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558E" w:rsidP="00AC558E">
      <w:pPr>
        <w:pStyle w:val="Title"/>
      </w:pPr>
      <w:r>
        <w:fldChar w:fldCharType="begin"/>
      </w:r>
      <w:r>
        <w:instrText xml:space="preserve"> TITLE   \* MERGEFORMAT </w:instrText>
      </w:r>
      <w:r>
        <w:fldChar w:fldCharType="separate"/>
      </w:r>
      <w:r>
        <w:t>CPCCDE4004 Finalise demolition activities and supervise property handover</w:t>
      </w:r>
      <w:r>
        <w:fldChar w:fldCharType="end"/>
      </w:r>
    </w:p>
    <w:p w:rsidR="00AC558E" w:rsidP="00AC558E">
      <w:pPr>
        <w:pStyle w:val="Version"/>
        <w:sectPr w:rsidSect="004A31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312D" w:rsidP="004A312D">
      <w:pPr>
        <w:pStyle w:val="SuperHeading"/>
      </w:pPr>
      <w:r w:rsidRPr="004A312D">
        <w:t>CPCCDE4004 Finalise demolition activities and supervise property handover</w:t>
      </w:r>
    </w:p>
    <w:p w:rsidR="00000000" w:rsidRPr="004A312D" w:rsidP="004A312D">
      <w:pPr>
        <w:pStyle w:val="Heading1"/>
      </w:pPr>
      <w:bookmarkStart w:id="1" w:name="O_1294561"/>
      <w:bookmarkEnd w:id="1"/>
      <w:r w:rsidRPr="004A312D">
        <w:t>Modification History</w:t>
      </w:r>
    </w:p>
    <w:tbl>
      <w:tblPr>
        <w:tblW w:w="0" w:type="auto"/>
        <w:tblLayout w:type="fixed"/>
        <w:tblCellMar>
          <w:left w:w="62" w:type="dxa"/>
          <w:right w:w="62" w:type="dxa"/>
        </w:tblCellMar>
        <w:tblLook w:val="0000"/>
      </w:tblPr>
      <w:tblGrid>
        <w:gridCol w:w="1128"/>
        <w:gridCol w:w="7944"/>
      </w:tblGrid>
      <w:tr w:rsidTr="004A312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Release 2</w:t>
            </w:r>
          </w:p>
        </w:tc>
        <w:tc>
          <w:tcPr>
            <w:tcW w:w="794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Updated reference to general construction induction training program.</w:t>
            </w:r>
          </w:p>
        </w:tc>
      </w:tr>
      <w:tr w:rsidTr="004A312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Release 1</w:t>
            </w:r>
          </w:p>
        </w:tc>
        <w:tc>
          <w:tcPr>
            <w:tcW w:w="7944" w:type="dxa"/>
            <w:tcBorders>
              <w:top w:val="nil"/>
              <w:left w:val="nil"/>
              <w:bottom w:val="nil"/>
              <w:right w:val="nil"/>
            </w:tcBorders>
            <w:tcMar>
              <w:top w:w="0" w:type="dxa"/>
              <w:left w:w="62" w:type="dxa"/>
              <w:bottom w:w="0" w:type="dxa"/>
              <w:right w:w="62" w:type="dxa"/>
            </w:tcMar>
          </w:tcPr>
          <w:p w:rsidR="00000000" w:rsidRPr="004A312D" w:rsidP="004A312D">
            <w:pPr>
              <w:pStyle w:val="BodyText"/>
            </w:pPr>
            <w:r w:rsidRPr="004A312D">
              <w:t>This version first released with CPC Construction, Plumbing and Services Training Package Release 5.0.</w:t>
            </w:r>
          </w:p>
          <w:p w:rsidR="00000000" w:rsidRPr="004A312D" w:rsidP="004A312D">
            <w:pPr>
              <w:pStyle w:val="BodyText"/>
            </w:pPr>
            <w:r w:rsidRPr="004A312D">
              <w:t>Supersedes and is equivalent to CPCCDE4004A Finalise demolition activities and supervise property handover.  Updated to meet the Standards for Training P</w:t>
            </w:r>
            <w:r w:rsidRPr="004A312D">
              <w:t>ackages 2012.</w:t>
            </w:r>
          </w:p>
        </w:tc>
      </w:tr>
    </w:tbl>
    <w:p w:rsidR="00000000" w:rsidRPr="004A312D" w:rsidP="004A312D">
      <w:pPr>
        <w:pStyle w:val="BodyText"/>
      </w:pPr>
    </w:p>
    <w:p w:rsidR="00000000" w:rsidRPr="004A312D" w:rsidP="004A312D">
      <w:pPr>
        <w:pStyle w:val="AllowPageBreak"/>
      </w:pPr>
    </w:p>
    <w:p w:rsidR="00000000" w:rsidRPr="004A312D" w:rsidP="004A312D">
      <w:pPr>
        <w:pStyle w:val="Heading1"/>
      </w:pPr>
      <w:bookmarkStart w:id="2" w:name="O_1294560"/>
      <w:bookmarkEnd w:id="2"/>
      <w:r w:rsidRPr="004A312D">
        <w:t>Application</w:t>
      </w:r>
    </w:p>
    <w:p w:rsidR="00000000" w:rsidRPr="004A312D" w:rsidP="00AC558E">
      <w:pPr>
        <w:pStyle w:val="BodyText"/>
      </w:pPr>
      <w:r w:rsidRPr="004A312D">
        <w:t>This unit of competency specifies the skills and knowledge required to ensure that large demolition projects, including but not limited to structures or installations above 15 metres in height and on different</w:t>
      </w:r>
      <w:r w:rsidRPr="004A312D">
        <w:t xml:space="preserve"> types of sites, are completed within the required timeframe and to specifications, with agreed alterations to specified work clearly recorded. It includes ensuring that the property is handed over to the owner or their nominated representative within proj</w:t>
      </w:r>
      <w:r w:rsidRPr="004A312D">
        <w:t>ected timeframes and that relevant documentation is completed and processed.</w:t>
      </w:r>
    </w:p>
    <w:p w:rsidR="00000000" w:rsidRPr="004A312D" w:rsidP="00AC558E">
      <w:pPr>
        <w:pStyle w:val="BodyText"/>
      </w:pPr>
      <w:r w:rsidRPr="004A312D">
        <w:t>Completion of the general construction induction training program specified by the model Code of Practice for Construction Work is required for any person who is to carry out cons</w:t>
      </w:r>
      <w:r w:rsidRPr="004A312D">
        <w:t xml:space="preserve">truction work. Achievement of </w:t>
      </w:r>
      <w:r w:rsidRPr="004A312D">
        <w:rPr>
          <w:rStyle w:val="Emphasis"/>
        </w:rPr>
        <w:t>CPCWHS1001</w:t>
      </w:r>
      <w:r w:rsidRPr="004A312D">
        <w:t> </w:t>
      </w:r>
      <w:r w:rsidRPr="004A312D">
        <w:rPr>
          <w:rStyle w:val="Emphasis"/>
        </w:rPr>
        <w:t>Prepare to work safely in the construction industry</w:t>
      </w:r>
      <w:r w:rsidRPr="004A312D">
        <w:t> meets this requirement.</w:t>
      </w:r>
    </w:p>
    <w:p w:rsidR="00000000" w:rsidRPr="004A312D" w:rsidP="00AC558E">
      <w:pPr>
        <w:pStyle w:val="BodyText"/>
      </w:pPr>
      <w:r w:rsidRPr="004A312D">
        <w:t>Licensing, legislative, regulatory or certification requirements apply to demolition work in different states and territories. Candidates a</w:t>
      </w:r>
      <w:r w:rsidRPr="004A312D">
        <w:t>re advised to consult with the relevant regulatory authorities.</w:t>
      </w:r>
    </w:p>
    <w:p w:rsidR="00000000" w:rsidRPr="004A312D" w:rsidP="004A312D">
      <w:pPr>
        <w:pStyle w:val="Heading1"/>
      </w:pPr>
      <w:bookmarkStart w:id="3" w:name="O_1294559"/>
      <w:bookmarkEnd w:id="3"/>
      <w:r w:rsidRPr="004A312D">
        <w:t>Pre-requisite Unit</w:t>
      </w:r>
    </w:p>
    <w:p w:rsidR="00000000" w:rsidRPr="004A312D" w:rsidP="00AC558E">
      <w:pPr>
        <w:pStyle w:val="BodyText"/>
      </w:pPr>
      <w:r w:rsidRPr="004A312D">
        <w:t>Nil.</w:t>
      </w:r>
    </w:p>
    <w:p w:rsidR="00000000" w:rsidRPr="004A312D" w:rsidP="004A312D">
      <w:pPr>
        <w:pStyle w:val="Heading1"/>
      </w:pPr>
      <w:bookmarkStart w:id="4" w:name="O_1294558"/>
      <w:bookmarkEnd w:id="4"/>
      <w:r w:rsidRPr="004A312D">
        <w:t>Unit Sector</w:t>
      </w:r>
    </w:p>
    <w:p w:rsidR="00000000" w:rsidRPr="004A312D" w:rsidP="00AC558E">
      <w:pPr>
        <w:pStyle w:val="BodyText"/>
      </w:pPr>
      <w:r w:rsidRPr="004A312D">
        <w:t>Demolition.</w:t>
      </w:r>
    </w:p>
    <w:p w:rsidR="00000000" w:rsidRPr="004A312D" w:rsidP="004A312D">
      <w:pPr>
        <w:pStyle w:val="Heading1"/>
      </w:pPr>
      <w:bookmarkStart w:id="5" w:name="O_1294557"/>
      <w:bookmarkEnd w:id="5"/>
      <w:r w:rsidRPr="004A312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A312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 xml:space="preserve">Elements describe the </w:t>
            </w:r>
            <w:r w:rsidRPr="004A312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 xml:space="preserve">Performance criteria describe what needs to be done to </w:t>
            </w:r>
            <w:r w:rsidRPr="004A312D">
              <w:t>demonstrate achievement of the element.</w:t>
            </w:r>
          </w:p>
        </w:tc>
      </w:tr>
      <w:tr w:rsidTr="004A31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w:t>
            </w:r>
          </w:p>
        </w:tc>
        <w:tc>
          <w:tcPr>
            <w:tcW w:w="2357"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Plan handover of property.</w:t>
            </w: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1.1</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Interpret and confirm information relating to demolition contract, including timelines for completion and site handover specif</w:t>
            </w:r>
            <w:r w:rsidRPr="004A312D">
              <w:t>ications.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1.2</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Complete tasks according to regulatory, legislative and workplace policies and requirements.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1.3</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Confirm and schedule handover process with stakeholders and negotiate and record required amendments to timefram</w:t>
            </w:r>
            <w:r w:rsidRPr="004A312D">
              <w:t>es or handover specifications.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1.4</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Confirm and schedule demolition finalisation tasks and assess and arrange resources.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1.5</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Determine and apply work health and safety (WHS) requirements to task planning.</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1.6</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Identify environmental requirements for the project according to environmental plans.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1.7</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Brief demolition team, allocate demolition finalisation tasks and confirm these are understood by team members.</w:t>
            </w:r>
          </w:p>
        </w:tc>
      </w:tr>
      <w:tr w:rsidTr="004A31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312D">
            <w:pPr>
              <w:pStyle w:val="BodyText"/>
              <w:rPr>
                <w:lang w:val="en-NZ"/>
              </w:rPr>
            </w:pPr>
          </w:p>
        </w:tc>
      </w:tr>
      <w:tr w:rsidTr="004A31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w:t>
            </w:r>
          </w:p>
        </w:tc>
        <w:tc>
          <w:tcPr>
            <w:tcW w:w="2357"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Monitor quality and timeliness of job completion.</w:t>
            </w: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2.1</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Conduct audit of property to determine condition of worksite and surrounds before initiating demolition finalisation tasks and adjust safe work method statements (SWMS) in consultation with relevant per</w:t>
            </w:r>
            <w:r w:rsidRPr="004A312D">
              <w:t>sonnel, as required.</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2.2</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Start scheduled tasks within required timeframes and monitor progress to completion to ensure deadlines are met.</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2.3</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 xml:space="preserve">Monitor hazard control </w:t>
            </w:r>
            <w:r w:rsidRPr="004A312D">
              <w:t>and regulatory compliance throughout the finalisation process and direct team members to use specific procedures or techniques, as necessary.</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2.4</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Assess completed tasks against specifications and note, resolve and record discrepancies in required docume</w:t>
            </w:r>
            <w:r w:rsidRPr="004A312D">
              <w:t>ntation.</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2.5</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 xml:space="preserve">Inspect and check property against finalisation schedule and quality requirements and identify, resolve and record </w:t>
            </w:r>
            <w:r w:rsidRPr="004A312D">
              <w:t>discrepancies in required documentation.</w:t>
            </w:r>
          </w:p>
        </w:tc>
      </w:tr>
      <w:tr w:rsidTr="004A31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312D">
            <w:pPr>
              <w:pStyle w:val="BodyText"/>
              <w:rPr>
                <w:lang w:val="en-NZ"/>
              </w:rPr>
            </w:pPr>
          </w:p>
        </w:tc>
      </w:tr>
      <w:tr w:rsidTr="004A31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w:t>
            </w:r>
          </w:p>
        </w:tc>
        <w:tc>
          <w:tcPr>
            <w:tcW w:w="2357"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Conduct handover site inspection with stakeholders.</w:t>
            </w: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3.1</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Confirm handover site inspection appointment with property owner or authorised representatives and other relevant personnel, as required.</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3.2</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Confirm procedures and required documentation for handover site inspection with stakeholders.</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3.3</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Interpret records relating to completed demolition work and record and confirm agreed variations to initial specifications in completion documentation.</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3.4</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Conduct site safety inspection and arrange or deliver site safety induction to stakeholders prior</w:t>
            </w:r>
            <w:r w:rsidRPr="004A312D">
              <w:t xml:space="preserve"> to handover site inspection.</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3.5</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Inspect sections of site according to handover site inspection schedule and sign off as complete or discuss discrepancies and negotiate and record solutions.</w:t>
            </w:r>
          </w:p>
        </w:tc>
      </w:tr>
      <w:tr w:rsidTr="004A312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A312D">
            <w:pPr>
              <w:pStyle w:val="BodyText"/>
              <w:rPr>
                <w:lang w:val="en-NZ"/>
              </w:rPr>
            </w:pPr>
          </w:p>
        </w:tc>
      </w:tr>
      <w:tr w:rsidTr="004A312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4</w:t>
            </w:r>
          </w:p>
        </w:tc>
        <w:tc>
          <w:tcPr>
            <w:tcW w:w="2357" w:type="dxa"/>
            <w:vMerge w:val="restart"/>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Finalise work and complete handover documentation.</w:t>
            </w: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4.1</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Implement solutions to discrepancies discovered on handover site inspection according to negotiated schedule and monitor and check completion is to required standard.</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4.2</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Supervise site clearance and check to ensure all plant, tools, equipment, mate</w:t>
            </w:r>
            <w:r w:rsidRPr="004A312D">
              <w:t>rials and waste are removed and that ground is prepared according to agreed standard.</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4.3</w:t>
            </w:r>
          </w:p>
        </w:tc>
        <w:tc>
          <w:tcPr>
            <w:tcW w:w="5659"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Prepare and process final documentation.</w:t>
            </w:r>
          </w:p>
        </w:tc>
      </w:tr>
      <w:tr w:rsidTr="004A312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A312D">
            <w:pPr>
              <w:pStyle w:val="BodyText"/>
              <w:rPr>
                <w:lang w:val="en-NZ"/>
              </w:rPr>
            </w:pPr>
            <w:r w:rsidRPr="004A312D">
              <w:t>4.4</w:t>
            </w:r>
          </w:p>
        </w:tc>
        <w:tc>
          <w:tcPr>
            <w:tcW w:w="5659" w:type="dxa"/>
            <w:tcBorders>
              <w:top w:val="nil"/>
              <w:left w:val="nil"/>
              <w:bottom w:val="nil"/>
              <w:right w:val="nil"/>
            </w:tcBorders>
            <w:tcMar>
              <w:top w:w="0" w:type="dxa"/>
              <w:left w:w="62" w:type="dxa"/>
              <w:bottom w:w="0" w:type="dxa"/>
              <w:right w:w="62" w:type="dxa"/>
            </w:tcMar>
          </w:tcPr>
          <w:p w:rsidR="00000000" w:rsidRPr="004A312D" w:rsidP="004A312D">
            <w:pPr>
              <w:pStyle w:val="BodyText"/>
            </w:pPr>
            <w:r w:rsidRPr="004A312D">
              <w:t>Secure site according to project requirements.</w:t>
            </w:r>
          </w:p>
        </w:tc>
      </w:tr>
    </w:tbl>
    <w:p w:rsidR="00000000" w:rsidRPr="004A312D" w:rsidP="004A312D">
      <w:pPr>
        <w:pStyle w:val="BodyText"/>
      </w:pPr>
    </w:p>
    <w:p w:rsidR="00000000" w:rsidRPr="004A312D" w:rsidP="004A312D">
      <w:pPr>
        <w:pStyle w:val="AllowPageBreak"/>
      </w:pPr>
    </w:p>
    <w:p w:rsidR="00000000" w:rsidRPr="004A312D" w:rsidP="004A312D">
      <w:pPr>
        <w:pStyle w:val="Heading1"/>
      </w:pPr>
      <w:bookmarkStart w:id="6" w:name="O_1294556"/>
      <w:bookmarkEnd w:id="6"/>
      <w:r w:rsidRPr="004A312D">
        <w:t>Foundation Skills</w:t>
      </w:r>
    </w:p>
    <w:p w:rsidR="00000000" w:rsidRPr="004A312D" w:rsidP="00AC558E">
      <w:pPr>
        <w:pStyle w:val="BodyText"/>
      </w:pPr>
      <w:r w:rsidRPr="004A312D">
        <w:t xml:space="preserve">Foundation skills essential to performance are explicit in the performance criteria of this unit of competency. </w:t>
      </w:r>
    </w:p>
    <w:p w:rsidR="00000000" w:rsidRPr="004A312D" w:rsidP="004A312D">
      <w:pPr>
        <w:pStyle w:val="Heading1"/>
      </w:pPr>
      <w:bookmarkStart w:id="7" w:name="O_1294555"/>
      <w:bookmarkEnd w:id="7"/>
      <w:r w:rsidRPr="004A312D">
        <w:t>Unit Mapping Information</w:t>
      </w:r>
    </w:p>
    <w:p w:rsidR="00000000" w:rsidRPr="004A312D" w:rsidP="00AC558E">
      <w:pPr>
        <w:pStyle w:val="BodyText"/>
      </w:pPr>
      <w:r w:rsidRPr="004A312D">
        <w:t>Supersedes and is equivalent to CPCCDE4004A Finalise demolition activities and supervise property h</w:t>
      </w:r>
      <w:r w:rsidRPr="004A312D">
        <w:t>andover.</w:t>
      </w:r>
    </w:p>
    <w:p w:rsidR="00000000" w:rsidRPr="004A312D" w:rsidP="004A312D">
      <w:pPr>
        <w:pStyle w:val="Heading1"/>
      </w:pPr>
      <w:bookmarkStart w:id="8" w:name="O_1294562"/>
      <w:bookmarkEnd w:id="8"/>
      <w:r w:rsidRPr="004A312D">
        <w:t>Links</w:t>
      </w:r>
    </w:p>
    <w:p w:rsidR="00000000" w:rsidRPr="004A312D" w:rsidP="00AC558E">
      <w:pPr>
        <w:pStyle w:val="BodyText"/>
      </w:pPr>
      <w:r w:rsidRPr="004A312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B5BED">
        <w:rPr>
          <w:rStyle w:val="Hyperlink"/>
        </w:rPr>
        <w:t>https://vetnet.gov.au/Pages/TrainingDocs.aspx?q=7e15fa6a-68b8-4097-b099-030a5569b1ad</w:t>
      </w:r>
      <w:r>
        <w:fldChar w:fldCharType="end"/>
      </w:r>
    </w:p>
    <w:p w:rsidR="00000000" w:rsidRPr="004A312D" w:rsidP="004A312D"/>
    <w:sectPr w:rsidSect="004A31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2D" w:rsidRPr="00AC558E" w:rsidP="00AC5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58E" w:rsidP="004A31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558E" w:rsidP="004A31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AC558E" w:rsidP="004A31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12D" w:rsidRPr="00AC558E" w:rsidP="00AC5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1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58E" w:rsidRPr="002D2AF8" w:rsidP="004A312D">
    <w:pPr>
      <w:pStyle w:val="Header"/>
      <w:framePr w:wrap="around"/>
    </w:pPr>
    <w:r>
      <w:fldChar w:fldCharType="begin"/>
    </w:r>
    <w:r>
      <w:instrText xml:space="preserve"> TITLE   \* MERGEFORMAT </w:instrText>
    </w:r>
    <w:r>
      <w:fldChar w:fldCharType="separate"/>
    </w:r>
    <w:r>
      <w:t>CPCCDE4004 Finalise demolition activities and supervise property handover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AC558E" w:rsidP="004A31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1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12D"/>
    <w:pPr>
      <w:spacing w:before="360" w:after="60"/>
      <w:outlineLvl w:val="0"/>
    </w:pPr>
    <w:rPr>
      <w:sz w:val="32"/>
    </w:rPr>
  </w:style>
  <w:style w:type="paragraph" w:styleId="Heading2">
    <w:name w:val="heading 2"/>
    <w:basedOn w:val="HeadingBase"/>
    <w:next w:val="BodyText"/>
    <w:link w:val="Heading2Char"/>
    <w:qFormat/>
    <w:rsid w:val="004A312D"/>
    <w:pPr>
      <w:keepLines/>
      <w:spacing w:before="240" w:after="120"/>
      <w:outlineLvl w:val="1"/>
    </w:pPr>
    <w:rPr>
      <w:sz w:val="28"/>
      <w:szCs w:val="40"/>
    </w:rPr>
  </w:style>
  <w:style w:type="paragraph" w:styleId="Heading3">
    <w:name w:val="heading 3"/>
    <w:basedOn w:val="HeadingBase"/>
    <w:next w:val="BodyText"/>
    <w:link w:val="Heading3Char"/>
    <w:qFormat/>
    <w:rsid w:val="004A312D"/>
    <w:pPr>
      <w:spacing w:before="180" w:after="120"/>
      <w:outlineLvl w:val="2"/>
    </w:pPr>
    <w:rPr>
      <w:spacing w:val="-10"/>
      <w:kern w:val="32"/>
    </w:rPr>
  </w:style>
  <w:style w:type="paragraph" w:styleId="Heading4">
    <w:name w:val="heading 4"/>
    <w:basedOn w:val="HeadingBase"/>
    <w:next w:val="BodyText"/>
    <w:link w:val="Heading4Char"/>
    <w:qFormat/>
    <w:rsid w:val="004A312D"/>
    <w:pPr>
      <w:spacing w:before="160" w:after="120"/>
      <w:outlineLvl w:val="3"/>
    </w:pPr>
    <w:rPr>
      <w:sz w:val="22"/>
    </w:rPr>
  </w:style>
  <w:style w:type="paragraph" w:styleId="Heading5">
    <w:name w:val="heading 5"/>
    <w:basedOn w:val="HeadingBase"/>
    <w:next w:val="Normal"/>
    <w:link w:val="Heading5Char"/>
    <w:qFormat/>
    <w:rsid w:val="004A312D"/>
    <w:pPr>
      <w:spacing w:before="80"/>
      <w:outlineLvl w:val="4"/>
    </w:pPr>
    <w:rPr>
      <w:color w:val="918585"/>
      <w:sz w:val="20"/>
    </w:rPr>
  </w:style>
  <w:style w:type="paragraph" w:styleId="Heading6">
    <w:name w:val="heading 6"/>
    <w:basedOn w:val="HeadingBase"/>
    <w:next w:val="Normal"/>
    <w:link w:val="Heading6Char"/>
    <w:qFormat/>
    <w:rsid w:val="004A312D"/>
    <w:pPr>
      <w:spacing w:before="60"/>
      <w:outlineLvl w:val="5"/>
    </w:pPr>
    <w:rPr>
      <w:color w:val="918585"/>
      <w:sz w:val="20"/>
    </w:rPr>
  </w:style>
  <w:style w:type="paragraph" w:styleId="Heading7">
    <w:name w:val="heading 7"/>
    <w:basedOn w:val="Normal"/>
    <w:next w:val="Normal"/>
    <w:link w:val="Heading7Char"/>
    <w:qFormat/>
    <w:rsid w:val="004A312D"/>
    <w:pPr>
      <w:ind w:left="720"/>
      <w:outlineLvl w:val="6"/>
    </w:pPr>
    <w:rPr>
      <w:i/>
    </w:rPr>
  </w:style>
  <w:style w:type="paragraph" w:styleId="Heading8">
    <w:name w:val="heading 8"/>
    <w:basedOn w:val="Normal"/>
    <w:next w:val="Normal"/>
    <w:link w:val="Heading8Char"/>
    <w:qFormat/>
    <w:rsid w:val="004A312D"/>
    <w:pPr>
      <w:ind w:left="720"/>
      <w:outlineLvl w:val="7"/>
    </w:pPr>
    <w:rPr>
      <w:i/>
    </w:rPr>
  </w:style>
  <w:style w:type="paragraph" w:styleId="Heading9">
    <w:name w:val="heading 9"/>
    <w:basedOn w:val="Normal"/>
    <w:next w:val="Normal"/>
    <w:link w:val="Heading9Char"/>
    <w:qFormat/>
    <w:rsid w:val="004A312D"/>
    <w:pPr>
      <w:ind w:left="720"/>
      <w:outlineLvl w:val="8"/>
    </w:pPr>
    <w:rPr>
      <w:i/>
    </w:rPr>
  </w:style>
  <w:style w:type="character" w:default="1" w:styleId="DefaultParagraphFont">
    <w:name w:val="Default Paragraph Font"/>
    <w:uiPriority w:val="1"/>
    <w:unhideWhenUsed/>
    <w:rsid w:val="004A31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12D"/>
  </w:style>
  <w:style w:type="character" w:customStyle="1" w:styleId="Heading1Char">
    <w:name w:val="Heading 1 Char"/>
    <w:basedOn w:val="DefaultParagraphFont"/>
    <w:link w:val="Heading1"/>
    <w:rsid w:val="004A312D"/>
    <w:rPr>
      <w:rFonts w:ascii="Times New Roman" w:eastAsia="Times New Roman" w:hAnsi="Times New Roman" w:cs="Times New Roman"/>
      <w:b/>
      <w:sz w:val="32"/>
      <w:szCs w:val="20"/>
      <w:lang w:eastAsia="en-US"/>
    </w:rPr>
  </w:style>
  <w:style w:type="paragraph" w:styleId="BodyText">
    <w:name w:val="Body Text"/>
    <w:basedOn w:val="Normal"/>
    <w:link w:val="BodyTextChar"/>
    <w:rsid w:val="004A31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12D"/>
    <w:rPr>
      <w:rFonts w:ascii="Times New Roman" w:eastAsia="Times New Roman" w:hAnsi="Times New Roman" w:cs="Times New Roman"/>
      <w:sz w:val="24"/>
      <w:lang w:eastAsia="en-US"/>
    </w:rPr>
  </w:style>
  <w:style w:type="character" w:styleId="Emphasis">
    <w:name w:val="Emphasis"/>
    <w:basedOn w:val="DefaultParagraphFont"/>
    <w:qFormat/>
    <w:rsid w:val="004A312D"/>
    <w:rPr>
      <w:i/>
    </w:rPr>
  </w:style>
  <w:style w:type="paragraph" w:customStyle="1" w:styleId="SuperHeading">
    <w:name w:val="SuperHeading"/>
    <w:basedOn w:val="Normal"/>
    <w:rsid w:val="004A312D"/>
    <w:pPr>
      <w:spacing w:before="240" w:after="120"/>
      <w:outlineLvl w:val="0"/>
    </w:pPr>
    <w:rPr>
      <w:rFonts w:ascii="Times New Roman" w:hAnsi="Times New Roman"/>
      <w:b/>
      <w:sz w:val="32"/>
    </w:rPr>
  </w:style>
  <w:style w:type="paragraph" w:customStyle="1" w:styleId="AllowPageBreak">
    <w:name w:val="AllowPageBreak"/>
    <w:rsid w:val="004A31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1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1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1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1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1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1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1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12D"/>
    <w:rPr>
      <w:rFonts w:ascii="Courier New" w:eastAsia="Times New Roman" w:hAnsi="Courier New" w:cs="Times New Roman"/>
      <w:i/>
      <w:szCs w:val="20"/>
      <w:lang w:eastAsia="en-US"/>
    </w:rPr>
  </w:style>
  <w:style w:type="paragraph" w:customStyle="1" w:styleId="HeadingBase">
    <w:name w:val="Heading Base"/>
    <w:rsid w:val="004A31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12D"/>
    <w:pPr>
      <w:tabs>
        <w:tab w:val="right" w:leader="dot" w:pos="9072"/>
      </w:tabs>
      <w:ind w:left="567"/>
    </w:pPr>
    <w:rPr>
      <w:szCs w:val="22"/>
    </w:rPr>
  </w:style>
  <w:style w:type="paragraph" w:customStyle="1" w:styleId="TOCBase">
    <w:name w:val="TOC Base"/>
    <w:rsid w:val="004A31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12D"/>
    <w:pPr>
      <w:tabs>
        <w:tab w:val="right" w:leader="dot" w:pos="9072"/>
      </w:tabs>
      <w:spacing w:before="40" w:after="40"/>
      <w:ind w:left="284"/>
    </w:pPr>
    <w:rPr>
      <w:rFonts w:ascii="Times New Roman" w:hAnsi="Times New Roman"/>
    </w:rPr>
  </w:style>
  <w:style w:type="paragraph" w:styleId="TOC1">
    <w:name w:val="toc 1"/>
    <w:basedOn w:val="TOCBase"/>
    <w:next w:val="Normal"/>
    <w:rsid w:val="004A31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1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12D"/>
    <w:rPr>
      <w:rFonts w:ascii="Times New Roman" w:eastAsia="Times New Roman" w:hAnsi="Times New Roman" w:cs="Times New Roman"/>
      <w:sz w:val="16"/>
      <w:lang w:eastAsia="en-US"/>
    </w:rPr>
  </w:style>
  <w:style w:type="paragraph" w:styleId="Title">
    <w:name w:val="Title"/>
    <w:basedOn w:val="HeadingBase"/>
    <w:link w:val="TitleChar"/>
    <w:qFormat/>
    <w:rsid w:val="004A312D"/>
    <w:pPr>
      <w:spacing w:before="5040"/>
      <w:jc w:val="center"/>
    </w:pPr>
    <w:rPr>
      <w:sz w:val="48"/>
      <w:szCs w:val="72"/>
      <w:lang w:val="en-US"/>
    </w:rPr>
  </w:style>
  <w:style w:type="character" w:customStyle="1" w:styleId="TitleChar">
    <w:name w:val="Title Char"/>
    <w:basedOn w:val="DefaultParagraphFont"/>
    <w:link w:val="Title"/>
    <w:rsid w:val="004A31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12D"/>
    <w:pPr>
      <w:tabs>
        <w:tab w:val="left" w:pos="3600"/>
        <w:tab w:val="left" w:pos="3958"/>
      </w:tabs>
    </w:pPr>
  </w:style>
  <w:style w:type="paragraph" w:styleId="List">
    <w:name w:val="List"/>
    <w:basedOn w:val="BodyText"/>
    <w:next w:val="BodyText"/>
    <w:rsid w:val="004A312D"/>
    <w:pPr>
      <w:tabs>
        <w:tab w:val="left" w:pos="340"/>
      </w:tabs>
      <w:spacing w:before="60" w:after="60"/>
      <w:ind w:left="340" w:hanging="340"/>
    </w:pPr>
  </w:style>
  <w:style w:type="paragraph" w:styleId="ListBullet">
    <w:name w:val="List Bullet"/>
    <w:basedOn w:val="List"/>
    <w:rsid w:val="004A312D"/>
    <w:pPr>
      <w:numPr>
        <w:numId w:val="10"/>
      </w:numPr>
      <w:tabs>
        <w:tab w:val="clear" w:pos="340"/>
      </w:tabs>
      <w:spacing w:before="40" w:after="40"/>
    </w:pPr>
  </w:style>
  <w:style w:type="paragraph" w:customStyle="1" w:styleId="Note">
    <w:name w:val="Note"/>
    <w:basedOn w:val="BodyText"/>
    <w:rsid w:val="004A312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312D"/>
    <w:rPr>
      <w:b/>
      <w:spacing w:val="0"/>
    </w:rPr>
  </w:style>
  <w:style w:type="paragraph" w:customStyle="1" w:styleId="SuperTitle">
    <w:name w:val="SuperTitle"/>
    <w:basedOn w:val="Title"/>
    <w:rsid w:val="004A312D"/>
    <w:pPr>
      <w:framePr w:wrap="auto" w:hAnchor="text" w:y="6049"/>
    </w:pPr>
    <w:rPr>
      <w:color w:val="000000"/>
      <w:sz w:val="40"/>
    </w:rPr>
  </w:style>
  <w:style w:type="paragraph" w:customStyle="1" w:styleId="TOCTitle">
    <w:name w:val="TOCTitle"/>
    <w:basedOn w:val="Heading1"/>
    <w:rsid w:val="004A312D"/>
    <w:pPr>
      <w:spacing w:after="240"/>
      <w:jc w:val="center"/>
      <w:outlineLvl w:val="9"/>
    </w:pPr>
    <w:rPr>
      <w:caps/>
    </w:rPr>
  </w:style>
  <w:style w:type="paragraph" w:customStyle="1" w:styleId="Version">
    <w:name w:val="Version"/>
    <w:rsid w:val="004A31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12D"/>
    <w:pPr>
      <w:numPr>
        <w:numId w:val="11"/>
      </w:numPr>
      <w:tabs>
        <w:tab w:val="clear" w:pos="680"/>
      </w:tabs>
    </w:pPr>
  </w:style>
  <w:style w:type="paragraph" w:styleId="Index1">
    <w:name w:val="index 1"/>
    <w:basedOn w:val="Normal"/>
    <w:next w:val="Normal"/>
    <w:semiHidden/>
    <w:rsid w:val="004A312D"/>
    <w:pPr>
      <w:keepNext w:val="0"/>
      <w:tabs>
        <w:tab w:val="right" w:pos="4176"/>
      </w:tabs>
      <w:ind w:left="198" w:hanging="198"/>
    </w:pPr>
    <w:rPr>
      <w:rFonts w:ascii="Garamond" w:hAnsi="Garamond"/>
    </w:rPr>
  </w:style>
  <w:style w:type="paragraph" w:styleId="IndexHeading">
    <w:name w:val="index heading"/>
    <w:basedOn w:val="Normal"/>
    <w:next w:val="Index1"/>
    <w:semiHidden/>
    <w:rsid w:val="004A312D"/>
    <w:pPr>
      <w:spacing w:before="120" w:after="120"/>
    </w:pPr>
    <w:rPr>
      <w:rFonts w:ascii="Arial" w:hAnsi="Arial"/>
      <w:b/>
      <w:color w:val="918585"/>
      <w:sz w:val="24"/>
    </w:rPr>
  </w:style>
  <w:style w:type="paragraph" w:styleId="Header">
    <w:name w:val="header"/>
    <w:basedOn w:val="Normal"/>
    <w:link w:val="HeaderChar"/>
    <w:rsid w:val="004A31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12D"/>
    <w:rPr>
      <w:rFonts w:ascii="Times New Roman" w:eastAsia="Times New Roman" w:hAnsi="Times New Roman" w:cs="Times New Roman"/>
      <w:sz w:val="16"/>
      <w:szCs w:val="20"/>
      <w:lang w:val="en-GB" w:eastAsia="en-US"/>
    </w:rPr>
  </w:style>
  <w:style w:type="paragraph" w:customStyle="1" w:styleId="Chapter">
    <w:name w:val="Chapter"/>
    <w:basedOn w:val="Normal"/>
    <w:rsid w:val="004A312D"/>
    <w:pPr>
      <w:spacing w:before="240"/>
    </w:pPr>
    <w:rPr>
      <w:rFonts w:ascii="Times New Roman" w:hAnsi="Times New Roman"/>
      <w:smallCaps/>
      <w:spacing w:val="80"/>
      <w:sz w:val="28"/>
    </w:rPr>
  </w:style>
  <w:style w:type="paragraph" w:customStyle="1" w:styleId="InChapter">
    <w:name w:val="InChapter"/>
    <w:basedOn w:val="Heading3"/>
    <w:rsid w:val="004A312D"/>
    <w:pPr>
      <w:spacing w:after="240"/>
      <w:outlineLvl w:val="9"/>
    </w:pPr>
    <w:rPr>
      <w:noProof/>
    </w:rPr>
  </w:style>
  <w:style w:type="paragraph" w:styleId="Index2">
    <w:name w:val="index 2"/>
    <w:basedOn w:val="Normal"/>
    <w:next w:val="Normal"/>
    <w:semiHidden/>
    <w:rsid w:val="004A312D"/>
    <w:pPr>
      <w:tabs>
        <w:tab w:val="right" w:pos="4176"/>
      </w:tabs>
      <w:ind w:left="568" w:hanging="284"/>
    </w:pPr>
    <w:rPr>
      <w:rFonts w:ascii="Garamond" w:hAnsi="Garamond"/>
    </w:rPr>
  </w:style>
  <w:style w:type="paragraph" w:customStyle="1" w:styleId="Byline">
    <w:name w:val="Byline"/>
    <w:rsid w:val="004A31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12D"/>
    <w:pPr>
      <w:tabs>
        <w:tab w:val="clear" w:pos="3600"/>
        <w:tab w:val="clear" w:pos="3958"/>
      </w:tabs>
      <w:jc w:val="right"/>
    </w:pPr>
  </w:style>
  <w:style w:type="paragraph" w:styleId="Caption">
    <w:name w:val="caption"/>
    <w:basedOn w:val="BodyText"/>
    <w:next w:val="Normal"/>
    <w:qFormat/>
    <w:rsid w:val="004A312D"/>
    <w:pPr>
      <w:framePr w:w="2268" w:hSpace="181" w:vSpace="181" w:wrap="around" w:vAnchor="text" w:hAnchor="page" w:x="1135" w:y="285" w:anchorLock="1"/>
    </w:pPr>
    <w:rPr>
      <w:i/>
    </w:rPr>
  </w:style>
  <w:style w:type="paragraph" w:customStyle="1" w:styleId="MiniTOCTitle">
    <w:name w:val="MiniTOCTitle"/>
    <w:basedOn w:val="Heading4"/>
    <w:rsid w:val="004A312D"/>
    <w:pPr>
      <w:spacing w:before="240"/>
      <w:outlineLvl w:val="9"/>
    </w:pPr>
    <w:rPr>
      <w:noProof/>
      <w:sz w:val="24"/>
    </w:rPr>
  </w:style>
  <w:style w:type="paragraph" w:customStyle="1" w:styleId="MiniTOCItem">
    <w:name w:val="MiniTOCItem"/>
    <w:basedOn w:val="ListBullet"/>
    <w:rsid w:val="004A312D"/>
    <w:pPr>
      <w:numPr>
        <w:numId w:val="0"/>
      </w:numPr>
      <w:tabs>
        <w:tab w:val="right" w:leader="dot" w:pos="6521"/>
      </w:tabs>
      <w:spacing w:before="0" w:after="0"/>
    </w:pPr>
  </w:style>
  <w:style w:type="paragraph" w:customStyle="1" w:styleId="TOFTitle">
    <w:name w:val="TOFTitle"/>
    <w:basedOn w:val="TOCTitle"/>
    <w:rsid w:val="004A312D"/>
  </w:style>
  <w:style w:type="paragraph" w:styleId="TableofFigures">
    <w:name w:val="table of figures"/>
    <w:basedOn w:val="Normal"/>
    <w:next w:val="Normal"/>
    <w:semiHidden/>
    <w:rsid w:val="004A312D"/>
    <w:pPr>
      <w:tabs>
        <w:tab w:val="right" w:leader="dot" w:pos="9072"/>
      </w:tabs>
      <w:ind w:left="970" w:hanging="403"/>
    </w:pPr>
    <w:rPr>
      <w:rFonts w:ascii="Times New Roman" w:hAnsi="Times New Roman"/>
      <w:b/>
    </w:rPr>
  </w:style>
  <w:style w:type="paragraph" w:styleId="ListNumber">
    <w:name w:val="List Number"/>
    <w:basedOn w:val="List"/>
    <w:rsid w:val="004A312D"/>
    <w:pPr>
      <w:numPr>
        <w:numId w:val="13"/>
      </w:numPr>
      <w:tabs>
        <w:tab w:val="clear" w:pos="340"/>
      </w:tabs>
    </w:pPr>
  </w:style>
  <w:style w:type="character" w:customStyle="1" w:styleId="WingdingSymbols">
    <w:name w:val="Wingding Symbols"/>
    <w:rsid w:val="004A312D"/>
    <w:rPr>
      <w:rFonts w:ascii="Wingdings" w:hAnsi="Wingdings"/>
    </w:rPr>
  </w:style>
  <w:style w:type="paragraph" w:customStyle="1" w:styleId="TableHeading">
    <w:name w:val="Table Heading"/>
    <w:basedOn w:val="HeadingBase"/>
    <w:rsid w:val="004A312D"/>
    <w:pPr>
      <w:keepLines/>
      <w:pBdr>
        <w:bottom w:val="single" w:sz="6" w:space="1" w:color="918585"/>
      </w:pBdr>
      <w:spacing w:before="240"/>
    </w:pPr>
  </w:style>
  <w:style w:type="character" w:customStyle="1" w:styleId="HotSpot">
    <w:name w:val="HotSpot"/>
    <w:rsid w:val="004A312D"/>
    <w:rPr>
      <w:color w:val="0033CC"/>
      <w:u w:val="none"/>
    </w:rPr>
  </w:style>
  <w:style w:type="paragraph" w:customStyle="1" w:styleId="BodyTextRight">
    <w:name w:val="Body Text Right"/>
    <w:basedOn w:val="BodyText"/>
    <w:rsid w:val="004A312D"/>
    <w:pPr>
      <w:spacing w:before="0" w:after="0"/>
      <w:jc w:val="right"/>
    </w:pPr>
  </w:style>
  <w:style w:type="paragraph" w:styleId="Index3">
    <w:name w:val="index 3"/>
    <w:basedOn w:val="ListNumber2"/>
    <w:next w:val="Normal"/>
    <w:semiHidden/>
    <w:rsid w:val="004A312D"/>
    <w:pPr>
      <w:numPr>
        <w:numId w:val="0"/>
      </w:numPr>
      <w:tabs>
        <w:tab w:val="right" w:leader="dot" w:pos="4176"/>
      </w:tabs>
    </w:pPr>
  </w:style>
  <w:style w:type="paragraph" w:styleId="ListNumber2">
    <w:name w:val="List Number 2"/>
    <w:basedOn w:val="List2"/>
    <w:rsid w:val="004A312D"/>
    <w:pPr>
      <w:numPr>
        <w:numId w:val="8"/>
      </w:numPr>
      <w:tabs>
        <w:tab w:val="clear" w:pos="1060"/>
      </w:tabs>
    </w:pPr>
  </w:style>
  <w:style w:type="paragraph" w:customStyle="1" w:styleId="MarginNote">
    <w:name w:val="Margin Note"/>
    <w:basedOn w:val="BodyText"/>
    <w:rsid w:val="004A31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1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1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12D"/>
    <w:rPr>
      <w:sz w:val="32"/>
    </w:rPr>
  </w:style>
  <w:style w:type="paragraph" w:customStyle="1" w:styleId="HeadingProcedure">
    <w:name w:val="Heading Procedure"/>
    <w:basedOn w:val="HeadingBase"/>
    <w:next w:val="Normal"/>
    <w:rsid w:val="004A312D"/>
    <w:pPr>
      <w:tabs>
        <w:tab w:val="left" w:pos="0"/>
      </w:tabs>
      <w:spacing w:before="120" w:after="60"/>
    </w:pPr>
    <w:rPr>
      <w:i/>
      <w:color w:val="918585"/>
      <w:sz w:val="22"/>
    </w:rPr>
  </w:style>
  <w:style w:type="paragraph" w:customStyle="1" w:styleId="TableBodyText">
    <w:name w:val="Table Body Text"/>
    <w:basedOn w:val="BodyText"/>
    <w:rsid w:val="004A312D"/>
    <w:pPr>
      <w:spacing w:before="60" w:after="60"/>
    </w:pPr>
  </w:style>
  <w:style w:type="paragraph" w:styleId="ListContinue">
    <w:name w:val="List Continue"/>
    <w:basedOn w:val="List"/>
    <w:rsid w:val="004A312D"/>
    <w:pPr>
      <w:ind w:firstLine="0"/>
    </w:pPr>
  </w:style>
  <w:style w:type="paragraph" w:customStyle="1" w:styleId="ListNote">
    <w:name w:val="List Note"/>
    <w:basedOn w:val="List"/>
    <w:rsid w:val="004A312D"/>
    <w:pPr>
      <w:pBdr>
        <w:top w:val="single" w:sz="6" w:space="2" w:color="918585"/>
        <w:bottom w:val="single" w:sz="6" w:space="2" w:color="918585"/>
      </w:pBdr>
      <w:tabs>
        <w:tab w:val="left" w:pos="1021"/>
      </w:tabs>
      <w:ind w:firstLine="0"/>
    </w:pPr>
  </w:style>
  <w:style w:type="paragraph" w:customStyle="1" w:styleId="Warning">
    <w:name w:val="Warning"/>
    <w:basedOn w:val="BodyText"/>
    <w:rsid w:val="004A312D"/>
    <w:pPr>
      <w:shd w:val="clear" w:color="auto" w:fill="D9D9D9"/>
      <w:tabs>
        <w:tab w:val="left" w:pos="992"/>
      </w:tabs>
      <w:ind w:left="119" w:right="119"/>
    </w:pPr>
    <w:rPr>
      <w:sz w:val="20"/>
    </w:rPr>
  </w:style>
  <w:style w:type="paragraph" w:customStyle="1" w:styleId="MarginIcons">
    <w:name w:val="Margin Icons"/>
    <w:basedOn w:val="BodyText"/>
    <w:rsid w:val="004A31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12D"/>
    <w:rPr>
      <w:rFonts w:ascii="Courier New" w:hAnsi="Courier New"/>
    </w:rPr>
  </w:style>
  <w:style w:type="paragraph" w:customStyle="1" w:styleId="NoteBullet">
    <w:name w:val="Note Bullet"/>
    <w:basedOn w:val="Note"/>
    <w:rsid w:val="004A312D"/>
    <w:pPr>
      <w:tabs>
        <w:tab w:val="clear" w:pos="680"/>
      </w:tabs>
      <w:spacing w:before="60" w:after="60"/>
    </w:pPr>
  </w:style>
  <w:style w:type="paragraph" w:customStyle="1" w:styleId="SubHeading2">
    <w:name w:val="SubHeading2"/>
    <w:basedOn w:val="HeadingBase"/>
    <w:rsid w:val="004A312D"/>
    <w:pPr>
      <w:spacing w:before="240" w:after="60"/>
    </w:pPr>
    <w:rPr>
      <w:sz w:val="20"/>
    </w:rPr>
  </w:style>
  <w:style w:type="paragraph" w:customStyle="1" w:styleId="SubHeading1">
    <w:name w:val="SubHeading1"/>
    <w:basedOn w:val="HeadingBase"/>
    <w:rsid w:val="004A312D"/>
    <w:pPr>
      <w:spacing w:before="240" w:after="60"/>
    </w:pPr>
    <w:rPr>
      <w:color w:val="918585"/>
      <w:sz w:val="22"/>
    </w:rPr>
  </w:style>
  <w:style w:type="paragraph" w:customStyle="1" w:styleId="SideHeading">
    <w:name w:val="Side Heading"/>
    <w:basedOn w:val="HeadingBase"/>
    <w:rsid w:val="004A31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12D"/>
    <w:pPr>
      <w:numPr>
        <w:numId w:val="9"/>
      </w:numPr>
    </w:pPr>
  </w:style>
  <w:style w:type="paragraph" w:styleId="PlainText">
    <w:name w:val="Plain Text"/>
    <w:basedOn w:val="Normal"/>
    <w:link w:val="PlainTextChar"/>
    <w:rsid w:val="004A312D"/>
    <w:rPr>
      <w:sz w:val="20"/>
    </w:rPr>
  </w:style>
  <w:style w:type="character" w:customStyle="1" w:styleId="PlainTextChar">
    <w:name w:val="Plain Text Char"/>
    <w:basedOn w:val="DefaultParagraphFont"/>
    <w:link w:val="PlainText"/>
    <w:rsid w:val="004A312D"/>
    <w:rPr>
      <w:rFonts w:ascii="Courier New" w:eastAsia="Times New Roman" w:hAnsi="Courier New" w:cs="Times New Roman"/>
      <w:sz w:val="20"/>
      <w:szCs w:val="20"/>
      <w:lang w:eastAsia="en-US"/>
    </w:rPr>
  </w:style>
  <w:style w:type="character" w:customStyle="1" w:styleId="MenuOption">
    <w:name w:val="Menu Option"/>
    <w:basedOn w:val="DefaultParagraphFont"/>
    <w:rsid w:val="004A312D"/>
    <w:rPr>
      <w:b/>
      <w:smallCaps/>
    </w:rPr>
  </w:style>
  <w:style w:type="paragraph" w:customStyle="1" w:styleId="TableListNumber">
    <w:name w:val="Table List Number"/>
    <w:basedOn w:val="ListNumber"/>
    <w:rsid w:val="004A312D"/>
    <w:pPr>
      <w:numPr>
        <w:numId w:val="0"/>
      </w:numPr>
    </w:pPr>
  </w:style>
  <w:style w:type="paragraph" w:styleId="TOC4">
    <w:name w:val="toc 4"/>
    <w:basedOn w:val="TOCBase"/>
    <w:next w:val="Normal"/>
    <w:semiHidden/>
    <w:rsid w:val="004A312D"/>
    <w:pPr>
      <w:tabs>
        <w:tab w:val="right" w:leader="dot" w:pos="9071"/>
      </w:tabs>
      <w:ind w:left="1701"/>
    </w:pPr>
  </w:style>
  <w:style w:type="paragraph" w:customStyle="1" w:styleId="ListAlpha">
    <w:name w:val="List Alpha"/>
    <w:basedOn w:val="List"/>
    <w:rsid w:val="004A312D"/>
    <w:pPr>
      <w:numPr>
        <w:numId w:val="7"/>
      </w:numPr>
    </w:pPr>
  </w:style>
  <w:style w:type="paragraph" w:customStyle="1" w:styleId="ListAlpha2">
    <w:name w:val="List Alpha 2"/>
    <w:basedOn w:val="List2"/>
    <w:rsid w:val="004A312D"/>
    <w:pPr>
      <w:numPr>
        <w:numId w:val="6"/>
      </w:numPr>
    </w:pPr>
  </w:style>
  <w:style w:type="paragraph" w:styleId="List2">
    <w:name w:val="List 2"/>
    <w:basedOn w:val="BodyText"/>
    <w:rsid w:val="004A312D"/>
    <w:pPr>
      <w:tabs>
        <w:tab w:val="left" w:pos="680"/>
      </w:tabs>
      <w:spacing w:before="60" w:after="60"/>
      <w:ind w:left="680" w:hanging="340"/>
    </w:pPr>
  </w:style>
  <w:style w:type="paragraph" w:styleId="List3">
    <w:name w:val="List 3"/>
    <w:basedOn w:val="BodyText"/>
    <w:rsid w:val="004A312D"/>
    <w:pPr>
      <w:tabs>
        <w:tab w:val="left" w:pos="1021"/>
      </w:tabs>
      <w:spacing w:before="60" w:after="60"/>
      <w:ind w:left="1020" w:hanging="340"/>
    </w:pPr>
  </w:style>
  <w:style w:type="paragraph" w:styleId="List4">
    <w:name w:val="List 4"/>
    <w:basedOn w:val="BodyText"/>
    <w:rsid w:val="004A312D"/>
    <w:pPr>
      <w:tabs>
        <w:tab w:val="left" w:pos="1361"/>
      </w:tabs>
      <w:spacing w:before="60" w:after="60"/>
      <w:ind w:left="1361" w:hanging="340"/>
    </w:pPr>
  </w:style>
  <w:style w:type="paragraph" w:styleId="List5">
    <w:name w:val="List 5"/>
    <w:basedOn w:val="BodyText"/>
    <w:rsid w:val="004A312D"/>
    <w:pPr>
      <w:tabs>
        <w:tab w:val="left" w:pos="1701"/>
      </w:tabs>
      <w:spacing w:before="60" w:after="60"/>
      <w:ind w:left="1701" w:hanging="340"/>
    </w:pPr>
  </w:style>
  <w:style w:type="paragraph" w:styleId="ListBullet3">
    <w:name w:val="List Bullet 3"/>
    <w:basedOn w:val="List3"/>
    <w:rsid w:val="004A312D"/>
    <w:pPr>
      <w:numPr>
        <w:numId w:val="12"/>
      </w:numPr>
      <w:tabs>
        <w:tab w:val="clear" w:pos="1021"/>
      </w:tabs>
      <w:ind w:left="1037" w:hanging="357"/>
    </w:pPr>
  </w:style>
  <w:style w:type="paragraph" w:styleId="ListBullet4">
    <w:name w:val="List Bullet 4"/>
    <w:basedOn w:val="List4"/>
    <w:rsid w:val="004A312D"/>
    <w:pPr>
      <w:numPr>
        <w:numId w:val="1"/>
      </w:numPr>
      <w:tabs>
        <w:tab w:val="clear" w:pos="1361"/>
      </w:tabs>
    </w:pPr>
  </w:style>
  <w:style w:type="paragraph" w:styleId="ListBullet5">
    <w:name w:val="List Bullet 5"/>
    <w:basedOn w:val="List5"/>
    <w:rsid w:val="004A312D"/>
    <w:pPr>
      <w:numPr>
        <w:numId w:val="2"/>
      </w:numPr>
    </w:pPr>
  </w:style>
  <w:style w:type="paragraph" w:styleId="ListContinue2">
    <w:name w:val="List Continue 2"/>
    <w:basedOn w:val="List2"/>
    <w:rsid w:val="004A312D"/>
    <w:pPr>
      <w:ind w:firstLine="0"/>
    </w:pPr>
  </w:style>
  <w:style w:type="paragraph" w:styleId="ListContinue3">
    <w:name w:val="List Continue 3"/>
    <w:basedOn w:val="List3"/>
    <w:rsid w:val="004A312D"/>
    <w:pPr>
      <w:ind w:left="1021" w:firstLine="0"/>
    </w:pPr>
  </w:style>
  <w:style w:type="paragraph" w:styleId="ListContinue4">
    <w:name w:val="List Continue 4"/>
    <w:basedOn w:val="List4"/>
    <w:rsid w:val="004A312D"/>
    <w:pPr>
      <w:ind w:firstLine="0"/>
    </w:pPr>
  </w:style>
  <w:style w:type="paragraph" w:styleId="ListContinue5">
    <w:name w:val="List Continue 5"/>
    <w:basedOn w:val="List5"/>
    <w:rsid w:val="004A312D"/>
    <w:pPr>
      <w:ind w:firstLine="0"/>
    </w:pPr>
  </w:style>
  <w:style w:type="paragraph" w:styleId="ListNumber3">
    <w:name w:val="List Number 3"/>
    <w:basedOn w:val="List3"/>
    <w:rsid w:val="004A312D"/>
    <w:pPr>
      <w:numPr>
        <w:numId w:val="3"/>
      </w:numPr>
    </w:pPr>
  </w:style>
  <w:style w:type="paragraph" w:styleId="ListNumber4">
    <w:name w:val="List Number 4"/>
    <w:basedOn w:val="List4"/>
    <w:rsid w:val="004A312D"/>
    <w:pPr>
      <w:numPr>
        <w:numId w:val="4"/>
      </w:numPr>
    </w:pPr>
  </w:style>
  <w:style w:type="paragraph" w:styleId="ListNumber5">
    <w:name w:val="List Number 5"/>
    <w:basedOn w:val="List5"/>
    <w:rsid w:val="004A312D"/>
    <w:pPr>
      <w:numPr>
        <w:numId w:val="5"/>
      </w:numPr>
    </w:pPr>
  </w:style>
  <w:style w:type="paragraph" w:styleId="BlockText">
    <w:name w:val="Block Text"/>
    <w:basedOn w:val="Normal"/>
    <w:rsid w:val="004A312D"/>
    <w:pPr>
      <w:spacing w:after="120"/>
      <w:ind w:left="1440" w:right="1440"/>
    </w:pPr>
  </w:style>
  <w:style w:type="character" w:customStyle="1" w:styleId="Subscript">
    <w:name w:val="Subscript"/>
    <w:basedOn w:val="DefaultParagraphFont"/>
    <w:rsid w:val="004A312D"/>
    <w:rPr>
      <w:sz w:val="16"/>
      <w:vertAlign w:val="subscript"/>
    </w:rPr>
  </w:style>
  <w:style w:type="character" w:customStyle="1" w:styleId="Superscript">
    <w:name w:val="Superscript"/>
    <w:basedOn w:val="DefaultParagraphFont"/>
    <w:rsid w:val="004A312D"/>
    <w:rPr>
      <w:sz w:val="16"/>
      <w:vertAlign w:val="superscript"/>
    </w:rPr>
  </w:style>
  <w:style w:type="character" w:customStyle="1" w:styleId="Symbols">
    <w:name w:val="Symbols"/>
    <w:basedOn w:val="DefaultParagraphFont"/>
    <w:rsid w:val="004A312D"/>
    <w:rPr>
      <w:rFonts w:ascii="Symbol" w:hAnsi="Symbol"/>
    </w:rPr>
  </w:style>
  <w:style w:type="character" w:customStyle="1" w:styleId="MenuOptions">
    <w:name w:val="Menu Options"/>
    <w:basedOn w:val="DefaultParagraphFont"/>
    <w:rsid w:val="004A312D"/>
    <w:rPr>
      <w:rFonts w:ascii="Arial Narrow" w:hAnsi="Arial Narrow"/>
      <w:smallCaps/>
    </w:rPr>
  </w:style>
  <w:style w:type="character" w:customStyle="1" w:styleId="Buttons">
    <w:name w:val="Buttons"/>
    <w:basedOn w:val="DefaultParagraphFont"/>
    <w:rsid w:val="004A312D"/>
    <w:rPr>
      <w:b/>
    </w:rPr>
  </w:style>
  <w:style w:type="character" w:customStyle="1" w:styleId="Underlined">
    <w:name w:val="Underlined"/>
    <w:basedOn w:val="DefaultParagraphFont"/>
    <w:rsid w:val="004A312D"/>
    <w:rPr>
      <w:u w:val="single"/>
    </w:rPr>
  </w:style>
  <w:style w:type="paragraph" w:customStyle="1" w:styleId="TableBodyTextRight">
    <w:name w:val="Table Body Text Right"/>
    <w:basedOn w:val="TableBodyText"/>
    <w:rsid w:val="004A312D"/>
    <w:pPr>
      <w:widowControl w:val="0"/>
      <w:autoSpaceDE w:val="0"/>
      <w:autoSpaceDN w:val="0"/>
      <w:adjustRightInd w:val="0"/>
      <w:jc w:val="right"/>
    </w:pPr>
    <w:rPr>
      <w:rFonts w:cs="Arial"/>
      <w:szCs w:val="18"/>
    </w:rPr>
  </w:style>
  <w:style w:type="paragraph" w:customStyle="1" w:styleId="CopyrightText">
    <w:name w:val="Copyright Text"/>
    <w:basedOn w:val="BodyText"/>
    <w:rsid w:val="004A312D"/>
    <w:rPr>
      <w:sz w:val="18"/>
    </w:rPr>
  </w:style>
  <w:style w:type="paragraph" w:customStyle="1" w:styleId="BodySmallRight">
    <w:name w:val="Body Small Right"/>
    <w:basedOn w:val="BodyTextRight"/>
    <w:rsid w:val="004A312D"/>
    <w:rPr>
      <w:sz w:val="18"/>
      <w:szCs w:val="18"/>
    </w:rPr>
  </w:style>
  <w:style w:type="paragraph" w:customStyle="1" w:styleId="MarginEdition">
    <w:name w:val="Margin Edition"/>
    <w:basedOn w:val="MarginNote"/>
    <w:rsid w:val="004A312D"/>
    <w:pPr>
      <w:spacing w:before="0" w:after="0"/>
    </w:pPr>
    <w:rPr>
      <w:rFonts w:ascii="Times New Roman" w:hAnsi="Times New Roman"/>
      <w:color w:val="999999"/>
    </w:rPr>
  </w:style>
  <w:style w:type="paragraph" w:customStyle="1" w:styleId="Spacer">
    <w:name w:val="Spacer"/>
    <w:basedOn w:val="Normal"/>
    <w:rsid w:val="004A312D"/>
    <w:rPr>
      <w:sz w:val="2"/>
      <w:szCs w:val="2"/>
    </w:rPr>
  </w:style>
  <w:style w:type="character" w:customStyle="1" w:styleId="Small">
    <w:name w:val="Small"/>
    <w:basedOn w:val="DefaultParagraphFont"/>
    <w:rsid w:val="004A312D"/>
    <w:rPr>
      <w:sz w:val="16"/>
    </w:rPr>
  </w:style>
  <w:style w:type="paragraph" w:customStyle="1" w:styleId="WideTable">
    <w:name w:val="Wide Table"/>
    <w:basedOn w:val="Normal"/>
    <w:rsid w:val="004A312D"/>
    <w:pPr>
      <w:ind w:left="-1418"/>
    </w:pPr>
    <w:rPr>
      <w:sz w:val="2"/>
      <w:szCs w:val="2"/>
    </w:rPr>
  </w:style>
  <w:style w:type="character" w:styleId="PageNumber">
    <w:name w:val="page number"/>
    <w:basedOn w:val="DefaultParagraphFont"/>
    <w:rsid w:val="004A312D"/>
  </w:style>
  <w:style w:type="paragraph" w:styleId="Quote">
    <w:name w:val="Quote"/>
    <w:basedOn w:val="Heading1"/>
    <w:link w:val="QuoteChar"/>
    <w:qFormat/>
    <w:rsid w:val="004A312D"/>
    <w:rPr>
      <w:b w:val="0"/>
      <w:sz w:val="72"/>
      <w:szCs w:val="72"/>
      <w:lang w:val="en-NZ"/>
    </w:rPr>
  </w:style>
  <w:style w:type="character" w:customStyle="1" w:styleId="QuoteChar">
    <w:name w:val="Quote Char"/>
    <w:basedOn w:val="DefaultParagraphFont"/>
    <w:link w:val="Quote"/>
    <w:rsid w:val="004A31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12D"/>
    <w:pPr>
      <w:pageBreakBefore/>
    </w:pPr>
  </w:style>
  <w:style w:type="paragraph" w:customStyle="1" w:styleId="Border">
    <w:name w:val="Border"/>
    <w:basedOn w:val="Normal"/>
    <w:qFormat/>
    <w:rsid w:val="004A31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12D"/>
    <w:rPr>
      <w:b/>
      <w:bCs/>
      <w:i/>
      <w:iCs/>
      <w:color w:val="auto"/>
    </w:rPr>
  </w:style>
  <w:style w:type="paragraph" w:styleId="IntenseQuote">
    <w:name w:val="Intense Quote"/>
    <w:basedOn w:val="Normal"/>
    <w:next w:val="Normal"/>
    <w:link w:val="IntenseQuoteChar"/>
    <w:uiPriority w:val="30"/>
    <w:qFormat/>
    <w:rsid w:val="004A31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1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12D"/>
    <w:rPr>
      <w:smallCaps/>
      <w:color w:val="auto"/>
      <w:u w:val="single"/>
    </w:rPr>
  </w:style>
  <w:style w:type="character" w:styleId="IntenseReference">
    <w:name w:val="Intense Reference"/>
    <w:basedOn w:val="DefaultParagraphFont"/>
    <w:uiPriority w:val="32"/>
    <w:qFormat/>
    <w:rsid w:val="004A312D"/>
    <w:rPr>
      <w:b/>
      <w:bCs/>
      <w:smallCaps/>
      <w:color w:val="auto"/>
      <w:spacing w:val="5"/>
      <w:u w:val="single"/>
    </w:rPr>
  </w:style>
  <w:style w:type="paragraph" w:customStyle="1" w:styleId="2ColumnHeading">
    <w:name w:val="2Column Heading"/>
    <w:basedOn w:val="BodyText"/>
    <w:qFormat/>
    <w:rsid w:val="004A312D"/>
    <w:pPr>
      <w:spacing w:after="60"/>
      <w:ind w:left="-2268"/>
    </w:pPr>
    <w:rPr>
      <w:b/>
    </w:rPr>
  </w:style>
  <w:style w:type="paragraph" w:customStyle="1" w:styleId="Heading1TOC">
    <w:name w:val="Heading1 TOC"/>
    <w:basedOn w:val="Normal"/>
    <w:qFormat/>
    <w:rsid w:val="004A312D"/>
    <w:pPr>
      <w:spacing w:before="240" w:after="120"/>
    </w:pPr>
    <w:rPr>
      <w:rFonts w:ascii="Times New Roman" w:hAnsi="Times New Roman"/>
      <w:b/>
      <w:sz w:val="32"/>
    </w:rPr>
  </w:style>
  <w:style w:type="paragraph" w:customStyle="1" w:styleId="Heading2TOC">
    <w:name w:val="Heading2 TOC"/>
    <w:basedOn w:val="Normal"/>
    <w:qFormat/>
    <w:rsid w:val="004A312D"/>
    <w:pPr>
      <w:spacing w:before="240" w:after="60"/>
    </w:pPr>
    <w:rPr>
      <w:rFonts w:ascii="Times New Roman" w:hAnsi="Times New Roman"/>
      <w:b/>
      <w:sz w:val="28"/>
    </w:rPr>
  </w:style>
  <w:style w:type="character" w:customStyle="1" w:styleId="Underline">
    <w:name w:val="Underline"/>
    <w:basedOn w:val="DefaultParagraphFont"/>
    <w:qFormat/>
    <w:rsid w:val="004A312D"/>
    <w:rPr>
      <w:u w:val="single"/>
    </w:rPr>
  </w:style>
  <w:style w:type="character" w:customStyle="1" w:styleId="BoldandItalics">
    <w:name w:val="Bold and Italics"/>
    <w:qFormat/>
    <w:rsid w:val="004A312D"/>
    <w:rPr>
      <w:b/>
      <w:i/>
      <w:u w:val="none"/>
    </w:rPr>
  </w:style>
  <w:style w:type="paragraph" w:styleId="BalloonText">
    <w:name w:val="Balloon Text"/>
    <w:basedOn w:val="Normal"/>
    <w:link w:val="BalloonTextChar"/>
    <w:rsid w:val="004A312D"/>
    <w:rPr>
      <w:rFonts w:ascii="Tahoma" w:hAnsi="Tahoma" w:cs="Tahoma"/>
      <w:sz w:val="16"/>
      <w:szCs w:val="16"/>
    </w:rPr>
  </w:style>
  <w:style w:type="character" w:customStyle="1" w:styleId="BalloonTextChar">
    <w:name w:val="Balloon Text Char"/>
    <w:basedOn w:val="DefaultParagraphFont"/>
    <w:link w:val="BalloonText"/>
    <w:rsid w:val="004A31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1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1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12D"/>
    <w:rPr>
      <w:b/>
      <w:color w:val="660033"/>
      <w:spacing w:val="0"/>
    </w:rPr>
  </w:style>
  <w:style w:type="paragraph" w:customStyle="1" w:styleId="Nameditemlist">
    <w:name w:val="Named item list"/>
    <w:basedOn w:val="BodyText"/>
    <w:qFormat/>
    <w:rsid w:val="004A312D"/>
    <w:pPr>
      <w:tabs>
        <w:tab w:val="left" w:pos="2835"/>
      </w:tabs>
      <w:ind w:left="2835" w:hanging="2835"/>
    </w:pPr>
  </w:style>
  <w:style w:type="paragraph" w:customStyle="1" w:styleId="BodyTextnopadding">
    <w:name w:val="Body Text no padding"/>
    <w:basedOn w:val="BodyText"/>
    <w:qFormat/>
    <w:rsid w:val="004A312D"/>
    <w:pPr>
      <w:spacing w:before="0" w:after="0"/>
    </w:pPr>
  </w:style>
  <w:style w:type="paragraph" w:customStyle="1" w:styleId="BodyTextBold">
    <w:name w:val="Body Text Bold"/>
    <w:basedOn w:val="BodyText"/>
    <w:qFormat/>
    <w:rsid w:val="004A312D"/>
    <w:rPr>
      <w:b/>
    </w:rPr>
  </w:style>
  <w:style w:type="character" w:styleId="Hyperlink">
    <w:name w:val="Hyperlink"/>
    <w:basedOn w:val="DefaultParagraphFont"/>
    <w:uiPriority w:val="99"/>
    <w:unhideWhenUsed/>
    <w:rsid w:val="00AC5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Words>
  <Characters>4640</Characters>
  <Application>Microsoft Office Word</Application>
  <DocSecurity>0</DocSecurity>
  <Lines>201</Lines>
  <Paragraphs>90</Paragraphs>
  <ScaleCrop>false</ScaleCrop>
  <Company>Author-it Software Corporation Ltd.</Company>
  <LinksUpToDate>false</LinksUpToDate>
  <CharactersWithSpaces>5265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CPCCDE4004 Finalise demolition activities and supervise property handover</dc:title>
  <dc:subject>Approved</dc:subject>
  <dc:creator>BuildSkills Australia</dc:creator>
  <cp:keywords>Release: 2</cp:keywords>
  <dc:description>Review Date: 12 April 2008</dc:description>
  <cp:lastModifiedBy>HSD_TPCMSd.prod</cp:lastModifiedBy>
  <cp:revision>3</cp:revision>
  <dcterms:created xsi:type="dcterms:W3CDTF">2024-12-24T01:05:00Z</dcterms:created>
  <dcterms:modified xsi:type="dcterms:W3CDTF">2024-12-24T01:05:00Z</dcterms:modified>
</cp:coreProperties>
</file>