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6E7" w:rsidP="008376E7">
      <w:pPr>
        <w:pStyle w:val="Title"/>
      </w:pPr>
      <w:r>
        <w:fldChar w:fldCharType="begin"/>
      </w:r>
      <w:r>
        <w:instrText xml:space="preserve"> TITLE   \* MERGEFORMAT </w:instrText>
      </w:r>
      <w:r>
        <w:fldChar w:fldCharType="separate"/>
      </w:r>
      <w:r>
        <w:t>CPCCDE4001 Plan and prepare for activities on demolition sites</w:t>
      </w:r>
      <w:r>
        <w:fldChar w:fldCharType="end"/>
      </w:r>
    </w:p>
    <w:p w:rsidR="008376E7" w:rsidP="008376E7">
      <w:pPr>
        <w:pStyle w:val="Version"/>
        <w:sectPr w:rsidSect="00D128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289C" w:rsidP="00D1289C">
      <w:pPr>
        <w:pStyle w:val="SuperHeading"/>
      </w:pPr>
      <w:r w:rsidRPr="00D1289C">
        <w:t>CPCCDE4001 Plan and prepare for activities on demolition sites</w:t>
      </w:r>
    </w:p>
    <w:p w:rsidR="00000000" w:rsidRPr="00D1289C" w:rsidP="00D1289C">
      <w:pPr>
        <w:pStyle w:val="Heading1"/>
      </w:pPr>
      <w:bookmarkStart w:id="1" w:name="O_1294626"/>
      <w:bookmarkEnd w:id="1"/>
      <w:r w:rsidRPr="00D1289C">
        <w:t>Modification History</w:t>
      </w:r>
    </w:p>
    <w:tbl>
      <w:tblPr>
        <w:tblW w:w="0" w:type="auto"/>
        <w:tblLayout w:type="fixed"/>
        <w:tblCellMar>
          <w:left w:w="62" w:type="dxa"/>
          <w:right w:w="62" w:type="dxa"/>
        </w:tblCellMar>
        <w:tblLook w:val="0000"/>
      </w:tblPr>
      <w:tblGrid>
        <w:gridCol w:w="1128"/>
        <w:gridCol w:w="7944"/>
      </w:tblGrid>
      <w:tr w:rsidTr="00D1289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Release 2</w:t>
            </w:r>
          </w:p>
        </w:tc>
        <w:tc>
          <w:tcPr>
            <w:tcW w:w="794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Updated reference to general construction induction training program.</w:t>
            </w:r>
          </w:p>
        </w:tc>
      </w:tr>
      <w:tr w:rsidTr="00D1289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Release 1</w:t>
            </w:r>
          </w:p>
        </w:tc>
        <w:tc>
          <w:tcPr>
            <w:tcW w:w="7944" w:type="dxa"/>
            <w:tcBorders>
              <w:top w:val="nil"/>
              <w:left w:val="nil"/>
              <w:bottom w:val="nil"/>
              <w:right w:val="nil"/>
            </w:tcBorders>
            <w:tcMar>
              <w:top w:w="0" w:type="dxa"/>
              <w:left w:w="62" w:type="dxa"/>
              <w:bottom w:w="0" w:type="dxa"/>
              <w:right w:w="62" w:type="dxa"/>
            </w:tcMar>
          </w:tcPr>
          <w:p w:rsidR="00000000" w:rsidRPr="00D1289C" w:rsidP="00D1289C">
            <w:pPr>
              <w:pStyle w:val="BodyText"/>
            </w:pPr>
            <w:r w:rsidRPr="00D1289C">
              <w:t>This version first released with CPC Construction, Plumbing and Services Training Package Release 5.0.</w:t>
            </w:r>
          </w:p>
          <w:p w:rsidR="00000000" w:rsidRPr="00D1289C" w:rsidP="00D1289C">
            <w:pPr>
              <w:pStyle w:val="BodyText"/>
            </w:pPr>
            <w:r w:rsidRPr="00D1289C">
              <w:t>Supersedes and is equivalent to CPCCDE4001A Plan and prepare for activities on demolition sites.   Updated to meet the Standards for Training Packages 20</w:t>
            </w:r>
            <w:r w:rsidRPr="00D1289C">
              <w:t>12.</w:t>
            </w:r>
          </w:p>
        </w:tc>
      </w:tr>
    </w:tbl>
    <w:p w:rsidR="00000000" w:rsidRPr="00D1289C" w:rsidP="00D1289C">
      <w:pPr>
        <w:pStyle w:val="BodyText"/>
      </w:pPr>
    </w:p>
    <w:p w:rsidR="00000000" w:rsidRPr="00D1289C" w:rsidP="00D1289C">
      <w:pPr>
        <w:pStyle w:val="AllowPageBreak"/>
      </w:pPr>
    </w:p>
    <w:p w:rsidR="00000000" w:rsidRPr="00D1289C" w:rsidP="00D1289C">
      <w:pPr>
        <w:pStyle w:val="Heading1"/>
      </w:pPr>
      <w:bookmarkStart w:id="2" w:name="O_1294625"/>
      <w:bookmarkEnd w:id="2"/>
      <w:r w:rsidRPr="00D1289C">
        <w:t>Application</w:t>
      </w:r>
    </w:p>
    <w:p w:rsidR="00000000" w:rsidRPr="00D1289C" w:rsidP="008376E7">
      <w:pPr>
        <w:pStyle w:val="BodyText"/>
      </w:pPr>
      <w:r w:rsidRPr="00D1289C">
        <w:t>This unit of competency specifies the skills and knowledge required to assess the size and scope of large demolition projects, including structures or installations above 15 metres, on different types of sites and ident</w:t>
      </w:r>
      <w:r w:rsidRPr="00D1289C">
        <w:t>ify the resources required to complete the project on time and within budget. It includes communication of project requirements to team members in preparation for demolition work to commence.</w:t>
      </w:r>
    </w:p>
    <w:p w:rsidR="00000000" w:rsidRPr="00D1289C" w:rsidP="008376E7">
      <w:pPr>
        <w:pStyle w:val="BodyText"/>
      </w:pPr>
      <w:r w:rsidRPr="00D1289C">
        <w:t>Completion of the general construction induction training progra</w:t>
      </w:r>
      <w:r w:rsidRPr="00D1289C">
        <w:t>m specified by the model Code of Practice for Construction Work is required for any person who is to carry out construction work. Achievement of unit</w:t>
      </w:r>
      <w:r w:rsidRPr="00D1289C">
        <w:rPr>
          <w:rStyle w:val="Emphasis"/>
        </w:rPr>
        <w:t xml:space="preserve"> CPCWHS1001 Prepare to work safely in the construction industry</w:t>
      </w:r>
      <w:r w:rsidRPr="00D1289C">
        <w:t> meets this requirement.</w:t>
      </w:r>
    </w:p>
    <w:p w:rsidR="00000000" w:rsidRPr="00D1289C" w:rsidP="008376E7">
      <w:pPr>
        <w:pStyle w:val="BodyText"/>
      </w:pPr>
      <w:r w:rsidRPr="00D1289C">
        <w:t>Licensing, legislat</w:t>
      </w:r>
      <w:r w:rsidRPr="00D1289C">
        <w:t>ive, regulatory or certification requirements apply to demolition work in different states and territories. Candidates are advised to consult with the relevant regulatory authorities.</w:t>
      </w:r>
    </w:p>
    <w:p w:rsidR="00000000" w:rsidRPr="00D1289C" w:rsidP="00D1289C">
      <w:pPr>
        <w:pStyle w:val="Heading1"/>
      </w:pPr>
      <w:bookmarkStart w:id="3" w:name="O_1294624"/>
      <w:bookmarkEnd w:id="3"/>
      <w:r w:rsidRPr="00D1289C">
        <w:t>Pre-requisite Unit</w:t>
      </w:r>
    </w:p>
    <w:p w:rsidR="00000000" w:rsidRPr="00D1289C" w:rsidP="008376E7">
      <w:pPr>
        <w:pStyle w:val="BodyText"/>
      </w:pPr>
      <w:r w:rsidRPr="00D1289C">
        <w:t>Nil.</w:t>
      </w:r>
    </w:p>
    <w:p w:rsidR="00000000" w:rsidRPr="00D1289C" w:rsidP="00D1289C">
      <w:pPr>
        <w:pStyle w:val="Heading1"/>
      </w:pPr>
      <w:bookmarkStart w:id="4" w:name="O_1294623"/>
      <w:bookmarkEnd w:id="4"/>
      <w:r w:rsidRPr="00D1289C">
        <w:t>Unit Secto</w:t>
      </w:r>
      <w:r w:rsidRPr="00D1289C">
        <w:t>r</w:t>
      </w:r>
    </w:p>
    <w:p w:rsidR="00000000" w:rsidRPr="00D1289C" w:rsidP="008376E7">
      <w:pPr>
        <w:pStyle w:val="BodyText"/>
      </w:pPr>
      <w:r w:rsidRPr="00D1289C">
        <w:t>Demolition.</w:t>
      </w:r>
    </w:p>
    <w:p w:rsidR="00000000" w:rsidRPr="00D1289C" w:rsidP="00D1289C">
      <w:pPr>
        <w:pStyle w:val="Heading1"/>
      </w:pPr>
      <w:bookmarkStart w:id="5" w:name="O_1294622"/>
      <w:bookmarkEnd w:id="5"/>
      <w:r w:rsidRPr="00D1289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1289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Performance criteria describe what needs to be done to demonstrate achievement of the element.</w:t>
            </w:r>
          </w:p>
        </w:tc>
      </w:tr>
      <w:tr w:rsidTr="00D1289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1</w:t>
            </w:r>
          </w:p>
        </w:tc>
        <w:tc>
          <w:tcPr>
            <w:tcW w:w="2357" w:type="dxa"/>
            <w:vMerge w:val="restart"/>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 xml:space="preserve">Assess demolition site </w:t>
            </w:r>
            <w:r w:rsidRPr="00D1289C">
              <w:t>and scope of work.</w:t>
            </w:r>
          </w:p>
        </w:tc>
        <w:tc>
          <w:tcPr>
            <w:tcW w:w="80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1.1</w:t>
            </w:r>
          </w:p>
        </w:tc>
        <w:tc>
          <w:tcPr>
            <w:tcW w:w="5659"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 xml:space="preserve">Interpret demolition plan and inspect site to evaluate size </w:t>
            </w:r>
            <w:r w:rsidRPr="00D1289C">
              <w:t>and complexity of demolition tasks.</w:t>
            </w:r>
          </w:p>
        </w:tc>
      </w:tr>
      <w:tr w:rsidTr="00D128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1.2</w:t>
            </w:r>
          </w:p>
        </w:tc>
        <w:tc>
          <w:tcPr>
            <w:tcW w:w="5659"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Assess concurrent work of other construction teams and establish or confirm communication channels.</w:t>
            </w:r>
          </w:p>
        </w:tc>
      </w:tr>
      <w:tr w:rsidTr="00D128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1.3</w:t>
            </w:r>
          </w:p>
        </w:tc>
        <w:tc>
          <w:tcPr>
            <w:tcW w:w="5659"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Assess site access and egress and traffic management plan and negotiate additional provisions or changes as required.</w:t>
            </w:r>
          </w:p>
        </w:tc>
      </w:tr>
      <w:tr w:rsidTr="00D128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1.4</w:t>
            </w:r>
          </w:p>
        </w:tc>
        <w:tc>
          <w:tcPr>
            <w:tcW w:w="5659"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Assess provisions for site storage and amenities and arrange additional provisions or changes as required.</w:t>
            </w:r>
          </w:p>
        </w:tc>
      </w:tr>
      <w:tr w:rsidTr="00D128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1.5</w:t>
            </w:r>
          </w:p>
        </w:tc>
        <w:tc>
          <w:tcPr>
            <w:tcW w:w="5659"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Confirm and apply general site work health and safety (WHS) and environmental requirements to planning.</w:t>
            </w:r>
          </w:p>
        </w:tc>
      </w:tr>
      <w:tr w:rsidTr="00D128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1.6</w:t>
            </w:r>
          </w:p>
        </w:tc>
        <w:tc>
          <w:tcPr>
            <w:tcW w:w="5659"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Confirm and apply regulatory compliance requirements to planning.</w:t>
            </w:r>
          </w:p>
        </w:tc>
      </w:tr>
      <w:tr w:rsidTr="00D128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1.7</w:t>
            </w:r>
          </w:p>
        </w:tc>
        <w:tc>
          <w:tcPr>
            <w:tcW w:w="5659"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Arrange HAZMAT audits prior to demolition work start date and apply find</w:t>
            </w:r>
            <w:r w:rsidRPr="00D1289C">
              <w:t>ings to planning.</w:t>
            </w:r>
          </w:p>
        </w:tc>
      </w:tr>
      <w:tr w:rsidTr="00D1289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1289C">
            <w:pPr>
              <w:pStyle w:val="BodyText"/>
              <w:rPr>
                <w:lang w:val="en-NZ"/>
              </w:rPr>
            </w:pPr>
          </w:p>
        </w:tc>
      </w:tr>
      <w:tr w:rsidTr="00D1289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2</w:t>
            </w:r>
          </w:p>
        </w:tc>
        <w:tc>
          <w:tcPr>
            <w:tcW w:w="2357" w:type="dxa"/>
            <w:vMerge w:val="restart"/>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Schedule demolition activities.</w:t>
            </w:r>
          </w:p>
        </w:tc>
        <w:tc>
          <w:tcPr>
            <w:tcW w:w="80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2.1</w:t>
            </w:r>
          </w:p>
        </w:tc>
        <w:tc>
          <w:tcPr>
            <w:tcW w:w="5659"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Analyse demolition plan and prioritise individual demolition tasks according to WHS, site and resource requirements.</w:t>
            </w:r>
          </w:p>
        </w:tc>
      </w:tr>
      <w:tr w:rsidTr="00D128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2.2</w:t>
            </w:r>
          </w:p>
        </w:tc>
        <w:tc>
          <w:tcPr>
            <w:tcW w:w="5659"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Plan and sequence concurrent tasks to maximise efficient use of resources.</w:t>
            </w:r>
          </w:p>
        </w:tc>
      </w:tr>
      <w:tr w:rsidTr="00D128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2.3</w:t>
            </w:r>
          </w:p>
        </w:tc>
        <w:tc>
          <w:tcPr>
            <w:tcW w:w="5659"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Estimate resource hours required for individual demolition tasks with allowances for contingencies.</w:t>
            </w:r>
          </w:p>
        </w:tc>
      </w:tr>
      <w:tr w:rsidTr="00D128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2.4</w:t>
            </w:r>
          </w:p>
        </w:tc>
        <w:tc>
          <w:tcPr>
            <w:tcW w:w="5659"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Calculate timelines for different project stages, compare these to demolition plan, and adjust as required.</w:t>
            </w:r>
          </w:p>
        </w:tc>
      </w:tr>
      <w:tr w:rsidTr="00D128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2.5</w:t>
            </w:r>
          </w:p>
        </w:tc>
        <w:tc>
          <w:tcPr>
            <w:tcW w:w="5659"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Prepare project schedule, organise review by required personnel, make amendments as required and process schedule according to workplace requ</w:t>
            </w:r>
            <w:r w:rsidRPr="00D1289C">
              <w:t>irements.</w:t>
            </w:r>
          </w:p>
        </w:tc>
      </w:tr>
      <w:tr w:rsidTr="00D1289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1289C">
            <w:pPr>
              <w:pStyle w:val="BodyText"/>
              <w:rPr>
                <w:lang w:val="en-NZ"/>
              </w:rPr>
            </w:pPr>
          </w:p>
        </w:tc>
      </w:tr>
      <w:tr w:rsidTr="00D1289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3</w:t>
            </w:r>
          </w:p>
        </w:tc>
        <w:tc>
          <w:tcPr>
            <w:tcW w:w="2357" w:type="dxa"/>
            <w:vMerge w:val="restart"/>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Prepare safe work method statements (SWMS) for individual demolition activities.</w:t>
            </w:r>
          </w:p>
        </w:tc>
        <w:tc>
          <w:tcPr>
            <w:tcW w:w="80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3.1</w:t>
            </w:r>
          </w:p>
        </w:tc>
        <w:tc>
          <w:tcPr>
            <w:tcW w:w="5659"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Inspect site and identify hazards and risks associated with demolition tasks, discuss findings with WHS and site personnel, and evaluate impact on sequencing of tasks.</w:t>
            </w:r>
          </w:p>
        </w:tc>
      </w:tr>
      <w:tr w:rsidTr="00D128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3.2</w:t>
            </w:r>
          </w:p>
        </w:tc>
        <w:tc>
          <w:tcPr>
            <w:tcW w:w="5659"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Analyse risk management strategies according to the hierarchy of control in consu</w:t>
            </w:r>
            <w:r w:rsidRPr="00D1289C">
              <w:t>ltation with WHS and site personnel.</w:t>
            </w:r>
          </w:p>
        </w:tc>
      </w:tr>
      <w:tr w:rsidTr="00D128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3.3</w:t>
            </w:r>
          </w:p>
        </w:tc>
        <w:tc>
          <w:tcPr>
            <w:tcW w:w="5659"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Prepare SWMS for demolition tasks.</w:t>
            </w:r>
          </w:p>
        </w:tc>
      </w:tr>
      <w:tr w:rsidTr="00D128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3.4</w:t>
            </w:r>
          </w:p>
        </w:tc>
        <w:tc>
          <w:tcPr>
            <w:tcW w:w="5659"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Review SWMS immediately before work starts to re-assess worksite conditions.</w:t>
            </w:r>
          </w:p>
        </w:tc>
      </w:tr>
      <w:tr w:rsidTr="00D1289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1289C">
            <w:pPr>
              <w:pStyle w:val="BodyText"/>
              <w:rPr>
                <w:lang w:val="en-NZ"/>
              </w:rPr>
            </w:pPr>
          </w:p>
        </w:tc>
      </w:tr>
      <w:tr w:rsidTr="00D1289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4</w:t>
            </w:r>
          </w:p>
        </w:tc>
        <w:tc>
          <w:tcPr>
            <w:tcW w:w="2357" w:type="dxa"/>
            <w:vMerge w:val="restart"/>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Arrange resources for demolition activities.</w:t>
            </w:r>
          </w:p>
        </w:tc>
        <w:tc>
          <w:tcPr>
            <w:tcW w:w="80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4.1</w:t>
            </w:r>
          </w:p>
        </w:tc>
        <w:tc>
          <w:tcPr>
            <w:tcW w:w="5659"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Confirm resource requirements for demolition tasks and calculate requirements for concurrent tasks according to project schedule.</w:t>
            </w:r>
          </w:p>
        </w:tc>
      </w:tr>
      <w:tr w:rsidTr="00D128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4.2</w:t>
            </w:r>
          </w:p>
        </w:tc>
        <w:tc>
          <w:tcPr>
            <w:tcW w:w="5659"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Arrange delivery of required plant, tools and equipment according to project schedule.</w:t>
            </w:r>
          </w:p>
        </w:tc>
      </w:tr>
      <w:tr w:rsidTr="00D128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4.3</w:t>
            </w:r>
          </w:p>
        </w:tc>
        <w:tc>
          <w:tcPr>
            <w:tcW w:w="5659"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Determine specialised ski</w:t>
            </w:r>
            <w:r w:rsidRPr="00D1289C">
              <w:t>ll requirements for different project stages and assess skills of available team members to identify skill shortages.</w:t>
            </w:r>
          </w:p>
        </w:tc>
      </w:tr>
      <w:tr w:rsidTr="00D128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4.4</w:t>
            </w:r>
          </w:p>
        </w:tc>
        <w:tc>
          <w:tcPr>
            <w:tcW w:w="5659"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Conduct and complete recruitment of additional team members within required timeframe.</w:t>
            </w:r>
          </w:p>
        </w:tc>
      </w:tr>
      <w:tr w:rsidTr="00D128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4.5</w:t>
            </w:r>
          </w:p>
        </w:tc>
        <w:tc>
          <w:tcPr>
            <w:tcW w:w="5659"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Allocate team members to tasks and check and confirm human resource requirements for all project stages as complete.</w:t>
            </w:r>
          </w:p>
        </w:tc>
      </w:tr>
      <w:tr w:rsidTr="00D1289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1289C">
            <w:pPr>
              <w:pStyle w:val="BodyText"/>
              <w:rPr>
                <w:lang w:val="en-NZ"/>
              </w:rPr>
            </w:pPr>
          </w:p>
        </w:tc>
      </w:tr>
      <w:tr w:rsidTr="00D1289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5</w:t>
            </w:r>
          </w:p>
        </w:tc>
        <w:tc>
          <w:tcPr>
            <w:tcW w:w="2357" w:type="dxa"/>
            <w:vMerge w:val="restart"/>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Conduct site induction and team briefing for demolition project.</w:t>
            </w:r>
          </w:p>
        </w:tc>
        <w:tc>
          <w:tcPr>
            <w:tcW w:w="80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5.1</w:t>
            </w:r>
          </w:p>
        </w:tc>
        <w:tc>
          <w:tcPr>
            <w:tcW w:w="5659"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Arrange and conduct site tour and site induction.</w:t>
            </w:r>
          </w:p>
        </w:tc>
      </w:tr>
      <w:tr w:rsidTr="00D128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5.2</w:t>
            </w:r>
          </w:p>
        </w:tc>
        <w:tc>
          <w:tcPr>
            <w:tcW w:w="5659"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Explain and discuss details of task allocations and scheduling, and confirm team understanding of work requirements.</w:t>
            </w:r>
          </w:p>
        </w:tc>
      </w:tr>
      <w:tr w:rsidTr="00D128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5.3</w:t>
            </w:r>
          </w:p>
        </w:tc>
        <w:tc>
          <w:tcPr>
            <w:tcW w:w="5659"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 xml:space="preserve">Explain concurrent work of other construction teams, and interactions and communication channels, and confirm understanding of team </w:t>
            </w:r>
            <w:r w:rsidRPr="00D1289C">
              <w:t>members.</w:t>
            </w:r>
          </w:p>
        </w:tc>
      </w:tr>
      <w:tr w:rsidTr="00D128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5.4</w:t>
            </w:r>
          </w:p>
        </w:tc>
        <w:tc>
          <w:tcPr>
            <w:tcW w:w="5659"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Explain provisions for dealing with risks, hazards and contingencies, and confirm understanding of team members.</w:t>
            </w:r>
          </w:p>
        </w:tc>
      </w:tr>
      <w:tr w:rsidTr="00D128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5.5</w:t>
            </w:r>
          </w:p>
        </w:tc>
        <w:tc>
          <w:tcPr>
            <w:tcW w:w="5659" w:type="dxa"/>
            <w:tcBorders>
              <w:top w:val="nil"/>
              <w:left w:val="nil"/>
              <w:bottom w:val="nil"/>
              <w:right w:val="nil"/>
            </w:tcBorders>
            <w:tcMar>
              <w:top w:w="0" w:type="dxa"/>
              <w:left w:w="62" w:type="dxa"/>
              <w:bottom w:w="0" w:type="dxa"/>
              <w:right w:w="62" w:type="dxa"/>
            </w:tcMar>
          </w:tcPr>
          <w:p w:rsidR="00000000" w:rsidRPr="00D1289C" w:rsidP="00D1289C">
            <w:pPr>
              <w:pStyle w:val="BodyText"/>
            </w:pPr>
            <w:r w:rsidRPr="00D1289C">
              <w:t>Encourage team members to ask questions for clarification at all stages of the work and to provide suggestions for improvements in processes.</w:t>
            </w:r>
          </w:p>
        </w:tc>
      </w:tr>
    </w:tbl>
    <w:p w:rsidR="00000000" w:rsidRPr="00D1289C" w:rsidP="00D1289C">
      <w:pPr>
        <w:pStyle w:val="BodyText"/>
      </w:pPr>
    </w:p>
    <w:p w:rsidR="00000000" w:rsidRPr="00D1289C" w:rsidP="00D1289C">
      <w:pPr>
        <w:pStyle w:val="AllowPageBreak"/>
      </w:pPr>
    </w:p>
    <w:p w:rsidR="00000000" w:rsidRPr="00D1289C" w:rsidP="00D1289C">
      <w:pPr>
        <w:pStyle w:val="Heading1"/>
      </w:pPr>
      <w:bookmarkStart w:id="6" w:name="O_1294621"/>
      <w:bookmarkEnd w:id="6"/>
      <w:r w:rsidRPr="00D1289C">
        <w:t>Foundation Skills</w:t>
      </w:r>
    </w:p>
    <w:p w:rsidR="00000000" w:rsidRPr="00D1289C" w:rsidP="008376E7">
      <w:pPr>
        <w:pStyle w:val="BodyText"/>
      </w:pPr>
      <w:r w:rsidRPr="00D1289C">
        <w:t xml:space="preserve">Foundation skills essential to performance are explicit in the performance </w:t>
      </w:r>
      <w:r w:rsidRPr="00D1289C">
        <w:t xml:space="preserve">criteria of this unit of competency. </w:t>
      </w:r>
    </w:p>
    <w:p w:rsidR="00000000" w:rsidRPr="00D1289C" w:rsidP="00D1289C">
      <w:pPr>
        <w:pStyle w:val="Heading1"/>
      </w:pPr>
      <w:bookmarkStart w:id="7" w:name="O_1294620"/>
      <w:bookmarkEnd w:id="7"/>
      <w:r w:rsidRPr="00D1289C">
        <w:t>Unit Mapping Information</w:t>
      </w:r>
    </w:p>
    <w:p w:rsidR="00000000" w:rsidRPr="00D1289C" w:rsidP="008376E7">
      <w:pPr>
        <w:pStyle w:val="BodyText"/>
      </w:pPr>
      <w:r w:rsidRPr="00D1289C">
        <w:t>Supersedes and is equivalent to CPCCDE4001A Plan and prepare for activities on demolition sites.</w:t>
      </w:r>
    </w:p>
    <w:p w:rsidR="00000000" w:rsidRPr="00D1289C" w:rsidP="00D1289C">
      <w:pPr>
        <w:pStyle w:val="Heading1"/>
      </w:pPr>
      <w:bookmarkStart w:id="8" w:name="O_1294627"/>
      <w:bookmarkEnd w:id="8"/>
      <w:r w:rsidRPr="00D1289C">
        <w:t>Links</w:t>
      </w:r>
    </w:p>
    <w:p w:rsidR="00000000" w:rsidRPr="00D1289C" w:rsidP="008376E7">
      <w:pPr>
        <w:pStyle w:val="BodyText"/>
      </w:pPr>
      <w:r w:rsidRPr="00D1289C">
        <w:t>Companion volumes to this training package are avail</w:t>
      </w:r>
      <w:r w:rsidRPr="00D1289C">
        <w:t xml:space="preserve">able at the VETNet website - </w:t>
      </w:r>
      <w:r>
        <w:fldChar w:fldCharType="begin"/>
      </w:r>
      <w:r>
        <w:instrText xml:space="preserve"> HYPERLINK "https://vetnet.gov.au/Pages/TrainingDocs.aspx?q=7e15fa6a-68b8-4097-b099-030a5569b1ad" </w:instrText>
      </w:r>
      <w:r>
        <w:fldChar w:fldCharType="separate"/>
      </w:r>
      <w:r w:rsidRPr="00A327F8">
        <w:rPr>
          <w:rStyle w:val="Hyperlink"/>
        </w:rPr>
        <w:t>https://vetnet.gov.au/Pages/TrainingDocs.aspx?q=7e15fa6a-68b8-4097-b099-030a5569b1ad</w:t>
      </w:r>
      <w:r>
        <w:fldChar w:fldCharType="end"/>
      </w:r>
    </w:p>
    <w:p w:rsidR="00000000" w:rsidRPr="00D1289C" w:rsidP="008376E7">
      <w:pPr>
        <w:pStyle w:val="BodyText"/>
        <w:sectPr w:rsidSect="00D1289C">
          <w:headerReference w:type="default" r:id="rId10"/>
          <w:footerReference w:type="default" r:id="rId11"/>
          <w:pgSz w:w="11908" w:h="16833"/>
          <w:pgMar w:top="1702" w:right="1418" w:bottom="1702" w:left="1418" w:header="992" w:footer="992" w:gutter="0"/>
          <w:cols w:space="720"/>
          <w:noEndnote/>
          <w:docGrid w:linePitch="299"/>
        </w:sectPr>
      </w:pPr>
    </w:p>
    <w:p w:rsidR="00000000" w:rsidRPr="00D1289C" w:rsidP="00D1289C">
      <w:pPr>
        <w:pStyle w:val="SuperHeading"/>
      </w:pPr>
      <w:r w:rsidRPr="00D1289C">
        <w:t>Assessment Requirements for CPCCDE4001 Plan and prepare for activities on demolition sites</w:t>
      </w:r>
    </w:p>
    <w:p w:rsidR="00000000" w:rsidRPr="00D1289C" w:rsidP="00D1289C">
      <w:pPr>
        <w:pStyle w:val="Heading1"/>
      </w:pPr>
      <w:bookmarkStart w:id="9" w:name="O_1294618"/>
      <w:bookmarkEnd w:id="9"/>
      <w:r w:rsidRPr="00D1289C">
        <w:t>Modification History</w:t>
      </w:r>
    </w:p>
    <w:tbl>
      <w:tblPr>
        <w:tblW w:w="0" w:type="auto"/>
        <w:tblLayout w:type="fixed"/>
        <w:tblCellMar>
          <w:left w:w="62" w:type="dxa"/>
          <w:right w:w="62" w:type="dxa"/>
        </w:tblCellMar>
        <w:tblLook w:val="0000"/>
      </w:tblPr>
      <w:tblGrid>
        <w:gridCol w:w="1128"/>
        <w:gridCol w:w="7944"/>
      </w:tblGrid>
      <w:tr w:rsidTr="00D1289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Release 2</w:t>
            </w:r>
          </w:p>
        </w:tc>
        <w:tc>
          <w:tcPr>
            <w:tcW w:w="7944"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Updated reference to general construction induction training program.</w:t>
            </w:r>
          </w:p>
        </w:tc>
      </w:tr>
      <w:tr w:rsidTr="00D1289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1289C">
            <w:pPr>
              <w:pStyle w:val="BodyText"/>
              <w:rPr>
                <w:lang w:val="en-NZ"/>
              </w:rPr>
            </w:pPr>
            <w:r w:rsidRPr="00D1289C">
              <w:t>Release 1</w:t>
            </w:r>
          </w:p>
        </w:tc>
        <w:tc>
          <w:tcPr>
            <w:tcW w:w="7944" w:type="dxa"/>
            <w:tcBorders>
              <w:top w:val="nil"/>
              <w:left w:val="nil"/>
              <w:bottom w:val="nil"/>
              <w:right w:val="nil"/>
            </w:tcBorders>
            <w:tcMar>
              <w:top w:w="0" w:type="dxa"/>
              <w:left w:w="62" w:type="dxa"/>
              <w:bottom w:w="0" w:type="dxa"/>
              <w:right w:w="62" w:type="dxa"/>
            </w:tcMar>
          </w:tcPr>
          <w:p w:rsidR="00000000" w:rsidRPr="00D1289C" w:rsidP="00D1289C">
            <w:pPr>
              <w:pStyle w:val="BodyText"/>
            </w:pPr>
            <w:r w:rsidRPr="00D1289C">
              <w:t>This version first released with CPC Construction, Plumbing and Services Training Package Release 5.0.</w:t>
            </w:r>
          </w:p>
          <w:p w:rsidR="00000000" w:rsidRPr="00D1289C" w:rsidP="00D1289C">
            <w:pPr>
              <w:pStyle w:val="BodyText"/>
            </w:pPr>
            <w:r w:rsidRPr="00D1289C">
              <w:t>Supersedes and is equiv</w:t>
            </w:r>
            <w:r w:rsidRPr="00D1289C">
              <w:t>alent to CPCCDE4001A Plan and prepare for activities on demolition sites.   Updated to meet the Standards for Training Packages 2012.</w:t>
            </w:r>
          </w:p>
        </w:tc>
      </w:tr>
    </w:tbl>
    <w:p w:rsidR="00000000" w:rsidRPr="00D1289C" w:rsidP="00D1289C">
      <w:pPr>
        <w:pStyle w:val="BodyText"/>
      </w:pPr>
    </w:p>
    <w:p w:rsidR="00000000" w:rsidRPr="00D1289C" w:rsidP="00D1289C">
      <w:pPr>
        <w:pStyle w:val="AllowPageBreak"/>
      </w:pPr>
    </w:p>
    <w:p w:rsidR="00000000" w:rsidRPr="00D1289C" w:rsidP="00D1289C">
      <w:pPr>
        <w:pStyle w:val="Heading1"/>
      </w:pPr>
      <w:bookmarkStart w:id="10" w:name="O_1294617"/>
      <w:bookmarkEnd w:id="10"/>
      <w:r w:rsidRPr="00D1289C">
        <w:t>Performance Evidence</w:t>
      </w:r>
    </w:p>
    <w:p w:rsidR="00000000" w:rsidRPr="00D1289C" w:rsidP="008376E7">
      <w:pPr>
        <w:pStyle w:val="BodyText"/>
      </w:pPr>
      <w:r w:rsidRPr="00D1289C">
        <w:t>To demonstrate competency in this unit, a candidate must plan and prepare for ac</w:t>
      </w:r>
      <w:r w:rsidRPr="00D1289C">
        <w:t>tivities on two different large demolition projects, one of which must involve a structure above 15 metres in height.</w:t>
      </w:r>
    </w:p>
    <w:p w:rsidR="00000000" w:rsidRPr="00D1289C" w:rsidP="008376E7">
      <w:pPr>
        <w:pStyle w:val="BodyText"/>
      </w:pPr>
      <w:r w:rsidRPr="00D1289C">
        <w:t>In doing this, the candidate must:</w:t>
      </w:r>
    </w:p>
    <w:p w:rsidR="00000000" w:rsidRPr="00D1289C" w:rsidP="00D1289C">
      <w:pPr>
        <w:pStyle w:val="ListBullet"/>
      </w:pPr>
      <w:r w:rsidRPr="00D1289C">
        <w:t>assess demolition site and scope of work</w:t>
      </w:r>
    </w:p>
    <w:p w:rsidR="00000000" w:rsidRPr="00D1289C" w:rsidP="00D1289C">
      <w:pPr>
        <w:pStyle w:val="ListBullet"/>
      </w:pPr>
      <w:r w:rsidRPr="00D1289C">
        <w:t>schedule demolition activities</w:t>
      </w:r>
    </w:p>
    <w:p w:rsidR="00000000" w:rsidRPr="00D1289C" w:rsidP="00D1289C">
      <w:pPr>
        <w:pStyle w:val="ListBullet"/>
      </w:pPr>
      <w:r w:rsidRPr="00D1289C">
        <w:t>prepare safe work method statements (SWMS) for demolition activities</w:t>
      </w:r>
    </w:p>
    <w:p w:rsidR="00000000" w:rsidRPr="00D1289C" w:rsidP="00D1289C">
      <w:pPr>
        <w:pStyle w:val="ListBullet"/>
      </w:pPr>
      <w:r w:rsidRPr="00D1289C">
        <w:t>arrange resources for demolition activities</w:t>
      </w:r>
    </w:p>
    <w:p w:rsidR="00000000" w:rsidRPr="00D1289C" w:rsidP="00D1289C">
      <w:pPr>
        <w:pStyle w:val="ListBullet"/>
      </w:pPr>
      <w:r w:rsidRPr="00D1289C">
        <w:t>conduct site induction and team briefing for demolition project.</w:t>
      </w:r>
    </w:p>
    <w:p w:rsidR="00000000" w:rsidRPr="00D1289C" w:rsidP="008376E7">
      <w:pPr>
        <w:pStyle w:val="BodyText"/>
      </w:pPr>
      <w:r w:rsidRPr="00D1289C">
        <w:t>In doing this, the candidate must meet the performance criteria for this unit.</w:t>
      </w:r>
    </w:p>
    <w:p w:rsidR="00000000" w:rsidRPr="00D1289C" w:rsidP="00D1289C">
      <w:pPr>
        <w:pStyle w:val="Heading1"/>
      </w:pPr>
      <w:bookmarkStart w:id="11" w:name="O_1294616"/>
      <w:bookmarkEnd w:id="11"/>
      <w:r w:rsidRPr="00D1289C">
        <w:t>Knowledge Evidence</w:t>
      </w:r>
    </w:p>
    <w:p w:rsidR="00000000" w:rsidRPr="00D1289C" w:rsidP="008376E7">
      <w:pPr>
        <w:pStyle w:val="BodyText"/>
      </w:pPr>
      <w:r w:rsidRPr="00D1289C">
        <w:t>To be competent in this unit, a candidate must demonstrate knowledge of:</w:t>
      </w:r>
    </w:p>
    <w:p w:rsidR="00000000" w:rsidRPr="00D1289C" w:rsidP="00D1289C">
      <w:pPr>
        <w:pStyle w:val="ListBullet"/>
      </w:pPr>
      <w:r w:rsidRPr="00D1289C">
        <w:t xml:space="preserve">the compliance requirements of the relevant Australian Standards, Building Code of Australia (BCA), model codes of practice, environmental and </w:t>
      </w:r>
      <w:r w:rsidRPr="00D1289C">
        <w:t>work health and safety (WHS) legislation</w:t>
      </w:r>
    </w:p>
    <w:p w:rsidR="00000000" w:rsidRPr="00D1289C" w:rsidP="00D1289C">
      <w:pPr>
        <w:pStyle w:val="ListBullet"/>
      </w:pPr>
      <w:r w:rsidRPr="00D1289C">
        <w:t>contract management strategies</w:t>
      </w:r>
    </w:p>
    <w:p w:rsidR="00000000" w:rsidRPr="00D1289C" w:rsidP="00D1289C">
      <w:pPr>
        <w:pStyle w:val="ListBullet"/>
      </w:pPr>
      <w:r w:rsidRPr="00D1289C">
        <w:t>customer service strategies</w:t>
      </w:r>
    </w:p>
    <w:p w:rsidR="00000000" w:rsidRPr="00D1289C" w:rsidP="00D1289C">
      <w:pPr>
        <w:pStyle w:val="ListBullet"/>
      </w:pPr>
      <w:r w:rsidRPr="00D1289C">
        <w:t>demolition procedures, techniques and safety requirements</w:t>
      </w:r>
    </w:p>
    <w:p w:rsidR="00000000" w:rsidRPr="00D1289C" w:rsidP="00D1289C">
      <w:pPr>
        <w:pStyle w:val="ListBullet"/>
      </w:pPr>
      <w:r w:rsidRPr="00D1289C">
        <w:t>demolition site inspection procedures</w:t>
      </w:r>
    </w:p>
    <w:p w:rsidR="00000000" w:rsidRPr="00D1289C" w:rsidP="00D1289C">
      <w:pPr>
        <w:pStyle w:val="ListBullet"/>
      </w:pPr>
      <w:r w:rsidRPr="00D1289C">
        <w:t>hazards and risks existing or arising on demolition sites an</w:t>
      </w:r>
      <w:r w:rsidRPr="00D1289C">
        <w:t>d relevant risk management strategies</w:t>
      </w:r>
    </w:p>
    <w:p w:rsidR="00000000" w:rsidRPr="00D1289C" w:rsidP="00D1289C">
      <w:pPr>
        <w:pStyle w:val="ListBullet"/>
      </w:pPr>
      <w:r w:rsidRPr="00D1289C">
        <w:t>legislation, regulations, codes and standards relating to different stages of the demolition process</w:t>
      </w:r>
    </w:p>
    <w:p w:rsidR="00000000" w:rsidRPr="00D1289C" w:rsidP="00D1289C">
      <w:pPr>
        <w:pStyle w:val="ListBullet"/>
      </w:pPr>
      <w:r w:rsidRPr="00D1289C">
        <w:t xml:space="preserve">plant, tools and equipment required for demolition tasks: </w:t>
      </w:r>
    </w:p>
    <w:p w:rsidR="00000000" w:rsidRPr="00D1289C" w:rsidP="00D1289C">
      <w:pPr>
        <w:pStyle w:val="ListBullet2"/>
      </w:pPr>
      <w:r w:rsidRPr="00D1289C">
        <w:t xml:space="preserve">permits and licences required </w:t>
      </w:r>
    </w:p>
    <w:p w:rsidR="00000000" w:rsidRPr="00D1289C" w:rsidP="00D1289C">
      <w:pPr>
        <w:pStyle w:val="ListBullet2"/>
      </w:pPr>
      <w:r w:rsidRPr="00D1289C">
        <w:t>safe operating procedures</w:t>
      </w:r>
    </w:p>
    <w:p w:rsidR="00000000" w:rsidRPr="00D1289C" w:rsidP="00D1289C">
      <w:pPr>
        <w:pStyle w:val="ListBullet"/>
      </w:pPr>
      <w:r w:rsidRPr="00D1289C">
        <w:t>project management strategies</w:t>
      </w:r>
    </w:p>
    <w:p w:rsidR="00000000" w:rsidRPr="00D1289C" w:rsidP="00D1289C">
      <w:pPr>
        <w:pStyle w:val="ListBullet"/>
      </w:pPr>
      <w:r w:rsidRPr="00D1289C">
        <w:t>quality management strategies</w:t>
      </w:r>
    </w:p>
    <w:p w:rsidR="00000000" w:rsidRPr="00D1289C" w:rsidP="00D1289C">
      <w:pPr>
        <w:pStyle w:val="ListBullet"/>
      </w:pPr>
      <w:r w:rsidRPr="00D1289C">
        <w:t>team leadership strategies.</w:t>
      </w:r>
    </w:p>
    <w:p w:rsidR="00000000" w:rsidRPr="00D1289C" w:rsidP="00D1289C">
      <w:pPr>
        <w:pStyle w:val="AllowPageBreak"/>
      </w:pPr>
    </w:p>
    <w:p w:rsidR="00000000" w:rsidRPr="00D1289C" w:rsidP="00D1289C">
      <w:pPr>
        <w:pStyle w:val="Heading1"/>
      </w:pPr>
      <w:bookmarkStart w:id="12" w:name="O_1294615"/>
      <w:bookmarkEnd w:id="12"/>
      <w:r w:rsidRPr="00D1289C">
        <w:t>Assessment Conditions</w:t>
      </w:r>
    </w:p>
    <w:p w:rsidR="00000000" w:rsidRPr="00D1289C" w:rsidP="008376E7">
      <w:pPr>
        <w:pStyle w:val="BodyText"/>
      </w:pPr>
      <w:r w:rsidRPr="00D1289C">
        <w:t xml:space="preserve">Assessors must satisfy the requirements for assessors contained in the Standards for Registered Training Organisations. </w:t>
      </w:r>
    </w:p>
    <w:p w:rsidR="00000000" w:rsidRPr="00D1289C" w:rsidP="008376E7">
      <w:pPr>
        <w:pStyle w:val="BodyText"/>
      </w:pPr>
      <w:r w:rsidRPr="00D1289C">
        <w:t>Asses</w:t>
      </w:r>
      <w:r w:rsidRPr="00D1289C">
        <w:t xml:space="preserve">sment of performance must be undertaken in the workplace or in a simulated workplace environment </w:t>
      </w:r>
    </w:p>
    <w:p w:rsidR="00000000" w:rsidRPr="00D1289C" w:rsidP="008376E7">
      <w:pPr>
        <w:pStyle w:val="BodyText"/>
      </w:pPr>
      <w:r w:rsidRPr="00D1289C">
        <w:t>Assessors are responsible for ensuring that the candidate demonstrating competency has access to:</w:t>
      </w:r>
    </w:p>
    <w:p w:rsidR="00000000" w:rsidRPr="00D1289C" w:rsidP="00D1289C">
      <w:pPr>
        <w:pStyle w:val="ListBullet"/>
      </w:pPr>
      <w:r w:rsidRPr="00D1289C">
        <w:t>worksite/s and specifications for planning and preparing fo</w:t>
      </w:r>
      <w:r w:rsidRPr="00D1289C">
        <w:t>r activities on demolition sites</w:t>
      </w:r>
    </w:p>
    <w:p w:rsidR="00000000" w:rsidRPr="00D1289C" w:rsidP="00D1289C">
      <w:pPr>
        <w:pStyle w:val="ListBullet"/>
      </w:pPr>
      <w:r w:rsidRPr="00D1289C">
        <w:t>appropriate documents, materials, tools, equipment and personal protective equipment (PPE) currently used in industry</w:t>
      </w:r>
    </w:p>
    <w:p w:rsidR="00000000" w:rsidRPr="00D1289C" w:rsidP="00D1289C">
      <w:pPr>
        <w:pStyle w:val="ListBullet"/>
      </w:pPr>
      <w:r w:rsidRPr="00D1289C">
        <w:t>requirements of workplace policies, procedures and demolition plans.</w:t>
      </w:r>
    </w:p>
    <w:p w:rsidR="00000000" w:rsidRPr="00D1289C" w:rsidP="00D1289C">
      <w:pPr>
        <w:pStyle w:val="AllowPageBreak"/>
      </w:pPr>
    </w:p>
    <w:p w:rsidR="00000000" w:rsidRPr="00D1289C" w:rsidP="00D1289C">
      <w:pPr>
        <w:pStyle w:val="Heading1"/>
      </w:pPr>
      <w:bookmarkStart w:id="13" w:name="O_1294628"/>
      <w:bookmarkEnd w:id="13"/>
      <w:r w:rsidRPr="00D1289C">
        <w:t>Links</w:t>
      </w:r>
    </w:p>
    <w:p w:rsidR="00000000" w:rsidRPr="00D1289C" w:rsidP="008376E7">
      <w:pPr>
        <w:pStyle w:val="BodyText"/>
      </w:pPr>
      <w:r w:rsidRPr="00D1289C">
        <w:t>Com</w:t>
      </w:r>
      <w:r w:rsidRPr="00D1289C">
        <w:t xml:space="preserve">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327F8">
        <w:rPr>
          <w:rStyle w:val="Hyperlink"/>
        </w:rPr>
        <w:t>https://vetnet.gov.au/Pages/TrainingDocs.aspx?q=7e15fa6a-68b8-4097-b099-030a5569b1ad</w:t>
      </w:r>
      <w:r>
        <w:fldChar w:fldCharType="end"/>
      </w:r>
    </w:p>
    <w:p w:rsidR="00000000" w:rsidRPr="00D1289C" w:rsidP="00D1289C"/>
    <w:sectPr w:rsidSect="00D128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8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89C" w:rsidRPr="008376E7" w:rsidP="008376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8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E7" w:rsidP="00D128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76E7" w:rsidP="00D128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376E7" w:rsidP="00D128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89C" w:rsidP="00D1289C">
    <w:pPr>
      <w:pStyle w:val="Footer"/>
      <w:framePr w:wrap="around"/>
    </w:pPr>
    <w:r>
      <w:fldChar w:fldCharType="begin"/>
    </w:r>
    <w:r>
      <w:instrText xml:space="preserve"> DOCPROPERTY  Subject  \* MERGEFORMAT </w:instrText>
    </w:r>
    <w:r>
      <w:fldChar w:fldCharType="separate"/>
    </w:r>
    <w:r w:rsidR="008376E7">
      <w:t>Approved</w:t>
    </w:r>
    <w:r w:rsidR="008376E7">
      <w:fldChar w:fldCharType="end"/>
    </w:r>
    <w:r>
      <w:tab/>
      <w:t xml:space="preserve">Page </w:t>
    </w:r>
    <w:r>
      <w:fldChar w:fldCharType="begin"/>
    </w:r>
    <w:r>
      <w:instrText xml:space="preserve"> PAGE  \* Arabic  \* MERGEFORMAT </w:instrText>
    </w:r>
    <w:r>
      <w:fldChar w:fldCharType="separate"/>
    </w:r>
    <w:r w:rsidR="008376E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76E7">
      <w:rPr>
        <w:noProof/>
      </w:rPr>
      <w:t>4</w:t>
    </w:r>
    <w:r>
      <w:rPr>
        <w:noProof/>
      </w:rPr>
      <w:fldChar w:fldCharType="end"/>
    </w:r>
  </w:p>
  <w:p w:rsidR="00D1289C" w:rsidP="00D1289C">
    <w:pPr>
      <w:pStyle w:val="Footer"/>
      <w:framePr w:wrap="around"/>
    </w:pPr>
    <w:r>
      <w:t xml:space="preserve">© Commonwealth of Australia, </w:t>
    </w:r>
    <w:r>
      <w:fldChar w:fldCharType="begin"/>
    </w:r>
    <w:r>
      <w:instrText xml:space="preserve"> DATE  \@ "yyyy"  \* MERGEFORMAT </w:instrText>
    </w:r>
    <w:r>
      <w:fldChar w:fldCharType="separate"/>
    </w:r>
    <w:r w:rsidR="008376E7">
      <w:rPr>
        <w:noProof/>
      </w:rPr>
      <w:t>2025</w:t>
    </w:r>
    <w:r>
      <w:fldChar w:fldCharType="end"/>
    </w:r>
    <w:r>
      <w:tab/>
    </w:r>
    <w:r>
      <w:fldChar w:fldCharType="begin"/>
    </w:r>
    <w:r>
      <w:instrText xml:space="preserve"> DOCPROPERTY  Author  \* MERGEFORMAT </w:instrText>
    </w:r>
    <w:r>
      <w:fldChar w:fldCharType="separate"/>
    </w:r>
    <w:r w:rsidR="008376E7">
      <w:t>BuildSkills Australia</w:t>
    </w:r>
    <w:r w:rsidR="008376E7">
      <w:fldChar w:fldCharType="end"/>
    </w:r>
  </w:p>
  <w:p w:rsidR="00D1289C" w:rsidP="00D128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8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289C" w:rsidRPr="008376E7" w:rsidP="008376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8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E7" w:rsidRPr="002D2AF8" w:rsidP="00D1289C">
    <w:pPr>
      <w:pStyle w:val="Header"/>
      <w:framePr w:wrap="around"/>
    </w:pPr>
    <w:r>
      <w:fldChar w:fldCharType="begin"/>
    </w:r>
    <w:r>
      <w:instrText xml:space="preserve"> TITLE   \* MERGEFORMAT </w:instrText>
    </w:r>
    <w:r>
      <w:fldChar w:fldCharType="separate"/>
    </w:r>
    <w:r>
      <w:t>CPCCDE4001 Plan and prepare for activities on demolition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76E7" w:rsidP="00D128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89C" w:rsidRPr="002D2AF8" w:rsidP="00D1289C">
    <w:pPr>
      <w:pStyle w:val="Header"/>
      <w:framePr w:wrap="around"/>
    </w:pPr>
    <w:r>
      <w:fldChar w:fldCharType="begin"/>
    </w:r>
    <w:r>
      <w:instrText xml:space="preserve"> TITLE   \* MERGEFORMAT </w:instrText>
    </w:r>
    <w:r>
      <w:fldChar w:fldCharType="separate"/>
    </w:r>
    <w:r w:rsidR="008376E7">
      <w:t>CPCCDE4001 Plan and prepare for activities on demolition sites</w:t>
    </w:r>
    <w:r w:rsidR="008376E7">
      <w:fldChar w:fldCharType="end"/>
    </w:r>
    <w:r>
      <w:tab/>
      <w:t xml:space="preserve">Date this document was generated: </w:t>
    </w:r>
    <w:r>
      <w:fldChar w:fldCharType="begin"/>
    </w:r>
    <w:r>
      <w:instrText xml:space="preserve"> CREATEDATE  \@ "d MMMM yyyy"  \* MERGEFORMAT </w:instrText>
    </w:r>
    <w:r>
      <w:fldChar w:fldCharType="separate"/>
    </w:r>
    <w:r w:rsidR="008376E7">
      <w:rPr>
        <w:noProof/>
      </w:rPr>
      <w:t>2 March 2025</w:t>
    </w:r>
    <w:r>
      <w:fldChar w:fldCharType="end"/>
    </w:r>
  </w:p>
  <w:p w:rsidR="00D1289C" w:rsidP="00D128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6CF5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0682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4086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8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289C"/>
    <w:pPr>
      <w:spacing w:before="360" w:after="60"/>
      <w:outlineLvl w:val="0"/>
    </w:pPr>
    <w:rPr>
      <w:sz w:val="32"/>
    </w:rPr>
  </w:style>
  <w:style w:type="paragraph" w:styleId="Heading2">
    <w:name w:val="heading 2"/>
    <w:basedOn w:val="HeadingBase"/>
    <w:next w:val="BodyText"/>
    <w:link w:val="Heading2Char"/>
    <w:qFormat/>
    <w:rsid w:val="00D1289C"/>
    <w:pPr>
      <w:keepLines/>
      <w:spacing w:before="240" w:after="120"/>
      <w:outlineLvl w:val="1"/>
    </w:pPr>
    <w:rPr>
      <w:sz w:val="28"/>
      <w:szCs w:val="40"/>
    </w:rPr>
  </w:style>
  <w:style w:type="paragraph" w:styleId="Heading3">
    <w:name w:val="heading 3"/>
    <w:basedOn w:val="HeadingBase"/>
    <w:next w:val="BodyText"/>
    <w:link w:val="Heading3Char"/>
    <w:qFormat/>
    <w:rsid w:val="00D1289C"/>
    <w:pPr>
      <w:spacing w:before="180" w:after="120"/>
      <w:outlineLvl w:val="2"/>
    </w:pPr>
    <w:rPr>
      <w:spacing w:val="-10"/>
      <w:kern w:val="32"/>
    </w:rPr>
  </w:style>
  <w:style w:type="paragraph" w:styleId="Heading4">
    <w:name w:val="heading 4"/>
    <w:basedOn w:val="HeadingBase"/>
    <w:next w:val="BodyText"/>
    <w:link w:val="Heading4Char"/>
    <w:qFormat/>
    <w:rsid w:val="00D1289C"/>
    <w:pPr>
      <w:spacing w:before="160" w:after="120"/>
      <w:outlineLvl w:val="3"/>
    </w:pPr>
    <w:rPr>
      <w:sz w:val="22"/>
    </w:rPr>
  </w:style>
  <w:style w:type="paragraph" w:styleId="Heading5">
    <w:name w:val="heading 5"/>
    <w:basedOn w:val="HeadingBase"/>
    <w:next w:val="Normal"/>
    <w:link w:val="Heading5Char"/>
    <w:qFormat/>
    <w:rsid w:val="00D1289C"/>
    <w:pPr>
      <w:spacing w:before="80"/>
      <w:outlineLvl w:val="4"/>
    </w:pPr>
    <w:rPr>
      <w:color w:val="918585"/>
      <w:sz w:val="20"/>
    </w:rPr>
  </w:style>
  <w:style w:type="paragraph" w:styleId="Heading6">
    <w:name w:val="heading 6"/>
    <w:basedOn w:val="HeadingBase"/>
    <w:next w:val="Normal"/>
    <w:link w:val="Heading6Char"/>
    <w:qFormat/>
    <w:rsid w:val="00D1289C"/>
    <w:pPr>
      <w:spacing w:before="60"/>
      <w:outlineLvl w:val="5"/>
    </w:pPr>
    <w:rPr>
      <w:color w:val="918585"/>
      <w:sz w:val="20"/>
    </w:rPr>
  </w:style>
  <w:style w:type="paragraph" w:styleId="Heading7">
    <w:name w:val="heading 7"/>
    <w:basedOn w:val="Normal"/>
    <w:next w:val="Normal"/>
    <w:link w:val="Heading7Char"/>
    <w:qFormat/>
    <w:rsid w:val="00D1289C"/>
    <w:pPr>
      <w:ind w:left="720"/>
      <w:outlineLvl w:val="6"/>
    </w:pPr>
    <w:rPr>
      <w:i/>
    </w:rPr>
  </w:style>
  <w:style w:type="paragraph" w:styleId="Heading8">
    <w:name w:val="heading 8"/>
    <w:basedOn w:val="Normal"/>
    <w:next w:val="Normal"/>
    <w:link w:val="Heading8Char"/>
    <w:qFormat/>
    <w:rsid w:val="00D1289C"/>
    <w:pPr>
      <w:ind w:left="720"/>
      <w:outlineLvl w:val="7"/>
    </w:pPr>
    <w:rPr>
      <w:i/>
    </w:rPr>
  </w:style>
  <w:style w:type="paragraph" w:styleId="Heading9">
    <w:name w:val="heading 9"/>
    <w:basedOn w:val="Normal"/>
    <w:next w:val="Normal"/>
    <w:link w:val="Heading9Char"/>
    <w:qFormat/>
    <w:rsid w:val="00D1289C"/>
    <w:pPr>
      <w:ind w:left="720"/>
      <w:outlineLvl w:val="8"/>
    </w:pPr>
    <w:rPr>
      <w:i/>
    </w:rPr>
  </w:style>
  <w:style w:type="character" w:default="1" w:styleId="DefaultParagraphFont">
    <w:name w:val="Default Paragraph Font"/>
    <w:uiPriority w:val="1"/>
    <w:unhideWhenUsed/>
    <w:rsid w:val="00D128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89C"/>
  </w:style>
  <w:style w:type="character" w:customStyle="1" w:styleId="Heading1Char">
    <w:name w:val="Heading 1 Char"/>
    <w:basedOn w:val="DefaultParagraphFont"/>
    <w:link w:val="Heading1"/>
    <w:rsid w:val="00D1289C"/>
    <w:rPr>
      <w:rFonts w:ascii="Times New Roman" w:eastAsia="Times New Roman" w:hAnsi="Times New Roman" w:cs="Times New Roman"/>
      <w:b/>
      <w:sz w:val="32"/>
      <w:szCs w:val="20"/>
      <w:lang w:eastAsia="en-US"/>
    </w:rPr>
  </w:style>
  <w:style w:type="paragraph" w:styleId="BodyText">
    <w:name w:val="Body Text"/>
    <w:basedOn w:val="Normal"/>
    <w:link w:val="BodyTextChar"/>
    <w:rsid w:val="00D128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289C"/>
    <w:rPr>
      <w:rFonts w:ascii="Times New Roman" w:eastAsia="Times New Roman" w:hAnsi="Times New Roman" w:cs="Times New Roman"/>
      <w:sz w:val="24"/>
      <w:lang w:eastAsia="en-US"/>
    </w:rPr>
  </w:style>
  <w:style w:type="paragraph" w:styleId="ListBullet">
    <w:name w:val="List Bullet"/>
    <w:basedOn w:val="List"/>
    <w:rsid w:val="00D1289C"/>
    <w:pPr>
      <w:numPr>
        <w:numId w:val="12"/>
      </w:numPr>
      <w:tabs>
        <w:tab w:val="clear" w:pos="340"/>
      </w:tabs>
      <w:spacing w:before="40" w:after="40"/>
    </w:pPr>
  </w:style>
  <w:style w:type="paragraph" w:styleId="ListBullet2">
    <w:name w:val="List Bullet 2"/>
    <w:basedOn w:val="List2"/>
    <w:rsid w:val="00D1289C"/>
    <w:pPr>
      <w:numPr>
        <w:numId w:val="13"/>
      </w:numPr>
      <w:tabs>
        <w:tab w:val="clear" w:pos="680"/>
      </w:tabs>
    </w:pPr>
  </w:style>
  <w:style w:type="character" w:styleId="Emphasis">
    <w:name w:val="Emphasis"/>
    <w:basedOn w:val="DefaultParagraphFont"/>
    <w:qFormat/>
    <w:rsid w:val="00D1289C"/>
    <w:rPr>
      <w:i/>
    </w:rPr>
  </w:style>
  <w:style w:type="paragraph" w:customStyle="1" w:styleId="SuperHeading">
    <w:name w:val="SuperHeading"/>
    <w:basedOn w:val="Normal"/>
    <w:rsid w:val="00D1289C"/>
    <w:pPr>
      <w:spacing w:before="240" w:after="120"/>
      <w:outlineLvl w:val="0"/>
    </w:pPr>
    <w:rPr>
      <w:rFonts w:ascii="Times New Roman" w:hAnsi="Times New Roman"/>
      <w:b/>
      <w:sz w:val="32"/>
    </w:rPr>
  </w:style>
  <w:style w:type="paragraph" w:customStyle="1" w:styleId="AllowPageBreak">
    <w:name w:val="AllowPageBreak"/>
    <w:rsid w:val="00D128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28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8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8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8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8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8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28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289C"/>
    <w:rPr>
      <w:rFonts w:ascii="Courier New" w:eastAsia="Times New Roman" w:hAnsi="Courier New" w:cs="Times New Roman"/>
      <w:i/>
      <w:szCs w:val="20"/>
      <w:lang w:eastAsia="en-US"/>
    </w:rPr>
  </w:style>
  <w:style w:type="paragraph" w:customStyle="1" w:styleId="HeadingBase">
    <w:name w:val="Heading Base"/>
    <w:rsid w:val="00D128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89C"/>
    <w:pPr>
      <w:tabs>
        <w:tab w:val="right" w:leader="dot" w:pos="9072"/>
      </w:tabs>
      <w:ind w:left="567"/>
    </w:pPr>
    <w:rPr>
      <w:szCs w:val="22"/>
    </w:rPr>
  </w:style>
  <w:style w:type="paragraph" w:customStyle="1" w:styleId="TOCBase">
    <w:name w:val="TOC Base"/>
    <w:rsid w:val="00D128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89C"/>
    <w:pPr>
      <w:tabs>
        <w:tab w:val="right" w:leader="dot" w:pos="9072"/>
      </w:tabs>
      <w:spacing w:before="40" w:after="40"/>
      <w:ind w:left="284"/>
    </w:pPr>
    <w:rPr>
      <w:rFonts w:ascii="Times New Roman" w:hAnsi="Times New Roman"/>
    </w:rPr>
  </w:style>
  <w:style w:type="paragraph" w:styleId="TOC1">
    <w:name w:val="toc 1"/>
    <w:basedOn w:val="TOCBase"/>
    <w:next w:val="Normal"/>
    <w:rsid w:val="00D128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28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89C"/>
    <w:rPr>
      <w:rFonts w:ascii="Times New Roman" w:eastAsia="Times New Roman" w:hAnsi="Times New Roman" w:cs="Times New Roman"/>
      <w:sz w:val="16"/>
      <w:lang w:eastAsia="en-US"/>
    </w:rPr>
  </w:style>
  <w:style w:type="paragraph" w:styleId="Title">
    <w:name w:val="Title"/>
    <w:basedOn w:val="HeadingBase"/>
    <w:link w:val="TitleChar"/>
    <w:qFormat/>
    <w:rsid w:val="00D1289C"/>
    <w:pPr>
      <w:spacing w:before="5040"/>
      <w:jc w:val="center"/>
    </w:pPr>
    <w:rPr>
      <w:sz w:val="48"/>
      <w:szCs w:val="72"/>
      <w:lang w:val="en-US"/>
    </w:rPr>
  </w:style>
  <w:style w:type="character" w:customStyle="1" w:styleId="TitleChar">
    <w:name w:val="Title Char"/>
    <w:basedOn w:val="DefaultParagraphFont"/>
    <w:link w:val="Title"/>
    <w:rsid w:val="00D128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89C"/>
    <w:pPr>
      <w:tabs>
        <w:tab w:val="left" w:pos="3600"/>
        <w:tab w:val="left" w:pos="3958"/>
      </w:tabs>
    </w:pPr>
  </w:style>
  <w:style w:type="paragraph" w:styleId="List">
    <w:name w:val="List"/>
    <w:basedOn w:val="BodyText"/>
    <w:next w:val="BodyText"/>
    <w:rsid w:val="00D1289C"/>
    <w:pPr>
      <w:tabs>
        <w:tab w:val="left" w:pos="340"/>
      </w:tabs>
      <w:spacing w:before="60" w:after="60"/>
      <w:ind w:left="340" w:hanging="340"/>
    </w:pPr>
  </w:style>
  <w:style w:type="paragraph" w:customStyle="1" w:styleId="Note">
    <w:name w:val="Note"/>
    <w:basedOn w:val="BodyText"/>
    <w:rsid w:val="00D128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289C"/>
    <w:rPr>
      <w:b/>
      <w:spacing w:val="0"/>
    </w:rPr>
  </w:style>
  <w:style w:type="paragraph" w:customStyle="1" w:styleId="SuperTitle">
    <w:name w:val="SuperTitle"/>
    <w:basedOn w:val="Title"/>
    <w:rsid w:val="00D1289C"/>
    <w:pPr>
      <w:framePr w:wrap="auto" w:hAnchor="text" w:y="6049"/>
    </w:pPr>
    <w:rPr>
      <w:color w:val="000000"/>
      <w:sz w:val="40"/>
    </w:rPr>
  </w:style>
  <w:style w:type="paragraph" w:customStyle="1" w:styleId="TOCTitle">
    <w:name w:val="TOCTitle"/>
    <w:basedOn w:val="Heading1"/>
    <w:rsid w:val="00D1289C"/>
    <w:pPr>
      <w:spacing w:after="240"/>
      <w:jc w:val="center"/>
      <w:outlineLvl w:val="9"/>
    </w:pPr>
    <w:rPr>
      <w:caps/>
    </w:rPr>
  </w:style>
  <w:style w:type="paragraph" w:customStyle="1" w:styleId="Version">
    <w:name w:val="Version"/>
    <w:rsid w:val="00D128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289C"/>
    <w:pPr>
      <w:keepNext w:val="0"/>
      <w:tabs>
        <w:tab w:val="right" w:pos="4176"/>
      </w:tabs>
      <w:ind w:left="198" w:hanging="198"/>
    </w:pPr>
    <w:rPr>
      <w:rFonts w:ascii="Garamond" w:hAnsi="Garamond"/>
    </w:rPr>
  </w:style>
  <w:style w:type="paragraph" w:styleId="IndexHeading">
    <w:name w:val="index heading"/>
    <w:basedOn w:val="Normal"/>
    <w:next w:val="Index1"/>
    <w:semiHidden/>
    <w:rsid w:val="00D1289C"/>
    <w:pPr>
      <w:spacing w:before="120" w:after="120"/>
    </w:pPr>
    <w:rPr>
      <w:rFonts w:ascii="Arial" w:hAnsi="Arial"/>
      <w:b/>
      <w:color w:val="918585"/>
      <w:sz w:val="24"/>
    </w:rPr>
  </w:style>
  <w:style w:type="paragraph" w:styleId="Header">
    <w:name w:val="header"/>
    <w:basedOn w:val="Normal"/>
    <w:link w:val="HeaderChar"/>
    <w:rsid w:val="00D128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89C"/>
    <w:rPr>
      <w:rFonts w:ascii="Times New Roman" w:eastAsia="Times New Roman" w:hAnsi="Times New Roman" w:cs="Times New Roman"/>
      <w:sz w:val="16"/>
      <w:szCs w:val="20"/>
      <w:lang w:val="en-GB" w:eastAsia="en-US"/>
    </w:rPr>
  </w:style>
  <w:style w:type="paragraph" w:customStyle="1" w:styleId="Chapter">
    <w:name w:val="Chapter"/>
    <w:basedOn w:val="Normal"/>
    <w:rsid w:val="00D1289C"/>
    <w:pPr>
      <w:spacing w:before="240"/>
    </w:pPr>
    <w:rPr>
      <w:rFonts w:ascii="Times New Roman" w:hAnsi="Times New Roman"/>
      <w:smallCaps/>
      <w:spacing w:val="80"/>
      <w:sz w:val="28"/>
    </w:rPr>
  </w:style>
  <w:style w:type="paragraph" w:customStyle="1" w:styleId="InChapter">
    <w:name w:val="InChapter"/>
    <w:basedOn w:val="Heading3"/>
    <w:rsid w:val="00D1289C"/>
    <w:pPr>
      <w:spacing w:after="240"/>
      <w:outlineLvl w:val="9"/>
    </w:pPr>
    <w:rPr>
      <w:noProof/>
    </w:rPr>
  </w:style>
  <w:style w:type="paragraph" w:styleId="Index2">
    <w:name w:val="index 2"/>
    <w:basedOn w:val="Normal"/>
    <w:next w:val="Normal"/>
    <w:semiHidden/>
    <w:rsid w:val="00D1289C"/>
    <w:pPr>
      <w:tabs>
        <w:tab w:val="right" w:pos="4176"/>
      </w:tabs>
      <w:ind w:left="568" w:hanging="284"/>
    </w:pPr>
    <w:rPr>
      <w:rFonts w:ascii="Garamond" w:hAnsi="Garamond"/>
    </w:rPr>
  </w:style>
  <w:style w:type="paragraph" w:customStyle="1" w:styleId="Byline">
    <w:name w:val="Byline"/>
    <w:rsid w:val="00D128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89C"/>
    <w:pPr>
      <w:tabs>
        <w:tab w:val="clear" w:pos="3600"/>
        <w:tab w:val="clear" w:pos="3958"/>
      </w:tabs>
      <w:jc w:val="right"/>
    </w:pPr>
  </w:style>
  <w:style w:type="paragraph" w:styleId="Caption">
    <w:name w:val="caption"/>
    <w:basedOn w:val="BodyText"/>
    <w:next w:val="Normal"/>
    <w:qFormat/>
    <w:rsid w:val="00D1289C"/>
    <w:pPr>
      <w:framePr w:w="2268" w:hSpace="181" w:vSpace="181" w:wrap="around" w:vAnchor="text" w:hAnchor="page" w:x="1135" w:y="285" w:anchorLock="1"/>
    </w:pPr>
    <w:rPr>
      <w:i/>
    </w:rPr>
  </w:style>
  <w:style w:type="paragraph" w:customStyle="1" w:styleId="MiniTOCTitle">
    <w:name w:val="MiniTOCTitle"/>
    <w:basedOn w:val="Heading4"/>
    <w:rsid w:val="00D1289C"/>
    <w:pPr>
      <w:spacing w:before="240"/>
      <w:outlineLvl w:val="9"/>
    </w:pPr>
    <w:rPr>
      <w:noProof/>
      <w:sz w:val="24"/>
    </w:rPr>
  </w:style>
  <w:style w:type="paragraph" w:customStyle="1" w:styleId="MiniTOCItem">
    <w:name w:val="MiniTOCItem"/>
    <w:basedOn w:val="ListBullet"/>
    <w:rsid w:val="00D1289C"/>
    <w:pPr>
      <w:numPr>
        <w:numId w:val="0"/>
      </w:numPr>
      <w:tabs>
        <w:tab w:val="right" w:leader="dot" w:pos="6521"/>
      </w:tabs>
      <w:spacing w:before="0" w:after="0"/>
    </w:pPr>
  </w:style>
  <w:style w:type="paragraph" w:customStyle="1" w:styleId="TOFTitle">
    <w:name w:val="TOFTitle"/>
    <w:basedOn w:val="TOCTitle"/>
    <w:rsid w:val="00D1289C"/>
  </w:style>
  <w:style w:type="paragraph" w:styleId="TableofFigures">
    <w:name w:val="table of figures"/>
    <w:basedOn w:val="Normal"/>
    <w:next w:val="Normal"/>
    <w:semiHidden/>
    <w:rsid w:val="00D1289C"/>
    <w:pPr>
      <w:tabs>
        <w:tab w:val="right" w:leader="dot" w:pos="9072"/>
      </w:tabs>
      <w:ind w:left="970" w:hanging="403"/>
    </w:pPr>
    <w:rPr>
      <w:rFonts w:ascii="Times New Roman" w:hAnsi="Times New Roman"/>
      <w:b/>
    </w:rPr>
  </w:style>
  <w:style w:type="paragraph" w:styleId="ListNumber">
    <w:name w:val="List Number"/>
    <w:basedOn w:val="List"/>
    <w:rsid w:val="00D1289C"/>
    <w:pPr>
      <w:numPr>
        <w:numId w:val="15"/>
      </w:numPr>
      <w:tabs>
        <w:tab w:val="clear" w:pos="340"/>
      </w:tabs>
    </w:pPr>
  </w:style>
  <w:style w:type="character" w:customStyle="1" w:styleId="WingdingSymbols">
    <w:name w:val="Wingding Symbols"/>
    <w:rsid w:val="00D1289C"/>
    <w:rPr>
      <w:rFonts w:ascii="Wingdings" w:hAnsi="Wingdings"/>
    </w:rPr>
  </w:style>
  <w:style w:type="paragraph" w:customStyle="1" w:styleId="TableHeading">
    <w:name w:val="Table Heading"/>
    <w:basedOn w:val="HeadingBase"/>
    <w:rsid w:val="00D1289C"/>
    <w:pPr>
      <w:keepLines/>
      <w:pBdr>
        <w:bottom w:val="single" w:sz="6" w:space="1" w:color="918585"/>
      </w:pBdr>
      <w:spacing w:before="240"/>
    </w:pPr>
  </w:style>
  <w:style w:type="character" w:customStyle="1" w:styleId="HotSpot">
    <w:name w:val="HotSpot"/>
    <w:rsid w:val="00D1289C"/>
    <w:rPr>
      <w:color w:val="0033CC"/>
      <w:u w:val="none"/>
    </w:rPr>
  </w:style>
  <w:style w:type="paragraph" w:customStyle="1" w:styleId="BodyTextRight">
    <w:name w:val="Body Text Right"/>
    <w:basedOn w:val="BodyText"/>
    <w:rsid w:val="00D1289C"/>
    <w:pPr>
      <w:spacing w:before="0" w:after="0"/>
      <w:jc w:val="right"/>
    </w:pPr>
  </w:style>
  <w:style w:type="paragraph" w:styleId="Index3">
    <w:name w:val="index 3"/>
    <w:basedOn w:val="ListNumber2"/>
    <w:next w:val="Normal"/>
    <w:semiHidden/>
    <w:rsid w:val="00D1289C"/>
    <w:pPr>
      <w:numPr>
        <w:numId w:val="0"/>
      </w:numPr>
      <w:tabs>
        <w:tab w:val="right" w:leader="dot" w:pos="4176"/>
      </w:tabs>
    </w:pPr>
  </w:style>
  <w:style w:type="paragraph" w:styleId="ListNumber2">
    <w:name w:val="List Number 2"/>
    <w:basedOn w:val="List2"/>
    <w:rsid w:val="00D1289C"/>
    <w:pPr>
      <w:numPr>
        <w:numId w:val="10"/>
      </w:numPr>
      <w:tabs>
        <w:tab w:val="clear" w:pos="1060"/>
      </w:tabs>
    </w:pPr>
  </w:style>
  <w:style w:type="paragraph" w:customStyle="1" w:styleId="MarginNote">
    <w:name w:val="Margin Note"/>
    <w:basedOn w:val="BodyText"/>
    <w:rsid w:val="00D128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8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8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289C"/>
    <w:rPr>
      <w:sz w:val="32"/>
    </w:rPr>
  </w:style>
  <w:style w:type="paragraph" w:customStyle="1" w:styleId="HeadingProcedure">
    <w:name w:val="Heading Procedure"/>
    <w:basedOn w:val="HeadingBase"/>
    <w:next w:val="Normal"/>
    <w:rsid w:val="00D1289C"/>
    <w:pPr>
      <w:tabs>
        <w:tab w:val="left" w:pos="0"/>
      </w:tabs>
      <w:spacing w:before="120" w:after="60"/>
    </w:pPr>
    <w:rPr>
      <w:i/>
      <w:color w:val="918585"/>
      <w:sz w:val="22"/>
    </w:rPr>
  </w:style>
  <w:style w:type="paragraph" w:customStyle="1" w:styleId="TableBodyText">
    <w:name w:val="Table Body Text"/>
    <w:basedOn w:val="BodyText"/>
    <w:rsid w:val="00D1289C"/>
    <w:pPr>
      <w:spacing w:before="60" w:after="60"/>
    </w:pPr>
  </w:style>
  <w:style w:type="paragraph" w:styleId="ListContinue">
    <w:name w:val="List Continue"/>
    <w:basedOn w:val="List"/>
    <w:rsid w:val="00D1289C"/>
    <w:pPr>
      <w:ind w:firstLine="0"/>
    </w:pPr>
  </w:style>
  <w:style w:type="paragraph" w:customStyle="1" w:styleId="ListNote">
    <w:name w:val="List Note"/>
    <w:basedOn w:val="List"/>
    <w:rsid w:val="00D1289C"/>
    <w:pPr>
      <w:pBdr>
        <w:top w:val="single" w:sz="6" w:space="2" w:color="918585"/>
        <w:bottom w:val="single" w:sz="6" w:space="2" w:color="918585"/>
      </w:pBdr>
      <w:tabs>
        <w:tab w:val="left" w:pos="1021"/>
      </w:tabs>
      <w:ind w:firstLine="0"/>
    </w:pPr>
  </w:style>
  <w:style w:type="paragraph" w:customStyle="1" w:styleId="Warning">
    <w:name w:val="Warning"/>
    <w:basedOn w:val="BodyText"/>
    <w:rsid w:val="00D1289C"/>
    <w:pPr>
      <w:shd w:val="clear" w:color="auto" w:fill="D9D9D9"/>
      <w:tabs>
        <w:tab w:val="left" w:pos="992"/>
      </w:tabs>
      <w:ind w:left="119" w:right="119"/>
    </w:pPr>
    <w:rPr>
      <w:sz w:val="20"/>
    </w:rPr>
  </w:style>
  <w:style w:type="paragraph" w:customStyle="1" w:styleId="MarginIcons">
    <w:name w:val="Margin Icons"/>
    <w:basedOn w:val="BodyText"/>
    <w:rsid w:val="00D128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89C"/>
    <w:rPr>
      <w:rFonts w:ascii="Courier New" w:hAnsi="Courier New"/>
    </w:rPr>
  </w:style>
  <w:style w:type="paragraph" w:customStyle="1" w:styleId="NoteBullet">
    <w:name w:val="Note Bullet"/>
    <w:basedOn w:val="Note"/>
    <w:rsid w:val="00D1289C"/>
    <w:pPr>
      <w:tabs>
        <w:tab w:val="clear" w:pos="680"/>
      </w:tabs>
      <w:spacing w:before="60" w:after="60"/>
    </w:pPr>
  </w:style>
  <w:style w:type="paragraph" w:customStyle="1" w:styleId="SubHeading2">
    <w:name w:val="SubHeading2"/>
    <w:basedOn w:val="HeadingBase"/>
    <w:rsid w:val="00D1289C"/>
    <w:pPr>
      <w:spacing w:before="240" w:after="60"/>
    </w:pPr>
    <w:rPr>
      <w:sz w:val="20"/>
    </w:rPr>
  </w:style>
  <w:style w:type="paragraph" w:customStyle="1" w:styleId="SubHeading1">
    <w:name w:val="SubHeading1"/>
    <w:basedOn w:val="HeadingBase"/>
    <w:rsid w:val="00D1289C"/>
    <w:pPr>
      <w:spacing w:before="240" w:after="60"/>
    </w:pPr>
    <w:rPr>
      <w:color w:val="918585"/>
      <w:sz w:val="22"/>
    </w:rPr>
  </w:style>
  <w:style w:type="paragraph" w:customStyle="1" w:styleId="SideHeading">
    <w:name w:val="Side Heading"/>
    <w:basedOn w:val="HeadingBase"/>
    <w:rsid w:val="00D128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89C"/>
    <w:pPr>
      <w:tabs>
        <w:tab w:val="num" w:pos="360"/>
      </w:tabs>
    </w:pPr>
  </w:style>
  <w:style w:type="paragraph" w:styleId="PlainText">
    <w:name w:val="Plain Text"/>
    <w:basedOn w:val="Normal"/>
    <w:link w:val="PlainTextChar"/>
    <w:rsid w:val="00D1289C"/>
    <w:rPr>
      <w:sz w:val="20"/>
    </w:rPr>
  </w:style>
  <w:style w:type="character" w:customStyle="1" w:styleId="PlainTextChar">
    <w:name w:val="Plain Text Char"/>
    <w:basedOn w:val="DefaultParagraphFont"/>
    <w:link w:val="PlainText"/>
    <w:rsid w:val="00D1289C"/>
    <w:rPr>
      <w:rFonts w:ascii="Courier New" w:eastAsia="Times New Roman" w:hAnsi="Courier New" w:cs="Times New Roman"/>
      <w:sz w:val="20"/>
      <w:szCs w:val="20"/>
      <w:lang w:eastAsia="en-US"/>
    </w:rPr>
  </w:style>
  <w:style w:type="character" w:customStyle="1" w:styleId="MenuOption">
    <w:name w:val="Menu Option"/>
    <w:basedOn w:val="DefaultParagraphFont"/>
    <w:rsid w:val="00D1289C"/>
    <w:rPr>
      <w:b/>
      <w:smallCaps/>
    </w:rPr>
  </w:style>
  <w:style w:type="paragraph" w:customStyle="1" w:styleId="TableListNumber">
    <w:name w:val="Table List Number"/>
    <w:basedOn w:val="ListNumber"/>
    <w:rsid w:val="00D1289C"/>
    <w:pPr>
      <w:numPr>
        <w:numId w:val="0"/>
      </w:numPr>
    </w:pPr>
  </w:style>
  <w:style w:type="paragraph" w:styleId="TOC4">
    <w:name w:val="toc 4"/>
    <w:basedOn w:val="TOCBase"/>
    <w:next w:val="Normal"/>
    <w:semiHidden/>
    <w:rsid w:val="00D1289C"/>
    <w:pPr>
      <w:tabs>
        <w:tab w:val="right" w:leader="dot" w:pos="9071"/>
      </w:tabs>
      <w:ind w:left="1701"/>
    </w:pPr>
  </w:style>
  <w:style w:type="paragraph" w:customStyle="1" w:styleId="ListAlpha">
    <w:name w:val="List Alpha"/>
    <w:basedOn w:val="List"/>
    <w:rsid w:val="00D1289C"/>
    <w:pPr>
      <w:numPr>
        <w:numId w:val="9"/>
      </w:numPr>
    </w:pPr>
  </w:style>
  <w:style w:type="paragraph" w:customStyle="1" w:styleId="ListAlpha2">
    <w:name w:val="List Alpha 2"/>
    <w:basedOn w:val="List2"/>
    <w:rsid w:val="00D1289C"/>
    <w:pPr>
      <w:numPr>
        <w:numId w:val="8"/>
      </w:numPr>
    </w:pPr>
  </w:style>
  <w:style w:type="paragraph" w:styleId="List2">
    <w:name w:val="List 2"/>
    <w:basedOn w:val="BodyText"/>
    <w:rsid w:val="00D1289C"/>
    <w:pPr>
      <w:tabs>
        <w:tab w:val="left" w:pos="680"/>
      </w:tabs>
      <w:spacing w:before="60" w:after="60"/>
      <w:ind w:left="680" w:hanging="340"/>
    </w:pPr>
  </w:style>
  <w:style w:type="paragraph" w:styleId="List3">
    <w:name w:val="List 3"/>
    <w:basedOn w:val="BodyText"/>
    <w:rsid w:val="00D1289C"/>
    <w:pPr>
      <w:tabs>
        <w:tab w:val="left" w:pos="1021"/>
      </w:tabs>
      <w:spacing w:before="60" w:after="60"/>
      <w:ind w:left="1020" w:hanging="340"/>
    </w:pPr>
  </w:style>
  <w:style w:type="paragraph" w:styleId="List4">
    <w:name w:val="List 4"/>
    <w:basedOn w:val="BodyText"/>
    <w:rsid w:val="00D1289C"/>
    <w:pPr>
      <w:tabs>
        <w:tab w:val="left" w:pos="1361"/>
      </w:tabs>
      <w:spacing w:before="60" w:after="60"/>
      <w:ind w:left="1361" w:hanging="340"/>
    </w:pPr>
  </w:style>
  <w:style w:type="paragraph" w:styleId="List5">
    <w:name w:val="List 5"/>
    <w:basedOn w:val="BodyText"/>
    <w:rsid w:val="00D1289C"/>
    <w:pPr>
      <w:tabs>
        <w:tab w:val="left" w:pos="1701"/>
      </w:tabs>
      <w:spacing w:before="60" w:after="60"/>
      <w:ind w:left="1701" w:hanging="340"/>
    </w:pPr>
  </w:style>
  <w:style w:type="paragraph" w:styleId="ListBullet3">
    <w:name w:val="List Bullet 3"/>
    <w:basedOn w:val="List3"/>
    <w:rsid w:val="00D1289C"/>
    <w:pPr>
      <w:numPr>
        <w:numId w:val="14"/>
      </w:numPr>
      <w:tabs>
        <w:tab w:val="clear" w:pos="1021"/>
      </w:tabs>
      <w:ind w:left="1037" w:hanging="357"/>
    </w:pPr>
  </w:style>
  <w:style w:type="paragraph" w:styleId="ListBullet4">
    <w:name w:val="List Bullet 4"/>
    <w:basedOn w:val="List4"/>
    <w:rsid w:val="00D1289C"/>
    <w:pPr>
      <w:numPr>
        <w:numId w:val="3"/>
      </w:numPr>
      <w:tabs>
        <w:tab w:val="clear" w:pos="1361"/>
      </w:tabs>
    </w:pPr>
  </w:style>
  <w:style w:type="paragraph" w:styleId="ListBullet5">
    <w:name w:val="List Bullet 5"/>
    <w:basedOn w:val="List5"/>
    <w:rsid w:val="00D1289C"/>
    <w:pPr>
      <w:numPr>
        <w:numId w:val="4"/>
      </w:numPr>
    </w:pPr>
  </w:style>
  <w:style w:type="paragraph" w:styleId="ListContinue2">
    <w:name w:val="List Continue 2"/>
    <w:basedOn w:val="List2"/>
    <w:rsid w:val="00D1289C"/>
    <w:pPr>
      <w:ind w:firstLine="0"/>
    </w:pPr>
  </w:style>
  <w:style w:type="paragraph" w:styleId="ListContinue3">
    <w:name w:val="List Continue 3"/>
    <w:basedOn w:val="List3"/>
    <w:rsid w:val="00D1289C"/>
    <w:pPr>
      <w:ind w:left="1021" w:firstLine="0"/>
    </w:pPr>
  </w:style>
  <w:style w:type="paragraph" w:styleId="ListContinue4">
    <w:name w:val="List Continue 4"/>
    <w:basedOn w:val="List4"/>
    <w:rsid w:val="00D1289C"/>
    <w:pPr>
      <w:ind w:firstLine="0"/>
    </w:pPr>
  </w:style>
  <w:style w:type="paragraph" w:styleId="ListContinue5">
    <w:name w:val="List Continue 5"/>
    <w:basedOn w:val="List5"/>
    <w:rsid w:val="00D1289C"/>
    <w:pPr>
      <w:ind w:firstLine="0"/>
    </w:pPr>
  </w:style>
  <w:style w:type="paragraph" w:styleId="ListNumber3">
    <w:name w:val="List Number 3"/>
    <w:basedOn w:val="List3"/>
    <w:rsid w:val="00D1289C"/>
    <w:pPr>
      <w:numPr>
        <w:numId w:val="5"/>
      </w:numPr>
    </w:pPr>
  </w:style>
  <w:style w:type="paragraph" w:styleId="ListNumber4">
    <w:name w:val="List Number 4"/>
    <w:basedOn w:val="List4"/>
    <w:rsid w:val="00D1289C"/>
    <w:pPr>
      <w:numPr>
        <w:numId w:val="6"/>
      </w:numPr>
    </w:pPr>
  </w:style>
  <w:style w:type="paragraph" w:styleId="ListNumber5">
    <w:name w:val="List Number 5"/>
    <w:basedOn w:val="List5"/>
    <w:rsid w:val="00D1289C"/>
    <w:pPr>
      <w:numPr>
        <w:numId w:val="7"/>
      </w:numPr>
    </w:pPr>
  </w:style>
  <w:style w:type="paragraph" w:styleId="BlockText">
    <w:name w:val="Block Text"/>
    <w:basedOn w:val="Normal"/>
    <w:rsid w:val="00D1289C"/>
    <w:pPr>
      <w:spacing w:after="120"/>
      <w:ind w:left="1440" w:right="1440"/>
    </w:pPr>
  </w:style>
  <w:style w:type="character" w:customStyle="1" w:styleId="Subscript">
    <w:name w:val="Subscript"/>
    <w:basedOn w:val="DefaultParagraphFont"/>
    <w:rsid w:val="00D1289C"/>
    <w:rPr>
      <w:sz w:val="16"/>
      <w:vertAlign w:val="subscript"/>
    </w:rPr>
  </w:style>
  <w:style w:type="character" w:customStyle="1" w:styleId="Superscript">
    <w:name w:val="Superscript"/>
    <w:basedOn w:val="DefaultParagraphFont"/>
    <w:rsid w:val="00D1289C"/>
    <w:rPr>
      <w:sz w:val="16"/>
      <w:vertAlign w:val="superscript"/>
    </w:rPr>
  </w:style>
  <w:style w:type="character" w:customStyle="1" w:styleId="Symbols">
    <w:name w:val="Symbols"/>
    <w:basedOn w:val="DefaultParagraphFont"/>
    <w:rsid w:val="00D1289C"/>
    <w:rPr>
      <w:rFonts w:ascii="Symbol" w:hAnsi="Symbol"/>
    </w:rPr>
  </w:style>
  <w:style w:type="character" w:customStyle="1" w:styleId="MenuOptions">
    <w:name w:val="Menu Options"/>
    <w:basedOn w:val="DefaultParagraphFont"/>
    <w:rsid w:val="00D1289C"/>
    <w:rPr>
      <w:rFonts w:ascii="Arial Narrow" w:hAnsi="Arial Narrow"/>
      <w:smallCaps/>
    </w:rPr>
  </w:style>
  <w:style w:type="character" w:customStyle="1" w:styleId="Buttons">
    <w:name w:val="Buttons"/>
    <w:basedOn w:val="DefaultParagraphFont"/>
    <w:rsid w:val="00D1289C"/>
    <w:rPr>
      <w:b/>
    </w:rPr>
  </w:style>
  <w:style w:type="character" w:customStyle="1" w:styleId="Underlined">
    <w:name w:val="Underlined"/>
    <w:basedOn w:val="DefaultParagraphFont"/>
    <w:rsid w:val="00D1289C"/>
    <w:rPr>
      <w:u w:val="single"/>
    </w:rPr>
  </w:style>
  <w:style w:type="paragraph" w:customStyle="1" w:styleId="TableBodyTextRight">
    <w:name w:val="Table Body Text Right"/>
    <w:basedOn w:val="TableBodyText"/>
    <w:rsid w:val="00D1289C"/>
    <w:pPr>
      <w:widowControl w:val="0"/>
      <w:autoSpaceDE w:val="0"/>
      <w:autoSpaceDN w:val="0"/>
      <w:adjustRightInd w:val="0"/>
      <w:jc w:val="right"/>
    </w:pPr>
    <w:rPr>
      <w:rFonts w:cs="Arial"/>
      <w:szCs w:val="18"/>
    </w:rPr>
  </w:style>
  <w:style w:type="paragraph" w:customStyle="1" w:styleId="CopyrightText">
    <w:name w:val="Copyright Text"/>
    <w:basedOn w:val="BodyText"/>
    <w:rsid w:val="00D1289C"/>
    <w:rPr>
      <w:sz w:val="18"/>
    </w:rPr>
  </w:style>
  <w:style w:type="paragraph" w:customStyle="1" w:styleId="BodySmallRight">
    <w:name w:val="Body Small Right"/>
    <w:basedOn w:val="BodyTextRight"/>
    <w:rsid w:val="00D1289C"/>
    <w:rPr>
      <w:sz w:val="18"/>
      <w:szCs w:val="18"/>
    </w:rPr>
  </w:style>
  <w:style w:type="paragraph" w:customStyle="1" w:styleId="MarginEdition">
    <w:name w:val="Margin Edition"/>
    <w:basedOn w:val="MarginNote"/>
    <w:rsid w:val="00D1289C"/>
    <w:pPr>
      <w:spacing w:before="0" w:after="0"/>
    </w:pPr>
    <w:rPr>
      <w:rFonts w:ascii="Times New Roman" w:hAnsi="Times New Roman"/>
      <w:color w:val="999999"/>
    </w:rPr>
  </w:style>
  <w:style w:type="paragraph" w:customStyle="1" w:styleId="Spacer">
    <w:name w:val="Spacer"/>
    <w:basedOn w:val="Normal"/>
    <w:rsid w:val="00D1289C"/>
    <w:rPr>
      <w:sz w:val="2"/>
      <w:szCs w:val="2"/>
    </w:rPr>
  </w:style>
  <w:style w:type="character" w:customStyle="1" w:styleId="Small">
    <w:name w:val="Small"/>
    <w:basedOn w:val="DefaultParagraphFont"/>
    <w:rsid w:val="00D1289C"/>
    <w:rPr>
      <w:sz w:val="16"/>
    </w:rPr>
  </w:style>
  <w:style w:type="paragraph" w:customStyle="1" w:styleId="WideTable">
    <w:name w:val="Wide Table"/>
    <w:basedOn w:val="Normal"/>
    <w:rsid w:val="00D1289C"/>
    <w:pPr>
      <w:ind w:left="-1418"/>
    </w:pPr>
    <w:rPr>
      <w:sz w:val="2"/>
      <w:szCs w:val="2"/>
    </w:rPr>
  </w:style>
  <w:style w:type="character" w:styleId="PageNumber">
    <w:name w:val="page number"/>
    <w:basedOn w:val="DefaultParagraphFont"/>
    <w:rsid w:val="00D1289C"/>
  </w:style>
  <w:style w:type="paragraph" w:styleId="Quote">
    <w:name w:val="Quote"/>
    <w:basedOn w:val="Heading1"/>
    <w:link w:val="QuoteChar"/>
    <w:qFormat/>
    <w:rsid w:val="00D1289C"/>
    <w:rPr>
      <w:b w:val="0"/>
      <w:sz w:val="72"/>
      <w:szCs w:val="72"/>
      <w:lang w:val="en-NZ"/>
    </w:rPr>
  </w:style>
  <w:style w:type="character" w:customStyle="1" w:styleId="QuoteChar">
    <w:name w:val="Quote Char"/>
    <w:basedOn w:val="DefaultParagraphFont"/>
    <w:link w:val="Quote"/>
    <w:rsid w:val="00D128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89C"/>
    <w:pPr>
      <w:pageBreakBefore/>
    </w:pPr>
  </w:style>
  <w:style w:type="paragraph" w:customStyle="1" w:styleId="Border">
    <w:name w:val="Border"/>
    <w:basedOn w:val="Normal"/>
    <w:qFormat/>
    <w:rsid w:val="00D128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89C"/>
    <w:rPr>
      <w:b/>
      <w:bCs/>
      <w:i/>
      <w:iCs/>
      <w:color w:val="auto"/>
    </w:rPr>
  </w:style>
  <w:style w:type="paragraph" w:styleId="IntenseQuote">
    <w:name w:val="Intense Quote"/>
    <w:basedOn w:val="Normal"/>
    <w:next w:val="Normal"/>
    <w:link w:val="IntenseQuoteChar"/>
    <w:uiPriority w:val="30"/>
    <w:qFormat/>
    <w:rsid w:val="00D128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8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289C"/>
    <w:rPr>
      <w:smallCaps/>
      <w:color w:val="auto"/>
      <w:u w:val="single"/>
    </w:rPr>
  </w:style>
  <w:style w:type="character" w:styleId="IntenseReference">
    <w:name w:val="Intense Reference"/>
    <w:basedOn w:val="DefaultParagraphFont"/>
    <w:uiPriority w:val="32"/>
    <w:qFormat/>
    <w:rsid w:val="00D1289C"/>
    <w:rPr>
      <w:b/>
      <w:bCs/>
      <w:smallCaps/>
      <w:color w:val="auto"/>
      <w:spacing w:val="5"/>
      <w:u w:val="single"/>
    </w:rPr>
  </w:style>
  <w:style w:type="paragraph" w:customStyle="1" w:styleId="2ColumnHeading">
    <w:name w:val="2Column Heading"/>
    <w:basedOn w:val="BodyText"/>
    <w:qFormat/>
    <w:rsid w:val="00D1289C"/>
    <w:pPr>
      <w:spacing w:after="60"/>
      <w:ind w:left="-2268"/>
    </w:pPr>
    <w:rPr>
      <w:b/>
    </w:rPr>
  </w:style>
  <w:style w:type="paragraph" w:customStyle="1" w:styleId="Heading1TOC">
    <w:name w:val="Heading1 TOC"/>
    <w:basedOn w:val="Normal"/>
    <w:qFormat/>
    <w:rsid w:val="00D1289C"/>
    <w:pPr>
      <w:spacing w:before="240" w:after="120"/>
    </w:pPr>
    <w:rPr>
      <w:rFonts w:ascii="Times New Roman" w:hAnsi="Times New Roman"/>
      <w:b/>
      <w:sz w:val="32"/>
    </w:rPr>
  </w:style>
  <w:style w:type="paragraph" w:customStyle="1" w:styleId="Heading2TOC">
    <w:name w:val="Heading2 TOC"/>
    <w:basedOn w:val="Normal"/>
    <w:qFormat/>
    <w:rsid w:val="00D1289C"/>
    <w:pPr>
      <w:spacing w:before="240" w:after="60"/>
    </w:pPr>
    <w:rPr>
      <w:rFonts w:ascii="Times New Roman" w:hAnsi="Times New Roman"/>
      <w:b/>
      <w:sz w:val="28"/>
    </w:rPr>
  </w:style>
  <w:style w:type="character" w:customStyle="1" w:styleId="Underline">
    <w:name w:val="Underline"/>
    <w:basedOn w:val="DefaultParagraphFont"/>
    <w:qFormat/>
    <w:rsid w:val="00D1289C"/>
    <w:rPr>
      <w:u w:val="single"/>
    </w:rPr>
  </w:style>
  <w:style w:type="character" w:customStyle="1" w:styleId="BoldandItalics">
    <w:name w:val="Bold and Italics"/>
    <w:qFormat/>
    <w:rsid w:val="00D1289C"/>
    <w:rPr>
      <w:b/>
      <w:i/>
      <w:u w:val="none"/>
    </w:rPr>
  </w:style>
  <w:style w:type="paragraph" w:styleId="BalloonText">
    <w:name w:val="Balloon Text"/>
    <w:basedOn w:val="Normal"/>
    <w:link w:val="BalloonTextChar"/>
    <w:rsid w:val="00D1289C"/>
    <w:rPr>
      <w:rFonts w:ascii="Tahoma" w:hAnsi="Tahoma" w:cs="Tahoma"/>
      <w:sz w:val="16"/>
      <w:szCs w:val="16"/>
    </w:rPr>
  </w:style>
  <w:style w:type="character" w:customStyle="1" w:styleId="BalloonTextChar">
    <w:name w:val="Balloon Text Char"/>
    <w:basedOn w:val="DefaultParagraphFont"/>
    <w:link w:val="BalloonText"/>
    <w:rsid w:val="00D128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28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28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289C"/>
    <w:rPr>
      <w:b/>
      <w:color w:val="660033"/>
      <w:spacing w:val="0"/>
    </w:rPr>
  </w:style>
  <w:style w:type="paragraph" w:customStyle="1" w:styleId="Nameditemlist">
    <w:name w:val="Named item list"/>
    <w:basedOn w:val="BodyText"/>
    <w:qFormat/>
    <w:rsid w:val="00D1289C"/>
    <w:pPr>
      <w:tabs>
        <w:tab w:val="left" w:pos="2835"/>
      </w:tabs>
      <w:ind w:left="2835" w:hanging="2835"/>
    </w:pPr>
  </w:style>
  <w:style w:type="paragraph" w:customStyle="1" w:styleId="BodyTextnopadding">
    <w:name w:val="Body Text no padding"/>
    <w:basedOn w:val="BodyText"/>
    <w:qFormat/>
    <w:rsid w:val="00D1289C"/>
    <w:pPr>
      <w:spacing w:before="0" w:after="0"/>
    </w:pPr>
  </w:style>
  <w:style w:type="paragraph" w:customStyle="1" w:styleId="BodyTextBold">
    <w:name w:val="Body Text Bold"/>
    <w:basedOn w:val="BodyText"/>
    <w:qFormat/>
    <w:rsid w:val="00D1289C"/>
    <w:rPr>
      <w:b/>
    </w:rPr>
  </w:style>
  <w:style w:type="character" w:styleId="Hyperlink">
    <w:name w:val="Hyperlink"/>
    <w:basedOn w:val="DefaultParagraphFont"/>
    <w:uiPriority w:val="99"/>
    <w:unhideWhenUsed/>
    <w:rsid w:val="008376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1125</Words>
  <Characters>7126</Characters>
  <Application>Microsoft Office Word</Application>
  <DocSecurity>0</DocSecurity>
  <Lines>285</Lines>
  <Paragraphs>152</Paragraphs>
  <ScaleCrop>false</ScaleCrop>
  <Company>Author-it Software Corporation Ltd.</Company>
  <LinksUpToDate>false</LinksUpToDate>
  <CharactersWithSpaces>8099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CPCCDE4001 Plan and prepare for activities on demolition sites</dc:title>
  <dc:subject>Approved</dc:subject>
  <dc:creator>BuildSkills Australia</dc:creator>
  <cp:keywords>Release: 2</cp:keywords>
  <dc:description>Review Date: 12 April 2008</dc:description>
  <cp:lastModifiedBy>HSD_TPCMSd.prod</cp:lastModifiedBy>
  <cp:revision>3</cp:revision>
  <dcterms:created xsi:type="dcterms:W3CDTF">2025-03-01T23:33:00Z</dcterms:created>
  <dcterms:modified xsi:type="dcterms:W3CDTF">2025-03-01T23:33:00Z</dcterms:modified>
</cp:coreProperties>
</file>