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FE4" w:rsidP="00112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CPCCDE3027 Read and interpret demolition site plans and drawings</w:t>
      </w:r>
      <w:r>
        <w:fldChar w:fldCharType="end"/>
      </w:r>
    </w:p>
    <w:p w:rsidR="00112FE4" w:rsidP="00112FE4">
      <w:pPr>
        <w:pStyle w:val="Version"/>
        <w:sectPr w:rsidSect="00763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35A9" w:rsidP="007635A9">
      <w:pPr>
        <w:pStyle w:val="SuperHeading"/>
      </w:pPr>
      <w:r w:rsidRPr="007635A9">
        <w:t>CPCCDE3027 Read and interpret demolition site plans and drawings</w:t>
      </w:r>
    </w:p>
    <w:p w:rsidR="00000000" w:rsidRPr="007635A9" w:rsidP="007635A9">
      <w:pPr>
        <w:pStyle w:val="Heading1"/>
      </w:pPr>
      <w:bookmarkStart w:id="1" w:name="O_1294642"/>
      <w:bookmarkEnd w:id="1"/>
      <w:r w:rsidRPr="007635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Updated reference to general construction induction training program.</w:t>
            </w:r>
          </w:p>
        </w:tc>
      </w:tr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A9" w:rsidP="007635A9">
            <w:pPr>
              <w:pStyle w:val="BodyText"/>
            </w:pPr>
            <w:r w:rsidRPr="007635A9">
              <w:t>This version first released with CPC Construction, Plumbing and Services Training Package Release 5.0.</w:t>
            </w:r>
          </w:p>
          <w:p w:rsidR="00000000" w:rsidRPr="007635A9" w:rsidP="007635A9">
            <w:pPr>
              <w:pStyle w:val="BodyText"/>
            </w:pPr>
            <w:r w:rsidRPr="007635A9">
              <w:t>New unt</w:t>
            </w:r>
          </w:p>
        </w:tc>
      </w:tr>
    </w:tbl>
    <w:p w:rsidR="00000000" w:rsidRPr="007635A9" w:rsidP="007635A9">
      <w:pPr>
        <w:pStyle w:val="BodyText"/>
      </w:pPr>
    </w:p>
    <w:p w:rsidR="00000000" w:rsidRPr="007635A9" w:rsidP="007635A9">
      <w:pPr>
        <w:pStyle w:val="AllowPageBreak"/>
      </w:pPr>
    </w:p>
    <w:p w:rsidR="00000000" w:rsidRPr="007635A9" w:rsidP="007635A9">
      <w:pPr>
        <w:pStyle w:val="Heading1"/>
      </w:pPr>
      <w:bookmarkStart w:id="2" w:name="O_1294641"/>
      <w:bookmarkEnd w:id="2"/>
      <w:r w:rsidRPr="007635A9">
        <w:t>Application</w:t>
      </w:r>
    </w:p>
    <w:p w:rsidR="00000000" w:rsidRPr="007635A9" w:rsidP="00112FE4">
      <w:pPr>
        <w:pStyle w:val="BodyText"/>
      </w:pPr>
      <w:r w:rsidRPr="007635A9">
        <w:t>This unit specifies the skills and knowledge required to read and interpret demolition site plans and drawings r</w:t>
      </w:r>
      <w:r w:rsidRPr="007635A9">
        <w:t>elevant to demolition operations.</w:t>
      </w:r>
    </w:p>
    <w:p w:rsidR="00000000" w:rsidRPr="007635A9" w:rsidP="00112FE4">
      <w:pPr>
        <w:pStyle w:val="BodyText"/>
      </w:pPr>
      <w:r w:rsidRPr="007635A9">
        <w:t>It includes identifying and interpreting types of demolition site plans and their functions, recognising commonly used symbols and abbreviations, identifying key features and specifications on a demolition site plan and dr</w:t>
      </w:r>
      <w:r w:rsidRPr="007635A9">
        <w:t>awings and comprehending job specifications.</w:t>
      </w:r>
    </w:p>
    <w:p w:rsidR="00000000" w:rsidRPr="007635A9" w:rsidP="00112FE4">
      <w:pPr>
        <w:pStyle w:val="BodyText"/>
      </w:pPr>
      <w:r w:rsidRPr="007635A9">
        <w:t>It applies to workers in the demolition industry. It involves working under supervision in a team environment.</w:t>
      </w:r>
    </w:p>
    <w:p w:rsidR="00000000" w:rsidRPr="007635A9" w:rsidP="00112FE4">
      <w:pPr>
        <w:pStyle w:val="BodyText"/>
      </w:pPr>
      <w:r w:rsidRPr="007635A9">
        <w:t>Completion of the general construction induction training program specified by the model Code of Pra</w:t>
      </w:r>
      <w:r w:rsidRPr="007635A9">
        <w:t>ctice for Construction Work is required for any person who is to carry out construction work. Achievement of unit</w:t>
      </w:r>
      <w:r w:rsidRPr="007635A9">
        <w:rPr>
          <w:rStyle w:val="Emphasis"/>
        </w:rPr>
        <w:t xml:space="preserve"> CPCWHS1001 Prepare to work safely in the construction industry</w:t>
      </w:r>
      <w:r w:rsidRPr="007635A9">
        <w:t> meets this requirement.</w:t>
      </w:r>
    </w:p>
    <w:p w:rsidR="00000000" w:rsidRPr="007635A9" w:rsidP="00112FE4">
      <w:pPr>
        <w:pStyle w:val="BodyText"/>
      </w:pPr>
      <w:r w:rsidRPr="007635A9">
        <w:t>Licensing, legislative, regulatory or certification req</w:t>
      </w:r>
      <w:r w:rsidRPr="007635A9">
        <w:t>uirements apply to demolition work in different states and territories. Candidates are advised to consult with the relevant regulatory authorities.</w:t>
      </w:r>
    </w:p>
    <w:p w:rsidR="00000000" w:rsidRPr="007635A9" w:rsidP="007635A9">
      <w:pPr>
        <w:pStyle w:val="Heading1"/>
      </w:pPr>
      <w:bookmarkStart w:id="3" w:name="O_1294640"/>
      <w:bookmarkEnd w:id="3"/>
      <w:r w:rsidRPr="007635A9">
        <w:t>Pre-requisite Unit</w:t>
      </w:r>
    </w:p>
    <w:p w:rsidR="00000000" w:rsidRPr="007635A9" w:rsidP="00112FE4">
      <w:pPr>
        <w:pStyle w:val="BodyText"/>
      </w:pPr>
      <w:r w:rsidRPr="007635A9">
        <w:t>Nil.</w:t>
      </w:r>
    </w:p>
    <w:p w:rsidR="00000000" w:rsidRPr="007635A9" w:rsidP="007635A9">
      <w:pPr>
        <w:pStyle w:val="Heading1"/>
      </w:pPr>
      <w:bookmarkStart w:id="4" w:name="O_1294639"/>
      <w:bookmarkEnd w:id="4"/>
      <w:r w:rsidRPr="007635A9">
        <w:t>Unit Sector</w:t>
      </w:r>
    </w:p>
    <w:p w:rsidR="00000000" w:rsidRPr="007635A9" w:rsidP="00112FE4">
      <w:pPr>
        <w:pStyle w:val="BodyText"/>
      </w:pPr>
      <w:r w:rsidRPr="007635A9">
        <w:t>Demolition.</w:t>
      </w:r>
    </w:p>
    <w:p w:rsidR="00000000" w:rsidRPr="007635A9" w:rsidP="007635A9">
      <w:pPr>
        <w:pStyle w:val="Heading1"/>
      </w:pPr>
      <w:bookmarkStart w:id="5" w:name="O_1294638"/>
      <w:bookmarkEnd w:id="5"/>
      <w:r w:rsidRPr="007635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 xml:space="preserve">Elements describe the </w:t>
            </w:r>
            <w:r w:rsidRPr="007635A9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 xml:space="preserve">Performance criteria describe what needs to be done to </w:t>
            </w:r>
            <w:r w:rsidRPr="007635A9">
              <w:t>demonstrate achievement of the element.</w:t>
            </w:r>
          </w:p>
        </w:tc>
      </w:tr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Identify and confirm demolition site work plan and currency.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Identify the ke</w:t>
            </w:r>
            <w:r w:rsidRPr="007635A9">
              <w:t>y features and functions of each of the main types of site plans used in the demolition industry and their purpose.</w:t>
            </w:r>
          </w:p>
        </w:tc>
      </w:tr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Locate and explain the purpose of the legend on site work plans and drawings used in the demolition industry.</w:t>
            </w:r>
          </w:p>
        </w:tc>
      </w:tr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Explain and confirm the meaning of symbols and abbreviations used on demolition work plans and drawings with relevant persons.</w:t>
            </w:r>
          </w:p>
        </w:tc>
      </w:tr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Check amendments to demolition work plans to ensure currency of information, and report to relevant persons as required.</w:t>
            </w:r>
          </w:p>
        </w:tc>
      </w:tr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</w:p>
        </w:tc>
      </w:tr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Locate key features on a demolition site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Orientate the demolition site plan with the site.</w:t>
            </w:r>
          </w:p>
        </w:tc>
      </w:tr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Locate key features of the demolition site from the site plan.</w:t>
            </w:r>
          </w:p>
        </w:tc>
      </w:tr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</w:p>
        </w:tc>
      </w:tr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Identify demolition project requirements from site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Identify demolition project dimensions and nominated locations from drawings.</w:t>
            </w:r>
          </w:p>
        </w:tc>
      </w:tr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Identify demolition options from site plans and drawings.</w:t>
            </w:r>
          </w:p>
        </w:tc>
      </w:tr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Identify environmental requirements, controls an</w:t>
            </w:r>
            <w:r w:rsidRPr="007635A9">
              <w:t xml:space="preserve">d locations from environmental plan and demolition site plan. </w:t>
            </w:r>
          </w:p>
        </w:tc>
      </w:tr>
      <w:tr w:rsidTr="00763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5A9">
            <w:pPr>
              <w:pStyle w:val="BodyText"/>
              <w:rPr>
                <w:lang w:val="en-NZ"/>
              </w:rPr>
            </w:pPr>
            <w:r w:rsidRPr="007635A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5A9" w:rsidP="007635A9">
            <w:pPr>
              <w:pStyle w:val="BodyText"/>
            </w:pPr>
            <w:r w:rsidRPr="007635A9">
              <w:t>Identify standards of work and tolerances from demolition site plan and specifications.</w:t>
            </w:r>
          </w:p>
        </w:tc>
      </w:tr>
    </w:tbl>
    <w:p w:rsidR="00000000" w:rsidRPr="007635A9" w:rsidP="007635A9">
      <w:pPr>
        <w:pStyle w:val="BodyText"/>
      </w:pPr>
    </w:p>
    <w:p w:rsidR="00000000" w:rsidRPr="007635A9" w:rsidP="007635A9">
      <w:pPr>
        <w:pStyle w:val="AllowPageBreak"/>
      </w:pPr>
    </w:p>
    <w:p w:rsidR="00000000" w:rsidRPr="007635A9" w:rsidP="007635A9">
      <w:pPr>
        <w:pStyle w:val="Heading1"/>
      </w:pPr>
      <w:bookmarkStart w:id="6" w:name="O_1294637"/>
      <w:bookmarkEnd w:id="6"/>
      <w:r w:rsidRPr="007635A9">
        <w:t>Foundation Skills</w:t>
      </w:r>
    </w:p>
    <w:p w:rsidR="00000000" w:rsidRPr="007635A9" w:rsidP="00112FE4">
      <w:pPr>
        <w:pStyle w:val="BodyText"/>
      </w:pPr>
      <w:r w:rsidRPr="007635A9">
        <w:t xml:space="preserve">Foundation skills essential to performance are explicit in </w:t>
      </w:r>
      <w:r w:rsidRPr="007635A9">
        <w:t xml:space="preserve">the performance criteria of this unit of competency. </w:t>
      </w:r>
    </w:p>
    <w:p w:rsidR="00000000" w:rsidRPr="007635A9" w:rsidP="007635A9">
      <w:pPr>
        <w:pStyle w:val="Heading1"/>
      </w:pPr>
      <w:bookmarkStart w:id="7" w:name="O_1294636"/>
      <w:bookmarkEnd w:id="7"/>
      <w:r w:rsidRPr="007635A9">
        <w:t>Unit Mapping Information</w:t>
      </w:r>
    </w:p>
    <w:p w:rsidR="00000000" w:rsidRPr="007635A9" w:rsidP="00112FE4">
      <w:pPr>
        <w:pStyle w:val="BodyText"/>
      </w:pPr>
      <w:r w:rsidRPr="007635A9">
        <w:t xml:space="preserve">No equivalent unit. </w:t>
      </w:r>
    </w:p>
    <w:p w:rsidR="00000000" w:rsidRPr="007635A9" w:rsidP="007635A9">
      <w:pPr>
        <w:pStyle w:val="Heading1"/>
      </w:pPr>
      <w:bookmarkStart w:id="8" w:name="O_1294643"/>
      <w:bookmarkEnd w:id="8"/>
      <w:r w:rsidRPr="007635A9">
        <w:t>Links</w:t>
      </w:r>
    </w:p>
    <w:p w:rsidR="00000000" w:rsidRPr="007635A9" w:rsidP="00112FE4">
      <w:pPr>
        <w:pStyle w:val="BodyText"/>
      </w:pPr>
      <w:r w:rsidRPr="007635A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875A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635A9" w:rsidP="007635A9"/>
    <w:sectPr w:rsidSect="00763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A9" w:rsidRPr="00112FE4" w:rsidP="00112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E4" w:rsidP="00763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FE4" w:rsidP="00763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12FE4" w:rsidP="00763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5A9" w:rsidRPr="00112FE4" w:rsidP="00112F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E4" w:rsidRPr="002D2AF8" w:rsidP="00763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CPCCDE3027 Read and interpret demolition site plans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12FE4" w:rsidP="00763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5A9"/>
  </w:style>
  <w:style w:type="character" w:customStyle="1" w:styleId="Heading1Char">
    <w:name w:val="Heading 1 Char"/>
    <w:basedOn w:val="DefaultParagraphFont"/>
    <w:link w:val="Heading1"/>
    <w:rsid w:val="00763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5A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7635A9"/>
    <w:rPr>
      <w:i/>
    </w:rPr>
  </w:style>
  <w:style w:type="paragraph" w:customStyle="1" w:styleId="SuperHeading">
    <w:name w:val="SuperHeading"/>
    <w:basedOn w:val="Normal"/>
    <w:rsid w:val="00763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3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5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35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3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35A9"/>
    <w:rPr>
      <w:b/>
      <w:spacing w:val="0"/>
    </w:rPr>
  </w:style>
  <w:style w:type="paragraph" w:customStyle="1" w:styleId="SuperTitle">
    <w:name w:val="SuperTitle"/>
    <w:basedOn w:val="Title"/>
    <w:rsid w:val="00763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35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3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5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3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5A9"/>
  </w:style>
  <w:style w:type="paragraph" w:styleId="TableofFigures">
    <w:name w:val="table of figures"/>
    <w:basedOn w:val="Normal"/>
    <w:next w:val="Normal"/>
    <w:semiHidden/>
    <w:rsid w:val="00763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5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35A9"/>
    <w:rPr>
      <w:rFonts w:ascii="Wingdings" w:hAnsi="Wingdings"/>
    </w:rPr>
  </w:style>
  <w:style w:type="paragraph" w:customStyle="1" w:styleId="TableHeading">
    <w:name w:val="Table Heading"/>
    <w:basedOn w:val="HeadingBase"/>
    <w:rsid w:val="00763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5A9"/>
    <w:rPr>
      <w:color w:val="0033CC"/>
      <w:u w:val="none"/>
    </w:rPr>
  </w:style>
  <w:style w:type="paragraph" w:customStyle="1" w:styleId="BodyTextRight">
    <w:name w:val="Body Text Right"/>
    <w:basedOn w:val="BodyText"/>
    <w:rsid w:val="00763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5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5A9"/>
    <w:rPr>
      <w:sz w:val="32"/>
    </w:rPr>
  </w:style>
  <w:style w:type="paragraph" w:customStyle="1" w:styleId="HeadingProcedure">
    <w:name w:val="Heading Procedure"/>
    <w:basedOn w:val="HeadingBase"/>
    <w:next w:val="Normal"/>
    <w:rsid w:val="00763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5A9"/>
    <w:pPr>
      <w:spacing w:before="60" w:after="60"/>
    </w:pPr>
  </w:style>
  <w:style w:type="paragraph" w:styleId="ListContinue">
    <w:name w:val="List Continue"/>
    <w:basedOn w:val="List"/>
    <w:rsid w:val="007635A9"/>
    <w:pPr>
      <w:ind w:firstLine="0"/>
    </w:pPr>
  </w:style>
  <w:style w:type="paragraph" w:customStyle="1" w:styleId="ListNote">
    <w:name w:val="List Note"/>
    <w:basedOn w:val="List"/>
    <w:rsid w:val="00763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5A9"/>
    <w:rPr>
      <w:rFonts w:ascii="Courier New" w:hAnsi="Courier New"/>
    </w:rPr>
  </w:style>
  <w:style w:type="paragraph" w:customStyle="1" w:styleId="NoteBullet">
    <w:name w:val="Note Bullet"/>
    <w:basedOn w:val="Note"/>
    <w:rsid w:val="00763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5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3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5A9"/>
    <w:rPr>
      <w:b/>
      <w:smallCaps/>
    </w:rPr>
  </w:style>
  <w:style w:type="paragraph" w:customStyle="1" w:styleId="TableListNumber">
    <w:name w:val="Table List Number"/>
    <w:basedOn w:val="ListNumber"/>
    <w:rsid w:val="00763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5A9"/>
    <w:pPr>
      <w:numPr>
        <w:numId w:val="7"/>
      </w:numPr>
    </w:pPr>
  </w:style>
  <w:style w:type="paragraph" w:customStyle="1" w:styleId="ListAlpha2">
    <w:name w:val="List Alpha 2"/>
    <w:basedOn w:val="List2"/>
    <w:rsid w:val="007635A9"/>
    <w:pPr>
      <w:numPr>
        <w:numId w:val="6"/>
      </w:numPr>
    </w:pPr>
  </w:style>
  <w:style w:type="paragraph" w:styleId="List2">
    <w:name w:val="List 2"/>
    <w:basedOn w:val="BodyText"/>
    <w:rsid w:val="00763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5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5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35A9"/>
    <w:pPr>
      <w:numPr>
        <w:numId w:val="2"/>
      </w:numPr>
    </w:pPr>
  </w:style>
  <w:style w:type="paragraph" w:styleId="ListContinue2">
    <w:name w:val="List Continue 2"/>
    <w:basedOn w:val="List2"/>
    <w:rsid w:val="007635A9"/>
    <w:pPr>
      <w:ind w:firstLine="0"/>
    </w:pPr>
  </w:style>
  <w:style w:type="paragraph" w:styleId="ListContinue3">
    <w:name w:val="List Continue 3"/>
    <w:basedOn w:val="List3"/>
    <w:rsid w:val="007635A9"/>
    <w:pPr>
      <w:ind w:left="1021" w:firstLine="0"/>
    </w:pPr>
  </w:style>
  <w:style w:type="paragraph" w:styleId="ListContinue4">
    <w:name w:val="List Continue 4"/>
    <w:basedOn w:val="List4"/>
    <w:rsid w:val="007635A9"/>
    <w:pPr>
      <w:ind w:firstLine="0"/>
    </w:pPr>
  </w:style>
  <w:style w:type="paragraph" w:styleId="ListContinue5">
    <w:name w:val="List Continue 5"/>
    <w:basedOn w:val="List5"/>
    <w:rsid w:val="007635A9"/>
    <w:pPr>
      <w:ind w:firstLine="0"/>
    </w:pPr>
  </w:style>
  <w:style w:type="paragraph" w:styleId="ListNumber3">
    <w:name w:val="List Number 3"/>
    <w:basedOn w:val="List3"/>
    <w:rsid w:val="007635A9"/>
    <w:pPr>
      <w:numPr>
        <w:numId w:val="3"/>
      </w:numPr>
    </w:pPr>
  </w:style>
  <w:style w:type="paragraph" w:styleId="ListNumber4">
    <w:name w:val="List Number 4"/>
    <w:basedOn w:val="List4"/>
    <w:rsid w:val="007635A9"/>
    <w:pPr>
      <w:numPr>
        <w:numId w:val="4"/>
      </w:numPr>
    </w:pPr>
  </w:style>
  <w:style w:type="paragraph" w:styleId="ListNumber5">
    <w:name w:val="List Number 5"/>
    <w:basedOn w:val="List5"/>
    <w:rsid w:val="007635A9"/>
    <w:pPr>
      <w:numPr>
        <w:numId w:val="5"/>
      </w:numPr>
    </w:pPr>
  </w:style>
  <w:style w:type="paragraph" w:styleId="BlockText">
    <w:name w:val="Block Text"/>
    <w:basedOn w:val="Normal"/>
    <w:rsid w:val="00763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5A9"/>
    <w:rPr>
      <w:sz w:val="16"/>
      <w:vertAlign w:val="superscript"/>
    </w:rPr>
  </w:style>
  <w:style w:type="character" w:customStyle="1" w:styleId="Symbols">
    <w:name w:val="Symbols"/>
    <w:basedOn w:val="DefaultParagraphFont"/>
    <w:rsid w:val="007635A9"/>
    <w:rPr>
      <w:rFonts w:ascii="Symbol" w:hAnsi="Symbol"/>
    </w:rPr>
  </w:style>
  <w:style w:type="character" w:customStyle="1" w:styleId="MenuOptions">
    <w:name w:val="Menu Options"/>
    <w:basedOn w:val="DefaultParagraphFont"/>
    <w:rsid w:val="00763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5A9"/>
    <w:rPr>
      <w:b/>
    </w:rPr>
  </w:style>
  <w:style w:type="character" w:customStyle="1" w:styleId="Underlined">
    <w:name w:val="Underlined"/>
    <w:basedOn w:val="DefaultParagraphFont"/>
    <w:rsid w:val="007635A9"/>
    <w:rPr>
      <w:u w:val="single"/>
    </w:rPr>
  </w:style>
  <w:style w:type="paragraph" w:customStyle="1" w:styleId="TableBodyTextRight">
    <w:name w:val="Table Body Text Right"/>
    <w:basedOn w:val="TableBodyText"/>
    <w:rsid w:val="00763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5A9"/>
    <w:rPr>
      <w:sz w:val="18"/>
    </w:rPr>
  </w:style>
  <w:style w:type="paragraph" w:customStyle="1" w:styleId="BodySmallRight">
    <w:name w:val="Body Small Right"/>
    <w:basedOn w:val="BodyTextRight"/>
    <w:rsid w:val="007635A9"/>
    <w:rPr>
      <w:sz w:val="18"/>
      <w:szCs w:val="18"/>
    </w:rPr>
  </w:style>
  <w:style w:type="paragraph" w:customStyle="1" w:styleId="MarginEdition">
    <w:name w:val="Margin Edition"/>
    <w:basedOn w:val="MarginNote"/>
    <w:rsid w:val="00763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5A9"/>
    <w:rPr>
      <w:sz w:val="2"/>
      <w:szCs w:val="2"/>
    </w:rPr>
  </w:style>
  <w:style w:type="character" w:customStyle="1" w:styleId="Small">
    <w:name w:val="Small"/>
    <w:basedOn w:val="DefaultParagraphFont"/>
    <w:rsid w:val="007635A9"/>
    <w:rPr>
      <w:sz w:val="16"/>
    </w:rPr>
  </w:style>
  <w:style w:type="paragraph" w:customStyle="1" w:styleId="WideTable">
    <w:name w:val="Wide Table"/>
    <w:basedOn w:val="Normal"/>
    <w:rsid w:val="00763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5A9"/>
  </w:style>
  <w:style w:type="paragraph" w:styleId="Quote">
    <w:name w:val="Quote"/>
    <w:basedOn w:val="Heading1"/>
    <w:link w:val="QuoteChar"/>
    <w:qFormat/>
    <w:rsid w:val="00763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5A9"/>
    <w:pPr>
      <w:pageBreakBefore/>
    </w:pPr>
  </w:style>
  <w:style w:type="paragraph" w:customStyle="1" w:styleId="Border">
    <w:name w:val="Border"/>
    <w:basedOn w:val="Normal"/>
    <w:qFormat/>
    <w:rsid w:val="00763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5A9"/>
    <w:rPr>
      <w:u w:val="single"/>
    </w:rPr>
  </w:style>
  <w:style w:type="character" w:customStyle="1" w:styleId="BoldandItalics">
    <w:name w:val="Bold and Italics"/>
    <w:qFormat/>
    <w:rsid w:val="007635A9"/>
    <w:rPr>
      <w:b/>
      <w:i/>
      <w:u w:val="none"/>
    </w:rPr>
  </w:style>
  <w:style w:type="paragraph" w:styleId="BalloonText">
    <w:name w:val="Balloon Text"/>
    <w:basedOn w:val="Normal"/>
    <w:link w:val="BalloonTextChar"/>
    <w:rsid w:val="00763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5A9"/>
    <w:pPr>
      <w:spacing w:before="0" w:after="0"/>
    </w:pPr>
  </w:style>
  <w:style w:type="paragraph" w:customStyle="1" w:styleId="BodyTextBold">
    <w:name w:val="Body Text Bold"/>
    <w:basedOn w:val="BodyText"/>
    <w:qFormat/>
    <w:rsid w:val="007635A9"/>
    <w:rPr>
      <w:b/>
    </w:rPr>
  </w:style>
  <w:style w:type="character" w:styleId="Hyperlink">
    <w:name w:val="Hyperlink"/>
    <w:basedOn w:val="DefaultParagraphFont"/>
    <w:uiPriority w:val="99"/>
    <w:unhideWhenUsed/>
    <w:rsid w:val="00112F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2857</Characters>
  <Application>Microsoft Office Word</Application>
  <DocSecurity>0</DocSecurity>
  <Lines>124</Lines>
  <Paragraphs>66</Paragraphs>
  <ScaleCrop>false</ScaleCrop>
  <Company>Author-it Software Corporation Ltd.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CPCCDE3027 Read and interpret demolition site plans and drawings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