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656C" w:rsidP="005865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CPCCDE3027 Read and interpret demolition site plans and drawings</w:t>
      </w:r>
      <w:r>
        <w:fldChar w:fldCharType="end"/>
      </w:r>
    </w:p>
    <w:p w:rsidR="0058656C" w:rsidP="0058656C">
      <w:pPr>
        <w:pStyle w:val="Version"/>
        <w:sectPr w:rsidSect="00092F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92F10" w:rsidP="00092F10">
      <w:pPr>
        <w:pStyle w:val="SuperHeading"/>
      </w:pPr>
      <w:r w:rsidRPr="00092F10">
        <w:t>CPCCDE3027 Read and interpret demolition site plans and drawings</w:t>
      </w:r>
    </w:p>
    <w:p w:rsidR="00000000" w:rsidRPr="00092F10" w:rsidP="00092F10">
      <w:pPr>
        <w:pStyle w:val="Heading1"/>
      </w:pPr>
      <w:bookmarkStart w:id="1" w:name="O_1294642"/>
      <w:bookmarkEnd w:id="1"/>
      <w:r w:rsidRPr="00092F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92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10">
            <w:pPr>
              <w:pStyle w:val="BodyText"/>
              <w:rPr>
                <w:lang w:val="en-NZ"/>
              </w:rPr>
            </w:pPr>
            <w:r w:rsidRPr="00092F1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10">
            <w:pPr>
              <w:pStyle w:val="BodyText"/>
              <w:rPr>
                <w:lang w:val="en-NZ"/>
              </w:rPr>
            </w:pPr>
            <w:r w:rsidRPr="00092F10">
              <w:t>Updated reference to general construction induction training program.</w:t>
            </w:r>
          </w:p>
        </w:tc>
      </w:tr>
      <w:tr w:rsidTr="00092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10">
            <w:pPr>
              <w:pStyle w:val="BodyText"/>
              <w:rPr>
                <w:lang w:val="en-NZ"/>
              </w:rPr>
            </w:pPr>
            <w:r w:rsidRPr="00092F1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F10" w:rsidP="00092F10">
            <w:pPr>
              <w:pStyle w:val="BodyText"/>
            </w:pPr>
            <w:r w:rsidRPr="00092F10">
              <w:t>This version first released with CPC Construction, Plumbing and Services Training Package Release 5.0.</w:t>
            </w:r>
          </w:p>
          <w:p w:rsidR="00000000" w:rsidRPr="00092F10" w:rsidP="00092F10">
            <w:pPr>
              <w:pStyle w:val="BodyText"/>
            </w:pPr>
            <w:r w:rsidRPr="00092F10">
              <w:t>New unt</w:t>
            </w:r>
          </w:p>
        </w:tc>
      </w:tr>
    </w:tbl>
    <w:p w:rsidR="00000000" w:rsidRPr="00092F10" w:rsidP="00092F10">
      <w:pPr>
        <w:pStyle w:val="BodyText"/>
      </w:pPr>
    </w:p>
    <w:p w:rsidR="00000000" w:rsidRPr="00092F10" w:rsidP="00092F10">
      <w:pPr>
        <w:pStyle w:val="AllowPageBreak"/>
      </w:pPr>
    </w:p>
    <w:p w:rsidR="00000000" w:rsidRPr="00092F10" w:rsidP="00092F10">
      <w:pPr>
        <w:pStyle w:val="Heading1"/>
      </w:pPr>
      <w:bookmarkStart w:id="2" w:name="O_1294641"/>
      <w:bookmarkEnd w:id="2"/>
      <w:r w:rsidRPr="00092F10">
        <w:t>Application</w:t>
      </w:r>
    </w:p>
    <w:p w:rsidR="00000000" w:rsidRPr="00092F10" w:rsidP="0058656C">
      <w:pPr>
        <w:pStyle w:val="BodyText"/>
      </w:pPr>
      <w:r w:rsidRPr="00092F10">
        <w:t>This unit specifies the skills and knowledge required to read and interpret demolition site plans and drawings r</w:t>
      </w:r>
      <w:r w:rsidRPr="00092F10">
        <w:t>elevant to demolition operations.</w:t>
      </w:r>
    </w:p>
    <w:p w:rsidR="00000000" w:rsidRPr="00092F10" w:rsidP="0058656C">
      <w:pPr>
        <w:pStyle w:val="BodyText"/>
      </w:pPr>
      <w:r w:rsidRPr="00092F10">
        <w:t>It includes identifying and interpreting types of demolition site plans and their functions, recognising commonly used symbols and abbreviations, identifying key features and specifications on a demolition site plan and dr</w:t>
      </w:r>
      <w:r w:rsidRPr="00092F10">
        <w:t>awings and comprehending job specifications.</w:t>
      </w:r>
    </w:p>
    <w:p w:rsidR="00000000" w:rsidRPr="00092F10" w:rsidP="0058656C">
      <w:pPr>
        <w:pStyle w:val="BodyText"/>
      </w:pPr>
      <w:r w:rsidRPr="00092F10">
        <w:t>It applies to workers in the demolition industry. It involves working under supervision in a team environment.</w:t>
      </w:r>
    </w:p>
    <w:p w:rsidR="00000000" w:rsidRPr="00092F10" w:rsidP="0058656C">
      <w:pPr>
        <w:pStyle w:val="BodyText"/>
      </w:pPr>
      <w:r w:rsidRPr="00092F10">
        <w:t>Completion of the general construction induction training program specified by the model Code of Pra</w:t>
      </w:r>
      <w:r w:rsidRPr="00092F10">
        <w:t>ctice for Construction Work is required for any person who is to carry out construction work. Achievement of unit</w:t>
      </w:r>
      <w:r w:rsidRPr="00092F10">
        <w:rPr>
          <w:rStyle w:val="Emphasis"/>
        </w:rPr>
        <w:t xml:space="preserve"> CPCWHS1001 Prepare to work safely in the construction industry</w:t>
      </w:r>
      <w:r w:rsidRPr="00092F10">
        <w:t> meets this requirement.</w:t>
      </w:r>
    </w:p>
    <w:p w:rsidR="00000000" w:rsidRPr="00092F10" w:rsidP="0058656C">
      <w:pPr>
        <w:pStyle w:val="BodyText"/>
      </w:pPr>
      <w:r w:rsidRPr="00092F10">
        <w:t>Licensing, legislative, regulatory or certification req</w:t>
      </w:r>
      <w:r w:rsidRPr="00092F10">
        <w:t>uirements apply to demolition work in different states and territories. Candidates are advised to consult with the relevant regulatory authorities.</w:t>
      </w:r>
    </w:p>
    <w:p w:rsidR="00000000" w:rsidRPr="00092F10" w:rsidP="00092F10">
      <w:pPr>
        <w:pStyle w:val="Heading1"/>
      </w:pPr>
      <w:bookmarkStart w:id="3" w:name="O_1294640"/>
      <w:bookmarkEnd w:id="3"/>
      <w:r w:rsidRPr="00092F10">
        <w:t>Pre-requisite Unit</w:t>
      </w:r>
    </w:p>
    <w:p w:rsidR="00000000" w:rsidRPr="00092F10" w:rsidP="0058656C">
      <w:pPr>
        <w:pStyle w:val="BodyText"/>
      </w:pPr>
      <w:r w:rsidRPr="00092F10">
        <w:t>Nil.</w:t>
      </w:r>
    </w:p>
    <w:p w:rsidR="00000000" w:rsidRPr="00092F10" w:rsidP="00092F10">
      <w:pPr>
        <w:pStyle w:val="Heading1"/>
      </w:pPr>
      <w:bookmarkStart w:id="4" w:name="O_1294639"/>
      <w:bookmarkEnd w:id="4"/>
      <w:r w:rsidRPr="00092F10">
        <w:t>Unit Sector</w:t>
      </w:r>
    </w:p>
    <w:p w:rsidR="00000000" w:rsidRPr="00092F10" w:rsidP="0058656C">
      <w:pPr>
        <w:pStyle w:val="BodyText"/>
      </w:pPr>
      <w:r w:rsidRPr="00092F10">
        <w:t>Demolition.</w:t>
      </w:r>
    </w:p>
    <w:p w:rsidR="00000000" w:rsidRPr="00092F10" w:rsidP="00092F10">
      <w:pPr>
        <w:pStyle w:val="Heading1"/>
      </w:pPr>
      <w:bookmarkStart w:id="5" w:name="O_1294638"/>
      <w:bookmarkEnd w:id="5"/>
      <w:r w:rsidRPr="00092F1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92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10">
            <w:pPr>
              <w:pStyle w:val="BodyText"/>
              <w:rPr>
                <w:lang w:val="en-NZ"/>
              </w:rPr>
            </w:pPr>
            <w:r w:rsidRPr="00092F10">
              <w:t xml:space="preserve">Elements describe the </w:t>
            </w:r>
            <w:r w:rsidRPr="00092F10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10">
            <w:pPr>
              <w:pStyle w:val="BodyText"/>
              <w:rPr>
                <w:lang w:val="en-NZ"/>
              </w:rPr>
            </w:pPr>
            <w:r w:rsidRPr="00092F10">
              <w:t xml:space="preserve">Performance criteria describe what needs to be done to </w:t>
            </w:r>
            <w:r w:rsidRPr="00092F10">
              <w:t>demonstrate achievement of the element.</w:t>
            </w:r>
          </w:p>
        </w:tc>
      </w:tr>
      <w:tr w:rsidTr="00092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10">
            <w:pPr>
              <w:pStyle w:val="BodyText"/>
              <w:rPr>
                <w:lang w:val="en-NZ"/>
              </w:rPr>
            </w:pPr>
            <w:r w:rsidRPr="00092F1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10">
            <w:pPr>
              <w:pStyle w:val="BodyText"/>
              <w:rPr>
                <w:lang w:val="en-NZ"/>
              </w:rPr>
            </w:pPr>
            <w:r w:rsidRPr="00092F10">
              <w:t>Identify and confirm demolition site work plan and currency.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10">
            <w:pPr>
              <w:pStyle w:val="BodyText"/>
              <w:rPr>
                <w:lang w:val="en-NZ"/>
              </w:rPr>
            </w:pPr>
            <w:r w:rsidRPr="00092F1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10">
            <w:pPr>
              <w:pStyle w:val="BodyText"/>
              <w:rPr>
                <w:lang w:val="en-NZ"/>
              </w:rPr>
            </w:pPr>
            <w:r w:rsidRPr="00092F10">
              <w:t>Identify the ke</w:t>
            </w:r>
            <w:r w:rsidRPr="00092F10">
              <w:t>y features and functions of each of the main types of site plans used in the demolition industry and their purpose.</w:t>
            </w:r>
          </w:p>
        </w:tc>
      </w:tr>
      <w:tr w:rsidTr="00092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10">
            <w:pPr>
              <w:pStyle w:val="BodyText"/>
              <w:rPr>
                <w:lang w:val="en-NZ"/>
              </w:rPr>
            </w:pPr>
            <w:r w:rsidRPr="00092F1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10">
            <w:pPr>
              <w:pStyle w:val="BodyText"/>
              <w:rPr>
                <w:lang w:val="en-NZ"/>
              </w:rPr>
            </w:pPr>
            <w:r w:rsidRPr="00092F10">
              <w:t>Locate and explain the purpose of the legend on site work plans and drawings used in the demolition industry.</w:t>
            </w:r>
          </w:p>
        </w:tc>
      </w:tr>
      <w:tr w:rsidTr="00092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10">
            <w:pPr>
              <w:pStyle w:val="BodyText"/>
              <w:rPr>
                <w:lang w:val="en-NZ"/>
              </w:rPr>
            </w:pPr>
            <w:r w:rsidRPr="00092F1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10">
            <w:pPr>
              <w:pStyle w:val="BodyText"/>
              <w:rPr>
                <w:lang w:val="en-NZ"/>
              </w:rPr>
            </w:pPr>
            <w:r w:rsidRPr="00092F10">
              <w:t>Explain and confirm the meaning of symbols and abbreviations used on demolition work plans and drawings with relevant persons.</w:t>
            </w:r>
          </w:p>
        </w:tc>
      </w:tr>
      <w:tr w:rsidTr="00092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10">
            <w:pPr>
              <w:pStyle w:val="BodyText"/>
              <w:rPr>
                <w:lang w:val="en-NZ"/>
              </w:rPr>
            </w:pPr>
            <w:r w:rsidRPr="00092F1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10">
            <w:pPr>
              <w:pStyle w:val="BodyText"/>
              <w:rPr>
                <w:lang w:val="en-NZ"/>
              </w:rPr>
            </w:pPr>
            <w:r w:rsidRPr="00092F10">
              <w:t>Check amendments to demolition work plans to ensure currency of information, and report to relevant persons as required.</w:t>
            </w:r>
          </w:p>
        </w:tc>
      </w:tr>
      <w:tr w:rsidTr="00092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10">
            <w:pPr>
              <w:pStyle w:val="BodyText"/>
              <w:rPr>
                <w:lang w:val="en-NZ"/>
              </w:rPr>
            </w:pPr>
          </w:p>
        </w:tc>
      </w:tr>
      <w:tr w:rsidTr="00092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10">
            <w:pPr>
              <w:pStyle w:val="BodyText"/>
              <w:rPr>
                <w:lang w:val="en-NZ"/>
              </w:rPr>
            </w:pPr>
            <w:r w:rsidRPr="00092F1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10">
            <w:pPr>
              <w:pStyle w:val="BodyText"/>
              <w:rPr>
                <w:lang w:val="en-NZ"/>
              </w:rPr>
            </w:pPr>
            <w:r w:rsidRPr="00092F10">
              <w:t>Locate key features on a demolition site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10">
            <w:pPr>
              <w:pStyle w:val="BodyText"/>
              <w:rPr>
                <w:lang w:val="en-NZ"/>
              </w:rPr>
            </w:pPr>
            <w:r w:rsidRPr="00092F1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10">
            <w:pPr>
              <w:pStyle w:val="BodyText"/>
              <w:rPr>
                <w:lang w:val="en-NZ"/>
              </w:rPr>
            </w:pPr>
            <w:r w:rsidRPr="00092F10">
              <w:t>Orientate the demolition site plan with the site.</w:t>
            </w:r>
          </w:p>
        </w:tc>
      </w:tr>
      <w:tr w:rsidTr="00092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10">
            <w:pPr>
              <w:pStyle w:val="BodyText"/>
              <w:rPr>
                <w:lang w:val="en-NZ"/>
              </w:rPr>
            </w:pPr>
            <w:r w:rsidRPr="00092F1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10">
            <w:pPr>
              <w:pStyle w:val="BodyText"/>
              <w:rPr>
                <w:lang w:val="en-NZ"/>
              </w:rPr>
            </w:pPr>
            <w:r w:rsidRPr="00092F10">
              <w:t>Locate key features of the demolition site from the site plan.</w:t>
            </w:r>
          </w:p>
        </w:tc>
      </w:tr>
      <w:tr w:rsidTr="00092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10">
            <w:pPr>
              <w:pStyle w:val="BodyText"/>
              <w:rPr>
                <w:lang w:val="en-NZ"/>
              </w:rPr>
            </w:pPr>
          </w:p>
        </w:tc>
      </w:tr>
      <w:tr w:rsidTr="00092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10">
            <w:pPr>
              <w:pStyle w:val="BodyText"/>
              <w:rPr>
                <w:lang w:val="en-NZ"/>
              </w:rPr>
            </w:pPr>
            <w:r w:rsidRPr="00092F1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10">
            <w:pPr>
              <w:pStyle w:val="BodyText"/>
              <w:rPr>
                <w:lang w:val="en-NZ"/>
              </w:rPr>
            </w:pPr>
            <w:r w:rsidRPr="00092F10">
              <w:t>Identify demolition project requirements from site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10">
            <w:pPr>
              <w:pStyle w:val="BodyText"/>
              <w:rPr>
                <w:lang w:val="en-NZ"/>
              </w:rPr>
            </w:pPr>
            <w:r w:rsidRPr="00092F1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10">
            <w:pPr>
              <w:pStyle w:val="BodyText"/>
              <w:rPr>
                <w:lang w:val="en-NZ"/>
              </w:rPr>
            </w:pPr>
            <w:r w:rsidRPr="00092F10">
              <w:t>Identify demolition project dimensions and nominated locations from drawings.</w:t>
            </w:r>
          </w:p>
        </w:tc>
      </w:tr>
      <w:tr w:rsidTr="00092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10">
            <w:pPr>
              <w:pStyle w:val="BodyText"/>
              <w:rPr>
                <w:lang w:val="en-NZ"/>
              </w:rPr>
            </w:pPr>
            <w:r w:rsidRPr="00092F1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10">
            <w:pPr>
              <w:pStyle w:val="BodyText"/>
              <w:rPr>
                <w:lang w:val="en-NZ"/>
              </w:rPr>
            </w:pPr>
            <w:r w:rsidRPr="00092F10">
              <w:t>Identify demolition options from site plans and drawings.</w:t>
            </w:r>
          </w:p>
        </w:tc>
      </w:tr>
      <w:tr w:rsidTr="00092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10">
            <w:pPr>
              <w:pStyle w:val="BodyText"/>
              <w:rPr>
                <w:lang w:val="en-NZ"/>
              </w:rPr>
            </w:pPr>
            <w:r w:rsidRPr="00092F1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10">
            <w:pPr>
              <w:pStyle w:val="BodyText"/>
              <w:rPr>
                <w:lang w:val="en-NZ"/>
              </w:rPr>
            </w:pPr>
            <w:r w:rsidRPr="00092F10">
              <w:t xml:space="preserve">Identify environmental requirements, controls and locations from environmental plan and demolition site plan. </w:t>
            </w:r>
          </w:p>
        </w:tc>
      </w:tr>
      <w:tr w:rsidTr="00092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10">
            <w:pPr>
              <w:pStyle w:val="BodyText"/>
              <w:rPr>
                <w:lang w:val="en-NZ"/>
              </w:rPr>
            </w:pPr>
            <w:r w:rsidRPr="00092F1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F10" w:rsidP="00092F10">
            <w:pPr>
              <w:pStyle w:val="BodyText"/>
            </w:pPr>
            <w:r w:rsidRPr="00092F10">
              <w:t>Identify standards of work and tolerances from demolition site plan and specifications.</w:t>
            </w:r>
          </w:p>
        </w:tc>
      </w:tr>
    </w:tbl>
    <w:p w:rsidR="00000000" w:rsidRPr="00092F10" w:rsidP="00092F10">
      <w:pPr>
        <w:pStyle w:val="BodyText"/>
      </w:pPr>
    </w:p>
    <w:p w:rsidR="00000000" w:rsidRPr="00092F10" w:rsidP="00092F10">
      <w:pPr>
        <w:pStyle w:val="AllowPageBreak"/>
      </w:pPr>
    </w:p>
    <w:p w:rsidR="00000000" w:rsidRPr="00092F10" w:rsidP="00092F10">
      <w:pPr>
        <w:pStyle w:val="Heading1"/>
      </w:pPr>
      <w:bookmarkStart w:id="6" w:name="O_1294637"/>
      <w:bookmarkEnd w:id="6"/>
      <w:r w:rsidRPr="00092F10">
        <w:t>Foundation Skills</w:t>
      </w:r>
    </w:p>
    <w:p w:rsidR="00000000" w:rsidRPr="00092F10" w:rsidP="0058656C">
      <w:pPr>
        <w:pStyle w:val="BodyText"/>
      </w:pPr>
      <w:r w:rsidRPr="00092F10">
        <w:t xml:space="preserve">Foundation </w:t>
      </w:r>
      <w:r w:rsidRPr="00092F10">
        <w:t xml:space="preserve">skills essential to performance are explicit in the performance criteria of this unit of competency. </w:t>
      </w:r>
    </w:p>
    <w:p w:rsidR="00000000" w:rsidRPr="00092F10" w:rsidP="00092F10">
      <w:pPr>
        <w:pStyle w:val="Heading1"/>
      </w:pPr>
      <w:bookmarkStart w:id="7" w:name="O_1294636"/>
      <w:bookmarkEnd w:id="7"/>
      <w:r w:rsidRPr="00092F10">
        <w:t>Unit Mapping Information</w:t>
      </w:r>
    </w:p>
    <w:p w:rsidR="00000000" w:rsidRPr="00092F10" w:rsidP="0058656C">
      <w:pPr>
        <w:pStyle w:val="BodyText"/>
      </w:pPr>
      <w:r w:rsidRPr="00092F10">
        <w:t xml:space="preserve">No equivalent unit. </w:t>
      </w:r>
    </w:p>
    <w:p w:rsidR="00000000" w:rsidRPr="00092F10" w:rsidP="00092F10">
      <w:pPr>
        <w:pStyle w:val="Heading1"/>
      </w:pPr>
      <w:bookmarkStart w:id="8" w:name="O_1294643"/>
      <w:bookmarkEnd w:id="8"/>
      <w:r w:rsidRPr="00092F10">
        <w:t>Links</w:t>
      </w:r>
    </w:p>
    <w:p w:rsidR="00000000" w:rsidRPr="00092F10" w:rsidP="0058656C">
      <w:pPr>
        <w:pStyle w:val="BodyText"/>
      </w:pPr>
      <w:r w:rsidRPr="00092F10">
        <w:t xml:space="preserve">Companion volumes to this training package are available at the </w:t>
      </w:r>
      <w:r w:rsidRPr="00092F10">
        <w:t xml:space="preserve">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C36C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92F10" w:rsidP="0058656C">
      <w:pPr>
        <w:pStyle w:val="BodyText"/>
        <w:sectPr w:rsidSect="00092F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2F10" w:rsidP="00092F10">
      <w:pPr>
        <w:pStyle w:val="SuperHeading"/>
      </w:pPr>
      <w:r w:rsidRPr="00092F10">
        <w:t>Assessment Requirements for CPCCDE3027 Read and interpret demolition site plans and drawings</w:t>
      </w:r>
    </w:p>
    <w:p w:rsidR="00000000" w:rsidRPr="00092F10" w:rsidP="00092F10">
      <w:pPr>
        <w:pStyle w:val="Heading1"/>
      </w:pPr>
      <w:bookmarkStart w:id="9" w:name="O_1294634"/>
      <w:bookmarkEnd w:id="9"/>
      <w:r w:rsidRPr="00092F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92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10">
            <w:pPr>
              <w:pStyle w:val="BodyText"/>
              <w:rPr>
                <w:lang w:val="en-NZ"/>
              </w:rPr>
            </w:pPr>
            <w:r w:rsidRPr="00092F1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10">
            <w:pPr>
              <w:pStyle w:val="BodyText"/>
              <w:rPr>
                <w:lang w:val="en-NZ"/>
              </w:rPr>
            </w:pPr>
            <w:r w:rsidRPr="00092F10">
              <w:t>Updated reference to general construction induction training program.</w:t>
            </w:r>
          </w:p>
        </w:tc>
      </w:tr>
      <w:tr w:rsidTr="00092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F10">
            <w:pPr>
              <w:pStyle w:val="BodyText"/>
              <w:rPr>
                <w:lang w:val="en-NZ"/>
              </w:rPr>
            </w:pPr>
            <w:r w:rsidRPr="00092F1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F10" w:rsidP="00092F10">
            <w:pPr>
              <w:pStyle w:val="BodyText"/>
            </w:pPr>
            <w:r w:rsidRPr="00092F10">
              <w:t>This version first released with CPC Construction, Plumbing and Services Training Package Release 5.0.</w:t>
            </w:r>
          </w:p>
          <w:p w:rsidR="00000000" w:rsidRPr="00092F10" w:rsidP="00092F10">
            <w:pPr>
              <w:pStyle w:val="BodyText"/>
            </w:pPr>
            <w:r w:rsidRPr="00092F10">
              <w:t>New unt</w:t>
            </w:r>
          </w:p>
        </w:tc>
      </w:tr>
    </w:tbl>
    <w:p w:rsidR="00000000" w:rsidRPr="00092F10" w:rsidP="00092F10">
      <w:pPr>
        <w:pStyle w:val="BodyText"/>
      </w:pPr>
    </w:p>
    <w:p w:rsidR="00000000" w:rsidRPr="00092F10" w:rsidP="00092F10">
      <w:pPr>
        <w:pStyle w:val="AllowPageBreak"/>
      </w:pPr>
    </w:p>
    <w:p w:rsidR="00000000" w:rsidRPr="00092F10" w:rsidP="00092F10">
      <w:pPr>
        <w:pStyle w:val="Heading1"/>
      </w:pPr>
      <w:bookmarkStart w:id="10" w:name="O_1294633"/>
      <w:bookmarkEnd w:id="10"/>
      <w:r w:rsidRPr="00092F10">
        <w:t>Per</w:t>
      </w:r>
      <w:r w:rsidRPr="00092F10">
        <w:t>formance Evidence</w:t>
      </w:r>
    </w:p>
    <w:p w:rsidR="00000000" w:rsidRPr="00092F10" w:rsidP="0058656C">
      <w:pPr>
        <w:pStyle w:val="BodyText"/>
      </w:pPr>
      <w:r w:rsidRPr="00092F10">
        <w:t>A candidate who demonstrates competency in this unit must read and interpret two different residential demolition site plans and two different commercial demolition site plans.</w:t>
      </w:r>
    </w:p>
    <w:p w:rsidR="00000000" w:rsidRPr="00092F10" w:rsidP="0058656C">
      <w:pPr>
        <w:pStyle w:val="BodyText"/>
      </w:pPr>
      <w:r w:rsidRPr="00092F10">
        <w:t>In doing this, the candidate must meet the requirements of th</w:t>
      </w:r>
      <w:r w:rsidRPr="00092F10">
        <w:t>e performance criteria.</w:t>
      </w:r>
    </w:p>
    <w:p w:rsidR="00000000" w:rsidRPr="00092F10" w:rsidP="00092F10">
      <w:pPr>
        <w:pStyle w:val="Heading1"/>
      </w:pPr>
      <w:bookmarkStart w:id="11" w:name="O_1294632"/>
      <w:bookmarkEnd w:id="11"/>
      <w:r w:rsidRPr="00092F10">
        <w:t>Knowledge Evidence</w:t>
      </w:r>
    </w:p>
    <w:p w:rsidR="00000000" w:rsidRPr="00092F10" w:rsidP="0058656C">
      <w:pPr>
        <w:pStyle w:val="BodyText"/>
      </w:pPr>
      <w:r w:rsidRPr="00092F10">
        <w:t>To be competent in this unit, a candidate must demonstrate knowledge of:</w:t>
      </w:r>
    </w:p>
    <w:p w:rsidR="00000000" w:rsidRPr="00092F10" w:rsidP="00092F10">
      <w:pPr>
        <w:pStyle w:val="ListBullet"/>
      </w:pPr>
      <w:r w:rsidRPr="00092F10">
        <w:t xml:space="preserve">compliance requirements of the relevant Australian Standards, Building Code of Australia (BCA), model </w:t>
      </w:r>
      <w:r w:rsidRPr="00092F10">
        <w:t xml:space="preserve">codes of practice, environmental and work health and safety (WHS) legislation </w:t>
      </w:r>
    </w:p>
    <w:p w:rsidR="00000000" w:rsidRPr="00092F10" w:rsidP="00092F10">
      <w:pPr>
        <w:pStyle w:val="ListBullet"/>
      </w:pPr>
      <w:r w:rsidRPr="00092F10">
        <w:t>features and functions of different types of demolition site plans:</w:t>
      </w:r>
    </w:p>
    <w:p w:rsidR="00000000" w:rsidRPr="00092F10" w:rsidP="00092F10">
      <w:pPr>
        <w:pStyle w:val="ListBullet2"/>
      </w:pPr>
      <w:r w:rsidRPr="00092F10">
        <w:t>drawings</w:t>
      </w:r>
    </w:p>
    <w:p w:rsidR="00000000" w:rsidRPr="00092F10" w:rsidP="00092F10">
      <w:pPr>
        <w:pStyle w:val="ListBullet2"/>
      </w:pPr>
      <w:r w:rsidRPr="00092F10">
        <w:t>cross-sectional plans</w:t>
      </w:r>
    </w:p>
    <w:p w:rsidR="00000000" w:rsidRPr="00092F10" w:rsidP="00092F10">
      <w:pPr>
        <w:pStyle w:val="ListBullet2"/>
      </w:pPr>
      <w:r w:rsidRPr="00092F10">
        <w:t>demolition work method statement</w:t>
      </w:r>
    </w:p>
    <w:p w:rsidR="00000000" w:rsidRPr="00092F10" w:rsidP="00092F10">
      <w:pPr>
        <w:pStyle w:val="ListBullet2"/>
      </w:pPr>
      <w:r w:rsidRPr="00092F10">
        <w:t xml:space="preserve">demolition management plan </w:t>
      </w:r>
    </w:p>
    <w:p w:rsidR="00000000" w:rsidRPr="00092F10" w:rsidP="00092F10">
      <w:pPr>
        <w:pStyle w:val="ListBullet2"/>
      </w:pPr>
      <w:r w:rsidRPr="00092F10">
        <w:t>traffic manageme</w:t>
      </w:r>
      <w:r w:rsidRPr="00092F10">
        <w:t>nt plan</w:t>
      </w:r>
    </w:p>
    <w:p w:rsidR="00000000" w:rsidRPr="00092F10" w:rsidP="00092F10">
      <w:pPr>
        <w:pStyle w:val="ListBullet2"/>
      </w:pPr>
      <w:r w:rsidRPr="00092F10">
        <w:t>dilapidation report</w:t>
      </w:r>
    </w:p>
    <w:p w:rsidR="00000000" w:rsidRPr="00092F10" w:rsidP="00092F10">
      <w:pPr>
        <w:pStyle w:val="ListBullet2"/>
      </w:pPr>
      <w:r w:rsidRPr="00092F10">
        <w:t xml:space="preserve">hazardous materials audit </w:t>
      </w:r>
    </w:p>
    <w:p w:rsidR="00000000" w:rsidRPr="00092F10" w:rsidP="00092F10">
      <w:pPr>
        <w:pStyle w:val="ListBullet2"/>
      </w:pPr>
      <w:r w:rsidRPr="00092F10">
        <w:t xml:space="preserve">engineering reports and assessments </w:t>
      </w:r>
    </w:p>
    <w:p w:rsidR="00000000" w:rsidRPr="00092F10" w:rsidP="00092F10">
      <w:pPr>
        <w:pStyle w:val="ListBullet2"/>
      </w:pPr>
      <w:r w:rsidRPr="00092F10">
        <w:t>demolition site instructions</w:t>
      </w:r>
    </w:p>
    <w:p w:rsidR="00000000" w:rsidRPr="00092F10" w:rsidP="00092F10">
      <w:pPr>
        <w:pStyle w:val="ListBullet2"/>
      </w:pPr>
      <w:r w:rsidRPr="00092F10">
        <w:t>demolition project specifications</w:t>
      </w:r>
    </w:p>
    <w:p w:rsidR="00000000" w:rsidRPr="00092F10" w:rsidP="00092F10">
      <w:pPr>
        <w:pStyle w:val="ListBullet2"/>
      </w:pPr>
      <w:r w:rsidRPr="00092F10">
        <w:t>structural detail and specification providing illustrations and dimensions</w:t>
      </w:r>
    </w:p>
    <w:p w:rsidR="00000000" w:rsidRPr="00092F10" w:rsidP="00092F10">
      <w:pPr>
        <w:pStyle w:val="ListBullet2"/>
      </w:pPr>
      <w:r w:rsidRPr="00092F10">
        <w:t xml:space="preserve">legends, symbols and abbreviations used on demolition work plans </w:t>
      </w:r>
    </w:p>
    <w:p w:rsidR="00000000" w:rsidRPr="00092F10" w:rsidP="00092F10">
      <w:pPr>
        <w:pStyle w:val="ListBullet"/>
      </w:pPr>
      <w:r w:rsidRPr="00092F10">
        <w:t>processes for:</w:t>
      </w:r>
    </w:p>
    <w:p w:rsidR="00000000" w:rsidRPr="00092F10" w:rsidP="00092F10">
      <w:pPr>
        <w:pStyle w:val="ListBullet2"/>
      </w:pPr>
      <w:r w:rsidRPr="00092F10">
        <w:t xml:space="preserve">checking amendments to plans </w:t>
      </w:r>
    </w:p>
    <w:p w:rsidR="00000000" w:rsidRPr="00092F10" w:rsidP="00092F10">
      <w:pPr>
        <w:pStyle w:val="ListBullet2"/>
      </w:pPr>
      <w:r w:rsidRPr="00092F10">
        <w:t>orientating demolition site plans against sites</w:t>
      </w:r>
    </w:p>
    <w:p w:rsidR="00000000" w:rsidRPr="00092F10" w:rsidP="00092F10">
      <w:pPr>
        <w:pStyle w:val="ListBullet2"/>
      </w:pPr>
      <w:r w:rsidRPr="00092F10">
        <w:t>locating site demolition locations from site plans</w:t>
      </w:r>
    </w:p>
    <w:p w:rsidR="00000000" w:rsidRPr="00092F10" w:rsidP="00092F10">
      <w:pPr>
        <w:pStyle w:val="ListBullet"/>
      </w:pPr>
      <w:r w:rsidRPr="00092F10">
        <w:t>key features of demolition site plans:</w:t>
      </w:r>
    </w:p>
    <w:p w:rsidR="00000000" w:rsidRPr="00092F10" w:rsidP="00092F10">
      <w:pPr>
        <w:pStyle w:val="ListBullet2"/>
      </w:pPr>
      <w:r w:rsidRPr="00092F10">
        <w:t>cha</w:t>
      </w:r>
      <w:r w:rsidRPr="00092F10">
        <w:t>racteristics</w:t>
      </w:r>
    </w:p>
    <w:p w:rsidR="00000000" w:rsidRPr="00092F10" w:rsidP="00092F10">
      <w:pPr>
        <w:pStyle w:val="ListBullet2"/>
      </w:pPr>
      <w:r w:rsidRPr="00092F10">
        <w:t>compatibility</w:t>
      </w:r>
    </w:p>
    <w:p w:rsidR="00000000" w:rsidRPr="00092F10" w:rsidP="00092F10">
      <w:pPr>
        <w:pStyle w:val="ListBullet2"/>
      </w:pPr>
      <w:r w:rsidRPr="00092F10">
        <w:t>construction</w:t>
      </w:r>
    </w:p>
    <w:p w:rsidR="00000000" w:rsidRPr="00092F10" w:rsidP="00092F10">
      <w:pPr>
        <w:pStyle w:val="ListBullet2"/>
      </w:pPr>
      <w:r w:rsidRPr="00092F10">
        <w:t>location</w:t>
      </w:r>
    </w:p>
    <w:p w:rsidR="00000000" w:rsidRPr="00092F10" w:rsidP="00092F10">
      <w:pPr>
        <w:pStyle w:val="ListBullet2"/>
      </w:pPr>
      <w:r w:rsidRPr="00092F10">
        <w:t>pattern dimension</w:t>
      </w:r>
    </w:p>
    <w:p w:rsidR="00000000" w:rsidRPr="00092F10" w:rsidP="00092F10">
      <w:pPr>
        <w:pStyle w:val="ListBullet2"/>
      </w:pPr>
      <w:r w:rsidRPr="00092F10">
        <w:t>quantities</w:t>
      </w:r>
    </w:p>
    <w:p w:rsidR="00000000" w:rsidRPr="00092F10" w:rsidP="00092F10">
      <w:pPr>
        <w:pStyle w:val="ListBullet2"/>
      </w:pPr>
      <w:r w:rsidRPr="00092F10">
        <w:t>sizes</w:t>
      </w:r>
    </w:p>
    <w:p w:rsidR="00000000" w:rsidRPr="00092F10" w:rsidP="00092F10">
      <w:pPr>
        <w:pStyle w:val="ListBullet"/>
      </w:pPr>
      <w:r w:rsidRPr="00092F10">
        <w:t>environmental requirements:</w:t>
      </w:r>
    </w:p>
    <w:p w:rsidR="00000000" w:rsidRPr="00092F10" w:rsidP="00092F10">
      <w:pPr>
        <w:pStyle w:val="ListBullet2"/>
      </w:pPr>
      <w:r w:rsidRPr="00092F10">
        <w:t>clean-up management</w:t>
      </w:r>
    </w:p>
    <w:p w:rsidR="00000000" w:rsidRPr="00092F10" w:rsidP="00092F10">
      <w:pPr>
        <w:pStyle w:val="ListBullet2"/>
      </w:pPr>
      <w:r w:rsidRPr="00092F10">
        <w:t>waste management</w:t>
      </w:r>
    </w:p>
    <w:p w:rsidR="00000000" w:rsidRPr="00092F10" w:rsidP="00092F10">
      <w:pPr>
        <w:pStyle w:val="ListBullet2"/>
      </w:pPr>
      <w:r w:rsidRPr="00092F10">
        <w:t>hazardous materials</w:t>
      </w:r>
    </w:p>
    <w:p w:rsidR="00000000" w:rsidRPr="00092F10" w:rsidP="00092F10">
      <w:pPr>
        <w:pStyle w:val="ListBullet"/>
      </w:pPr>
      <w:r w:rsidRPr="00092F10">
        <w:t>key features of specifications:</w:t>
      </w:r>
    </w:p>
    <w:p w:rsidR="00000000" w:rsidRPr="00092F10" w:rsidP="00092F10">
      <w:pPr>
        <w:pStyle w:val="ListBullet2"/>
      </w:pPr>
      <w:r w:rsidRPr="00092F10">
        <w:t>detail relating to materials and quality of work, quality assurance, nominated subcontractors, and provision of demolition site access/facilities</w:t>
      </w:r>
    </w:p>
    <w:p w:rsidR="00000000" w:rsidRPr="00092F10" w:rsidP="00092F10">
      <w:pPr>
        <w:pStyle w:val="ListBullet"/>
      </w:pPr>
      <w:r w:rsidRPr="00092F10">
        <w:t>details relating to performance:</w:t>
      </w:r>
    </w:p>
    <w:p w:rsidR="00000000" w:rsidRPr="00092F10" w:rsidP="00092F10">
      <w:pPr>
        <w:pStyle w:val="ListBullet2"/>
      </w:pPr>
      <w:r w:rsidRPr="00092F10">
        <w:t>characteristics</w:t>
      </w:r>
    </w:p>
    <w:p w:rsidR="00000000" w:rsidRPr="00092F10" w:rsidP="00092F10">
      <w:pPr>
        <w:pStyle w:val="ListBullet2"/>
      </w:pPr>
      <w:r w:rsidRPr="00092F10">
        <w:t>material types</w:t>
      </w:r>
    </w:p>
    <w:p w:rsidR="00000000" w:rsidRPr="00092F10" w:rsidP="00092F10">
      <w:pPr>
        <w:pStyle w:val="ListBullet2"/>
      </w:pPr>
      <w:r w:rsidRPr="00092F10">
        <w:t>standards of work</w:t>
      </w:r>
    </w:p>
    <w:p w:rsidR="00000000" w:rsidRPr="00092F10" w:rsidP="00092F10">
      <w:pPr>
        <w:pStyle w:val="ListBullet2"/>
      </w:pPr>
      <w:r w:rsidRPr="00092F10">
        <w:t>tolerances</w:t>
      </w:r>
    </w:p>
    <w:p w:rsidR="00000000" w:rsidRPr="00092F10" w:rsidP="00092F10">
      <w:pPr>
        <w:pStyle w:val="ListBullet2"/>
      </w:pPr>
      <w:r w:rsidRPr="00092F10">
        <w:t xml:space="preserve">treatments and </w:t>
      </w:r>
      <w:r w:rsidRPr="00092F10">
        <w:t>finishes.</w:t>
      </w:r>
    </w:p>
    <w:p w:rsidR="00000000" w:rsidRPr="00092F10" w:rsidP="00092F10">
      <w:pPr>
        <w:pStyle w:val="AllowPageBreak"/>
      </w:pPr>
    </w:p>
    <w:p w:rsidR="00000000" w:rsidRPr="00092F10" w:rsidP="00092F10">
      <w:pPr>
        <w:pStyle w:val="Heading1"/>
      </w:pPr>
      <w:bookmarkStart w:id="12" w:name="O_1294631"/>
      <w:bookmarkEnd w:id="12"/>
      <w:r w:rsidRPr="00092F10">
        <w:t>Assessment Conditions</w:t>
      </w:r>
    </w:p>
    <w:p w:rsidR="00000000" w:rsidRPr="00092F10" w:rsidP="0058656C">
      <w:pPr>
        <w:pStyle w:val="BodyText"/>
      </w:pPr>
      <w:r w:rsidRPr="00092F10">
        <w:t xml:space="preserve">Assessors must satisfy the requirements for assessors contained in the Standards for Registered Training Organisations. </w:t>
      </w:r>
    </w:p>
    <w:p w:rsidR="00000000" w:rsidRPr="00092F10" w:rsidP="0058656C">
      <w:pPr>
        <w:pStyle w:val="BodyText"/>
      </w:pPr>
      <w:r w:rsidRPr="00092F10">
        <w:t xml:space="preserve">Assessment of performance must be undertaken in the workplace or in a simulated workplace environment. </w:t>
      </w:r>
    </w:p>
    <w:p w:rsidR="00000000" w:rsidRPr="00092F10" w:rsidP="0058656C">
      <w:pPr>
        <w:pStyle w:val="BodyText"/>
      </w:pPr>
      <w:r w:rsidRPr="00092F10">
        <w:t>Assessors are responsible for ensuring that the candidate demonstrating competency has access to:</w:t>
      </w:r>
    </w:p>
    <w:p w:rsidR="00000000" w:rsidRPr="00092F10" w:rsidP="00092F10">
      <w:pPr>
        <w:pStyle w:val="ListBullet"/>
      </w:pPr>
      <w:r w:rsidRPr="00092F10">
        <w:t>plans and specifications for</w:t>
      </w:r>
      <w:r w:rsidRPr="00092F10">
        <w:rPr>
          <w:rStyle w:val="BoldandItalics"/>
        </w:rPr>
        <w:t xml:space="preserve"> </w:t>
      </w:r>
      <w:r w:rsidRPr="00092F10">
        <w:t>a demolition project and</w:t>
      </w:r>
      <w:r w:rsidRPr="00092F10">
        <w:t xml:space="preserve"> access to a demolition site</w:t>
      </w:r>
    </w:p>
    <w:p w:rsidR="00000000" w:rsidRPr="00092F10" w:rsidP="00092F10">
      <w:pPr>
        <w:pStyle w:val="ListBullet"/>
      </w:pPr>
      <w:r w:rsidRPr="00092F10">
        <w:t>reference material and equipment to read and interpret plans and specifications for demolition projects.</w:t>
      </w:r>
    </w:p>
    <w:p w:rsidR="00000000" w:rsidRPr="00092F10" w:rsidP="00092F10">
      <w:pPr>
        <w:pStyle w:val="AllowPageBreak"/>
      </w:pPr>
    </w:p>
    <w:p w:rsidR="00000000" w:rsidRPr="00092F10" w:rsidP="00092F10">
      <w:pPr>
        <w:pStyle w:val="Heading1"/>
      </w:pPr>
      <w:bookmarkStart w:id="13" w:name="O_1294644"/>
      <w:bookmarkEnd w:id="13"/>
      <w:r w:rsidRPr="00092F10">
        <w:t>Links</w:t>
      </w:r>
    </w:p>
    <w:p w:rsidR="00000000" w:rsidRPr="00092F10" w:rsidP="0058656C">
      <w:pPr>
        <w:pStyle w:val="BodyText"/>
      </w:pPr>
      <w:r w:rsidRPr="00092F1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C36C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92F10" w:rsidP="00092F10"/>
    <w:sectPr w:rsidSect="00092F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10" w:rsidRPr="0058656C" w:rsidP="005865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6C" w:rsidP="00092F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656C" w:rsidP="00092F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8656C" w:rsidP="00092F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10" w:rsidP="00092F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656C">
      <w:t>Approved</w:t>
    </w:r>
    <w:r w:rsidR="005865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656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656C">
      <w:rPr>
        <w:noProof/>
      </w:rPr>
      <w:t>4</w:t>
    </w:r>
    <w:r>
      <w:rPr>
        <w:noProof/>
      </w:rPr>
      <w:fldChar w:fldCharType="end"/>
    </w:r>
  </w:p>
  <w:p w:rsidR="00092F10" w:rsidP="00092F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65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656C">
      <w:t>BuildSkills Australia</w:t>
    </w:r>
    <w:r w:rsidR="0058656C">
      <w:fldChar w:fldCharType="end"/>
    </w:r>
  </w:p>
  <w:p w:rsidR="00092F10" w:rsidP="00092F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2F10" w:rsidRPr="0058656C" w:rsidP="005865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6C" w:rsidRPr="002D2AF8" w:rsidP="00092F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CPCCDE3027 Read and interpret demolition site plans and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8656C" w:rsidP="00092F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10" w:rsidRPr="002D2AF8" w:rsidP="00092F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656C">
      <w:t>CPCCDE3027 Read and interpret demolition site plans and drawings</w:t>
    </w:r>
    <w:r w:rsidR="005865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656C">
      <w:rPr>
        <w:noProof/>
      </w:rPr>
      <w:t>2 March 2025</w:t>
    </w:r>
    <w:r>
      <w:fldChar w:fldCharType="end"/>
    </w:r>
  </w:p>
  <w:p w:rsidR="00092F10" w:rsidP="00092F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32E8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F01A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D6CB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F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2F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2F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2F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2F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2F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2F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2F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2F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2F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2F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2F10"/>
  </w:style>
  <w:style w:type="character" w:customStyle="1" w:styleId="Heading1Char">
    <w:name w:val="Heading 1 Char"/>
    <w:basedOn w:val="DefaultParagraphFont"/>
    <w:link w:val="Heading1"/>
    <w:rsid w:val="00092F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2F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2F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2F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2F1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92F10"/>
    <w:rPr>
      <w:i/>
    </w:rPr>
  </w:style>
  <w:style w:type="paragraph" w:customStyle="1" w:styleId="SuperHeading">
    <w:name w:val="SuperHeading"/>
    <w:basedOn w:val="Normal"/>
    <w:rsid w:val="00092F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2F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92F1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92F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2F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2F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2F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2F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2F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2F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2F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2F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2F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2F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2F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2F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2F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2F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2F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2F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2F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2F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2F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2F10"/>
    <w:rPr>
      <w:b/>
      <w:spacing w:val="0"/>
    </w:rPr>
  </w:style>
  <w:style w:type="paragraph" w:customStyle="1" w:styleId="SuperTitle">
    <w:name w:val="SuperTitle"/>
    <w:basedOn w:val="Title"/>
    <w:rsid w:val="00092F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2F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2F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2F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2F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2F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2F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2F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2F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2F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2F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2F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2F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2F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2F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2F10"/>
  </w:style>
  <w:style w:type="paragraph" w:styleId="TableofFigures">
    <w:name w:val="table of figures"/>
    <w:basedOn w:val="Normal"/>
    <w:next w:val="Normal"/>
    <w:semiHidden/>
    <w:rsid w:val="00092F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2F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2F10"/>
    <w:rPr>
      <w:rFonts w:ascii="Wingdings" w:hAnsi="Wingdings"/>
    </w:rPr>
  </w:style>
  <w:style w:type="paragraph" w:customStyle="1" w:styleId="TableHeading">
    <w:name w:val="Table Heading"/>
    <w:basedOn w:val="HeadingBase"/>
    <w:rsid w:val="00092F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2F10"/>
    <w:rPr>
      <w:color w:val="0033CC"/>
      <w:u w:val="none"/>
    </w:rPr>
  </w:style>
  <w:style w:type="paragraph" w:customStyle="1" w:styleId="BodyTextRight">
    <w:name w:val="Body Text Right"/>
    <w:basedOn w:val="BodyText"/>
    <w:rsid w:val="00092F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2F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2F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2F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2F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2F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2F10"/>
    <w:rPr>
      <w:sz w:val="32"/>
    </w:rPr>
  </w:style>
  <w:style w:type="paragraph" w:customStyle="1" w:styleId="HeadingProcedure">
    <w:name w:val="Heading Procedure"/>
    <w:basedOn w:val="HeadingBase"/>
    <w:next w:val="Normal"/>
    <w:rsid w:val="00092F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2F10"/>
    <w:pPr>
      <w:spacing w:before="60" w:after="60"/>
    </w:pPr>
  </w:style>
  <w:style w:type="paragraph" w:styleId="ListContinue">
    <w:name w:val="List Continue"/>
    <w:basedOn w:val="List"/>
    <w:rsid w:val="00092F10"/>
    <w:pPr>
      <w:ind w:firstLine="0"/>
    </w:pPr>
  </w:style>
  <w:style w:type="paragraph" w:customStyle="1" w:styleId="ListNote">
    <w:name w:val="List Note"/>
    <w:basedOn w:val="List"/>
    <w:rsid w:val="00092F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2F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2F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2F10"/>
    <w:rPr>
      <w:rFonts w:ascii="Courier New" w:hAnsi="Courier New"/>
    </w:rPr>
  </w:style>
  <w:style w:type="paragraph" w:customStyle="1" w:styleId="NoteBullet">
    <w:name w:val="Note Bullet"/>
    <w:basedOn w:val="Note"/>
    <w:rsid w:val="00092F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2F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2F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2F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2F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2F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2F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2F10"/>
    <w:rPr>
      <w:b/>
      <w:smallCaps/>
    </w:rPr>
  </w:style>
  <w:style w:type="paragraph" w:customStyle="1" w:styleId="TableListNumber">
    <w:name w:val="Table List Number"/>
    <w:basedOn w:val="ListNumber"/>
    <w:rsid w:val="00092F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2F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2F10"/>
    <w:pPr>
      <w:numPr>
        <w:numId w:val="9"/>
      </w:numPr>
    </w:pPr>
  </w:style>
  <w:style w:type="paragraph" w:customStyle="1" w:styleId="ListAlpha2">
    <w:name w:val="List Alpha 2"/>
    <w:basedOn w:val="List2"/>
    <w:rsid w:val="00092F10"/>
    <w:pPr>
      <w:numPr>
        <w:numId w:val="8"/>
      </w:numPr>
    </w:pPr>
  </w:style>
  <w:style w:type="paragraph" w:styleId="List2">
    <w:name w:val="List 2"/>
    <w:basedOn w:val="BodyText"/>
    <w:rsid w:val="00092F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2F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2F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2F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2F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2F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2F10"/>
    <w:pPr>
      <w:numPr>
        <w:numId w:val="4"/>
      </w:numPr>
    </w:pPr>
  </w:style>
  <w:style w:type="paragraph" w:styleId="ListContinue2">
    <w:name w:val="List Continue 2"/>
    <w:basedOn w:val="List2"/>
    <w:rsid w:val="00092F10"/>
    <w:pPr>
      <w:ind w:firstLine="0"/>
    </w:pPr>
  </w:style>
  <w:style w:type="paragraph" w:styleId="ListContinue3">
    <w:name w:val="List Continue 3"/>
    <w:basedOn w:val="List3"/>
    <w:rsid w:val="00092F10"/>
    <w:pPr>
      <w:ind w:left="1021" w:firstLine="0"/>
    </w:pPr>
  </w:style>
  <w:style w:type="paragraph" w:styleId="ListContinue4">
    <w:name w:val="List Continue 4"/>
    <w:basedOn w:val="List4"/>
    <w:rsid w:val="00092F10"/>
    <w:pPr>
      <w:ind w:firstLine="0"/>
    </w:pPr>
  </w:style>
  <w:style w:type="paragraph" w:styleId="ListContinue5">
    <w:name w:val="List Continue 5"/>
    <w:basedOn w:val="List5"/>
    <w:rsid w:val="00092F10"/>
    <w:pPr>
      <w:ind w:firstLine="0"/>
    </w:pPr>
  </w:style>
  <w:style w:type="paragraph" w:styleId="ListNumber3">
    <w:name w:val="List Number 3"/>
    <w:basedOn w:val="List3"/>
    <w:rsid w:val="00092F10"/>
    <w:pPr>
      <w:numPr>
        <w:numId w:val="5"/>
      </w:numPr>
    </w:pPr>
  </w:style>
  <w:style w:type="paragraph" w:styleId="ListNumber4">
    <w:name w:val="List Number 4"/>
    <w:basedOn w:val="List4"/>
    <w:rsid w:val="00092F10"/>
    <w:pPr>
      <w:numPr>
        <w:numId w:val="6"/>
      </w:numPr>
    </w:pPr>
  </w:style>
  <w:style w:type="paragraph" w:styleId="ListNumber5">
    <w:name w:val="List Number 5"/>
    <w:basedOn w:val="List5"/>
    <w:rsid w:val="00092F10"/>
    <w:pPr>
      <w:numPr>
        <w:numId w:val="7"/>
      </w:numPr>
    </w:pPr>
  </w:style>
  <w:style w:type="paragraph" w:styleId="BlockText">
    <w:name w:val="Block Text"/>
    <w:basedOn w:val="Normal"/>
    <w:rsid w:val="00092F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2F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2F10"/>
    <w:rPr>
      <w:sz w:val="16"/>
      <w:vertAlign w:val="superscript"/>
    </w:rPr>
  </w:style>
  <w:style w:type="character" w:customStyle="1" w:styleId="Symbols">
    <w:name w:val="Symbols"/>
    <w:basedOn w:val="DefaultParagraphFont"/>
    <w:rsid w:val="00092F10"/>
    <w:rPr>
      <w:rFonts w:ascii="Symbol" w:hAnsi="Symbol"/>
    </w:rPr>
  </w:style>
  <w:style w:type="character" w:customStyle="1" w:styleId="MenuOptions">
    <w:name w:val="Menu Options"/>
    <w:basedOn w:val="DefaultParagraphFont"/>
    <w:rsid w:val="00092F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2F10"/>
    <w:rPr>
      <w:b/>
    </w:rPr>
  </w:style>
  <w:style w:type="character" w:customStyle="1" w:styleId="Underlined">
    <w:name w:val="Underlined"/>
    <w:basedOn w:val="DefaultParagraphFont"/>
    <w:rsid w:val="00092F10"/>
    <w:rPr>
      <w:u w:val="single"/>
    </w:rPr>
  </w:style>
  <w:style w:type="paragraph" w:customStyle="1" w:styleId="TableBodyTextRight">
    <w:name w:val="Table Body Text Right"/>
    <w:basedOn w:val="TableBodyText"/>
    <w:rsid w:val="00092F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2F10"/>
    <w:rPr>
      <w:sz w:val="18"/>
    </w:rPr>
  </w:style>
  <w:style w:type="paragraph" w:customStyle="1" w:styleId="BodySmallRight">
    <w:name w:val="Body Small Right"/>
    <w:basedOn w:val="BodyTextRight"/>
    <w:rsid w:val="00092F10"/>
    <w:rPr>
      <w:sz w:val="18"/>
      <w:szCs w:val="18"/>
    </w:rPr>
  </w:style>
  <w:style w:type="paragraph" w:customStyle="1" w:styleId="MarginEdition">
    <w:name w:val="Margin Edition"/>
    <w:basedOn w:val="MarginNote"/>
    <w:rsid w:val="00092F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2F10"/>
    <w:rPr>
      <w:sz w:val="2"/>
      <w:szCs w:val="2"/>
    </w:rPr>
  </w:style>
  <w:style w:type="character" w:customStyle="1" w:styleId="Small">
    <w:name w:val="Small"/>
    <w:basedOn w:val="DefaultParagraphFont"/>
    <w:rsid w:val="00092F10"/>
    <w:rPr>
      <w:sz w:val="16"/>
    </w:rPr>
  </w:style>
  <w:style w:type="paragraph" w:customStyle="1" w:styleId="WideTable">
    <w:name w:val="Wide Table"/>
    <w:basedOn w:val="Normal"/>
    <w:rsid w:val="00092F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2F10"/>
  </w:style>
  <w:style w:type="paragraph" w:styleId="Quote">
    <w:name w:val="Quote"/>
    <w:basedOn w:val="Heading1"/>
    <w:link w:val="QuoteChar"/>
    <w:qFormat/>
    <w:rsid w:val="00092F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2F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2F10"/>
    <w:pPr>
      <w:pageBreakBefore/>
    </w:pPr>
  </w:style>
  <w:style w:type="paragraph" w:customStyle="1" w:styleId="Border">
    <w:name w:val="Border"/>
    <w:basedOn w:val="Normal"/>
    <w:qFormat/>
    <w:rsid w:val="00092F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2F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F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F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2F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2F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2F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2F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2F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2F10"/>
    <w:rPr>
      <w:u w:val="single"/>
    </w:rPr>
  </w:style>
  <w:style w:type="paragraph" w:styleId="BalloonText">
    <w:name w:val="Balloon Text"/>
    <w:basedOn w:val="Normal"/>
    <w:link w:val="BalloonTextChar"/>
    <w:rsid w:val="00092F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2F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2F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2F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2F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2F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2F10"/>
    <w:pPr>
      <w:spacing w:before="0" w:after="0"/>
    </w:pPr>
  </w:style>
  <w:style w:type="paragraph" w:customStyle="1" w:styleId="BodyTextBold">
    <w:name w:val="Body Text Bold"/>
    <w:basedOn w:val="BodyText"/>
    <w:qFormat/>
    <w:rsid w:val="00092F10"/>
    <w:rPr>
      <w:b/>
    </w:rPr>
  </w:style>
  <w:style w:type="character" w:styleId="Hyperlink">
    <w:name w:val="Hyperlink"/>
    <w:basedOn w:val="DefaultParagraphFont"/>
    <w:uiPriority w:val="99"/>
    <w:unhideWhenUsed/>
    <w:rsid w:val="005865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816</Words>
  <Characters>5315</Characters>
  <Application>Microsoft Office Word</Application>
  <DocSecurity>0</DocSecurity>
  <Lines>204</Lines>
  <Paragraphs>133</Paragraphs>
  <ScaleCrop>false</ScaleCrop>
  <Company>Author-it Software Corporation Ltd.</Company>
  <LinksUpToDate>false</LinksUpToDate>
  <CharactersWithSpaces>5998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CPCCDE3027 Read and interpret demolition site plans and drawings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2025-03-01T20:59:00Z</dcterms:created>
  <dcterms:modified xsi:type="dcterms:W3CDTF">2025-03-01T20:59:00Z</dcterms:modified>
</cp:coreProperties>
</file>