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210" w:rsidP="00C96210">
      <w:pPr>
        <w:pStyle w:val="Title"/>
      </w:pPr>
      <w:r>
        <w:fldChar w:fldCharType="begin"/>
      </w:r>
      <w:r>
        <w:instrText xml:space="preserve"> TITLE   \* MERGEFORMAT </w:instrText>
      </w:r>
      <w:r>
        <w:fldChar w:fldCharType="separate"/>
      </w:r>
      <w:r>
        <w:t>CPCCDE3025 Operate remote-controlled plant on demolition sites</w:t>
      </w:r>
      <w:r>
        <w:fldChar w:fldCharType="end"/>
      </w:r>
    </w:p>
    <w:p w:rsidR="00C96210" w:rsidP="00C96210">
      <w:pPr>
        <w:pStyle w:val="Version"/>
        <w:sectPr w:rsidSect="004C46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C46CA" w:rsidP="004C46CA">
      <w:pPr>
        <w:pStyle w:val="SuperHeading"/>
      </w:pPr>
      <w:r w:rsidRPr="004C46CA">
        <w:t>CPCCDE3025 Operate remote-controlled plant on demolition sites</w:t>
      </w:r>
    </w:p>
    <w:p w:rsidR="00000000" w:rsidRPr="004C46CA" w:rsidP="004C46CA">
      <w:pPr>
        <w:pStyle w:val="Heading1"/>
      </w:pPr>
      <w:bookmarkStart w:id="1" w:name="O_1294690"/>
      <w:bookmarkEnd w:id="1"/>
      <w:r w:rsidRPr="004C46CA">
        <w:t>Modification History</w:t>
      </w:r>
    </w:p>
    <w:tbl>
      <w:tblPr>
        <w:tblW w:w="0" w:type="auto"/>
        <w:tblLayout w:type="fixed"/>
        <w:tblCellMar>
          <w:left w:w="62" w:type="dxa"/>
          <w:right w:w="62" w:type="dxa"/>
        </w:tblCellMar>
        <w:tblLook w:val="0000"/>
      </w:tblPr>
      <w:tblGrid>
        <w:gridCol w:w="1128"/>
        <w:gridCol w:w="7944"/>
      </w:tblGrid>
      <w:tr w:rsidTr="004C46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Release 3</w:t>
            </w:r>
          </w:p>
        </w:tc>
        <w:tc>
          <w:tcPr>
            <w:tcW w:w="794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Updated reference to general construction induction training program.</w:t>
            </w:r>
          </w:p>
        </w:tc>
      </w:tr>
      <w:tr w:rsidTr="004C46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Release 2</w:t>
            </w:r>
          </w:p>
        </w:tc>
        <w:tc>
          <w:tcPr>
            <w:tcW w:w="7944" w:type="dxa"/>
            <w:tcBorders>
              <w:top w:val="nil"/>
              <w:left w:val="nil"/>
              <w:bottom w:val="nil"/>
              <w:right w:val="nil"/>
            </w:tcBorders>
            <w:tcMar>
              <w:top w:w="0" w:type="dxa"/>
              <w:left w:w="62" w:type="dxa"/>
              <w:bottom w:w="0" w:type="dxa"/>
              <w:right w:w="62" w:type="dxa"/>
            </w:tcMar>
          </w:tcPr>
          <w:p w:rsidR="00000000" w:rsidRPr="004C46CA" w:rsidP="004C46CA">
            <w:pPr>
              <w:pStyle w:val="BodyText"/>
            </w:pPr>
            <w:r w:rsidRPr="004C46CA">
              <w:t>This version first released with CPC Construction, Plumbing and Services Training Package Release 5.1.</w:t>
            </w:r>
          </w:p>
          <w:p w:rsidR="00000000" w:rsidP="004C46CA">
            <w:pPr>
              <w:pStyle w:val="BodyText"/>
              <w:rPr>
                <w:lang w:val="en-NZ"/>
              </w:rPr>
            </w:pPr>
            <w:r w:rsidRPr="004C46CA">
              <w:t>Rectified naming of Element 5.</w:t>
            </w:r>
          </w:p>
        </w:tc>
      </w:tr>
      <w:tr w:rsidTr="004C46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Release 1</w:t>
            </w:r>
          </w:p>
        </w:tc>
        <w:tc>
          <w:tcPr>
            <w:tcW w:w="7944" w:type="dxa"/>
            <w:tcBorders>
              <w:top w:val="nil"/>
              <w:left w:val="nil"/>
              <w:bottom w:val="nil"/>
              <w:right w:val="nil"/>
            </w:tcBorders>
            <w:tcMar>
              <w:top w:w="0" w:type="dxa"/>
              <w:left w:w="62" w:type="dxa"/>
              <w:bottom w:w="0" w:type="dxa"/>
              <w:right w:w="62" w:type="dxa"/>
            </w:tcMar>
          </w:tcPr>
          <w:p w:rsidR="00000000" w:rsidRPr="004C46CA" w:rsidP="004C46CA">
            <w:pPr>
              <w:pStyle w:val="BodyText"/>
            </w:pPr>
            <w:r w:rsidRPr="004C46CA">
              <w:t>This version first released with CPC Construction, Plumbing and Services Training Package Release 5.0.</w:t>
            </w:r>
          </w:p>
          <w:p w:rsidR="00000000" w:rsidRPr="004C46CA" w:rsidP="004C46CA">
            <w:pPr>
              <w:pStyle w:val="BodyText"/>
            </w:pPr>
            <w:r w:rsidRPr="004C46CA">
              <w:t>Supersed</w:t>
            </w:r>
            <w:r w:rsidRPr="004C46CA">
              <w:t>es and is equivalent to CPCCDE3025A Operate remote-controlled plant on demolition sites.  Updated to meet the Standards for Training Packages 2012.</w:t>
            </w:r>
          </w:p>
        </w:tc>
      </w:tr>
    </w:tbl>
    <w:p w:rsidR="00000000" w:rsidRPr="004C46CA" w:rsidP="004C46CA">
      <w:pPr>
        <w:pStyle w:val="BodyText"/>
      </w:pPr>
    </w:p>
    <w:p w:rsidR="00000000" w:rsidRPr="004C46CA" w:rsidP="004C46CA">
      <w:pPr>
        <w:pStyle w:val="AllowPageBreak"/>
      </w:pPr>
    </w:p>
    <w:p w:rsidR="00000000" w:rsidRPr="004C46CA" w:rsidP="004C46CA">
      <w:pPr>
        <w:pStyle w:val="Heading1"/>
      </w:pPr>
      <w:bookmarkStart w:id="2" w:name="O_1294689"/>
      <w:bookmarkEnd w:id="2"/>
      <w:r w:rsidRPr="004C46CA">
        <w:t>Application</w:t>
      </w:r>
    </w:p>
    <w:p w:rsidR="00000000" w:rsidRPr="004C46CA" w:rsidP="00C96210">
      <w:pPr>
        <w:pStyle w:val="BodyText"/>
      </w:pPr>
      <w:r w:rsidRPr="004C46CA">
        <w:t>This unit of competency specifies the skills and knowledge required to oper</w:t>
      </w:r>
      <w:r w:rsidRPr="004C46CA">
        <w:t>ate remote-controlled plant to conduct high risk demolition operations, such as overhead cutting, sawing and jack hammering, and to operate remote-controlled plant work in restricted spaces, such as tunnels. Remote-controlled plant may be operated at groun</w:t>
      </w:r>
      <w:r w:rsidRPr="004C46CA">
        <w:t>d level, below ground or on suspended floors.</w:t>
      </w:r>
    </w:p>
    <w:p w:rsidR="00000000" w:rsidRPr="004C46CA" w:rsidP="00C96210">
      <w:pPr>
        <w:pStyle w:val="BodyText"/>
      </w:pPr>
      <w:r w:rsidRPr="004C46CA">
        <w:t xml:space="preserve">Completion of the general construction induction training program specified by the model Code of Practice for Construction Work is required for any person who is to carry out construction work. Achievement of </w:t>
      </w:r>
      <w:r w:rsidRPr="004C46CA">
        <w:rPr>
          <w:rStyle w:val="Emphasis"/>
        </w:rPr>
        <w:t>C</w:t>
      </w:r>
      <w:r w:rsidRPr="004C46CA">
        <w:rPr>
          <w:rStyle w:val="Emphasis"/>
        </w:rPr>
        <w:t>PCWHS1001</w:t>
      </w:r>
      <w:r w:rsidRPr="004C46CA">
        <w:t> </w:t>
      </w:r>
      <w:r w:rsidRPr="004C46CA">
        <w:rPr>
          <w:rStyle w:val="Emphasis"/>
        </w:rPr>
        <w:t>Prepare to work safely in the construction industry</w:t>
      </w:r>
      <w:r w:rsidRPr="004C46CA">
        <w:t> meets this requirement.</w:t>
      </w:r>
    </w:p>
    <w:p w:rsidR="00000000" w:rsidRPr="004C46CA" w:rsidP="00C96210">
      <w:pPr>
        <w:pStyle w:val="BodyText"/>
      </w:pPr>
      <w:r w:rsidRPr="004C46CA">
        <w:t xml:space="preserve">Licensing, legislative, regulatory or certification requirements apply to demolition work in different states and territories. Candidates are advised to consult with the </w:t>
      </w:r>
      <w:r w:rsidRPr="004C46CA">
        <w:t>relevant regulatory authorities.</w:t>
      </w:r>
    </w:p>
    <w:p w:rsidR="00000000" w:rsidRPr="004C46CA" w:rsidP="004C46CA">
      <w:pPr>
        <w:pStyle w:val="Heading1"/>
      </w:pPr>
      <w:bookmarkStart w:id="3" w:name="O_1294688"/>
      <w:bookmarkEnd w:id="3"/>
      <w:r w:rsidRPr="004C46CA">
        <w:t>Pre-requisite Unit</w:t>
      </w:r>
    </w:p>
    <w:p w:rsidR="00000000" w:rsidRPr="004C46CA" w:rsidP="00C96210">
      <w:pPr>
        <w:pStyle w:val="BodyText"/>
      </w:pPr>
      <w:r w:rsidRPr="004C46CA">
        <w:t>Nil.</w:t>
      </w:r>
    </w:p>
    <w:p w:rsidR="00000000" w:rsidRPr="004C46CA" w:rsidP="004C46CA">
      <w:pPr>
        <w:pStyle w:val="Heading1"/>
      </w:pPr>
      <w:bookmarkStart w:id="4" w:name="O_1294687"/>
      <w:bookmarkEnd w:id="4"/>
      <w:r w:rsidRPr="004C46CA">
        <w:t>Unit Sector</w:t>
      </w:r>
    </w:p>
    <w:p w:rsidR="00000000" w:rsidRPr="004C46CA" w:rsidP="00C96210">
      <w:pPr>
        <w:pStyle w:val="BodyText"/>
      </w:pPr>
      <w:r w:rsidRPr="004C46CA">
        <w:t>Demolition.</w:t>
      </w:r>
    </w:p>
    <w:p w:rsidR="00000000" w:rsidRPr="004C46CA" w:rsidP="004C46CA">
      <w:pPr>
        <w:pStyle w:val="Heading1"/>
      </w:pPr>
      <w:bookmarkStart w:id="5" w:name="O_1294686"/>
      <w:bookmarkEnd w:id="5"/>
      <w:r w:rsidRPr="004C46C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C46C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Performance criteria describe what needs to be done to demonstrate achievement of the element.</w:t>
            </w:r>
          </w:p>
        </w:tc>
      </w:tr>
      <w:tr w:rsidTr="004C46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w:t>
            </w:r>
          </w:p>
        </w:tc>
        <w:tc>
          <w:tcPr>
            <w:tcW w:w="2357"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Plan and prepare for work.</w:t>
            </w: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1.1</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Interpret and apply compliance requirements for remote-controlled plant demolition operations.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1.2</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Complete tasks according to manufacturer specifications and regulatory, legislative and workplace policies and requirements.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1.3</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Obtain work instructions from relevant information, confirm with team members and other relevant personnel, and apply to pla</w:t>
            </w:r>
            <w:r w:rsidRPr="004C46CA">
              <w:t>nning and preparation.</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1.4</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Follow instructions and advice from structural engineer regarding load bearing capacities and demolition techniques on suspended floors.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1.5</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Identify and apply work health and safety (WHS) requirements to task planning according to safety plans.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1.6</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Identify environmental requirements for the project according to environmental plans.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1.7</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Identify, select and fit personal protective equipm</w:t>
            </w:r>
            <w:r w:rsidRPr="004C46CA">
              <w:t>ent (PPE).</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1.8</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Check maintenance tools and equipment for serviceability and rectify and report faults.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1.9</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Conduct remote-controlled plant pre-start, start-up, park and shutdown operational checks.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1.10</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Check remote-controlled plant controls and functions, including brakes and manoeuvrability, for serviceability, and rectify and report faults.</w:t>
            </w:r>
          </w:p>
        </w:tc>
      </w:tr>
      <w:tr w:rsidTr="004C46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46CA">
            <w:pPr>
              <w:pStyle w:val="BodyText"/>
              <w:rPr>
                <w:lang w:val="en-NZ"/>
              </w:rPr>
            </w:pPr>
          </w:p>
        </w:tc>
      </w:tr>
      <w:tr w:rsidTr="004C46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w:t>
            </w:r>
          </w:p>
        </w:tc>
        <w:tc>
          <w:tcPr>
            <w:tcW w:w="2357"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Select, check and fit attachments.</w:t>
            </w: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2.1</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Select remote-controlled plant attachments to carry out tasks consistent with job requirements.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2.2</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Check attachments, arms and connections for excessive wear, and replace and report as required.</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2.3</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Fit attachments securely according to safe work me</w:t>
            </w:r>
            <w:r w:rsidRPr="004C46CA">
              <w:t>thod and fit safety pins or clips.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2.4</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Check hydraulic components and rectify or replace faulty components and report actions.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2.5</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Test operation of hydraulic system before applying load.</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2.6</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Test attachment operation by raising and lowering attachment and lock attachment in raised position for travel.</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2.7</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Remove, clean and store attachments.</w:t>
            </w:r>
          </w:p>
        </w:tc>
      </w:tr>
      <w:tr w:rsidTr="004C46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46CA">
            <w:pPr>
              <w:pStyle w:val="BodyText"/>
              <w:rPr>
                <w:lang w:val="en-NZ"/>
              </w:rPr>
            </w:pPr>
          </w:p>
        </w:tc>
      </w:tr>
      <w:tr w:rsidTr="004C46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3</w:t>
            </w:r>
          </w:p>
        </w:tc>
        <w:tc>
          <w:tcPr>
            <w:tcW w:w="2357"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Prepare demolition site.</w:t>
            </w: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3.1</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Determine requirements of site demolition plan and discuss these with team members.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3.2</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Conduct site inspection of property or dilapidation survey to determine condition of worksite and surrounds before work begins and amend and seek approval of safe wo</w:t>
            </w:r>
            <w:r w:rsidRPr="004C46CA">
              <w:t>rk method statement (SWMS) as required.</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3.3</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Obtain confirmation from supervisor and regulatory authorities that all existing services have been disconnected.</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3.4</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Identify hazardous material for separate handling.</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3.5</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Position mechanical equipment and plant in operating locations and arrange appropriate exclusion zone and traffic control.</w:t>
            </w:r>
          </w:p>
        </w:tc>
      </w:tr>
      <w:tr w:rsidTr="004C46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46CA">
            <w:pPr>
              <w:pStyle w:val="BodyText"/>
              <w:rPr>
                <w:lang w:val="en-NZ"/>
              </w:rPr>
            </w:pPr>
          </w:p>
        </w:tc>
      </w:tr>
      <w:tr w:rsidTr="004C46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w:t>
            </w:r>
          </w:p>
        </w:tc>
        <w:tc>
          <w:tcPr>
            <w:tcW w:w="2357"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Operate remote-controlled plant loader for demolition process.</w:t>
            </w: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4.1</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Identify and apply remote-controlled plant operating techniques to achieve optimum output while achieving specified tolerances.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4.2</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Identify site hazards associated with remote-controlled plant demolition operations, including position of operator and p</w:t>
            </w:r>
            <w:r w:rsidRPr="004C46CA">
              <w:t>ersonnel in relation to plant, equipment and environment and follow safe operating techniques to minimise risks.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4.3</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Move remote-controlled plant safely between work locations and observe relevant codes and traffic management requirements.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4.4</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Implement control measures to manage hazards arising from demolition process according to the demolition plan, safe work methods and regulatory requirements.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4.5</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Assess demolition tasks immediately prior to starting and review SWMS to incorporate manage</w:t>
            </w:r>
            <w:r w:rsidRPr="004C46CA">
              <w:t>ment of previously unpredicted hazards.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4.6</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Operate remote-controlled plant at a safe distance to demolish building elements using suitable attachments according to approved demolition plan and current safe work method.</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4.7</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Maintain communication with team members during the demolition process.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4.8</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Monitor worksite conditions and progress in consultation with team members and stop work or adjust techniques as required.</w:t>
            </w:r>
          </w:p>
        </w:tc>
      </w:tr>
      <w:tr w:rsidTr="004C46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46CA">
            <w:pPr>
              <w:pStyle w:val="BodyText"/>
              <w:rPr>
                <w:lang w:val="en-NZ"/>
              </w:rPr>
            </w:pPr>
          </w:p>
        </w:tc>
      </w:tr>
      <w:tr w:rsidTr="004C46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5</w:t>
            </w:r>
          </w:p>
        </w:tc>
        <w:tc>
          <w:tcPr>
            <w:tcW w:w="2357"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Carry out machine operator inspection and main</w:t>
            </w:r>
            <w:r w:rsidRPr="004C46CA">
              <w:t>tenance tasks.</w:t>
            </w: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5.1</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Carry out machine operator inspection and maintenance tasks.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5.2</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Carry out machine operator inspection and maintenance tasks.</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5.3</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Carry out machine operator inspection and maintenance tasks.</w:t>
            </w:r>
          </w:p>
        </w:tc>
      </w:tr>
      <w:tr w:rsidTr="004C46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46CA">
            <w:pPr>
              <w:pStyle w:val="BodyText"/>
              <w:rPr>
                <w:lang w:val="en-NZ"/>
              </w:rPr>
            </w:pPr>
          </w:p>
        </w:tc>
      </w:tr>
      <w:tr w:rsidTr="004C46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6</w:t>
            </w:r>
          </w:p>
        </w:tc>
        <w:tc>
          <w:tcPr>
            <w:tcW w:w="2357" w:type="dxa"/>
            <w:vMerge w:val="restart"/>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Clean up work area.</w:t>
            </w: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6.1</w:t>
            </w:r>
          </w:p>
        </w:tc>
        <w:tc>
          <w:tcPr>
            <w:tcW w:w="5659"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Clear work area and sort materials and waste and position for removal, as required, according to site demolition project environmental management plan.</w:t>
            </w:r>
          </w:p>
        </w:tc>
      </w:tr>
      <w:tr w:rsidTr="004C46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6CA">
            <w:pPr>
              <w:pStyle w:val="BodyText"/>
              <w:rPr>
                <w:lang w:val="en-NZ"/>
              </w:rPr>
            </w:pPr>
            <w:r w:rsidRPr="004C46CA">
              <w:t>6.2</w:t>
            </w:r>
          </w:p>
        </w:tc>
        <w:tc>
          <w:tcPr>
            <w:tcW w:w="5659" w:type="dxa"/>
            <w:tcBorders>
              <w:top w:val="nil"/>
              <w:left w:val="nil"/>
              <w:bottom w:val="nil"/>
              <w:right w:val="nil"/>
            </w:tcBorders>
            <w:tcMar>
              <w:top w:w="0" w:type="dxa"/>
              <w:left w:w="62" w:type="dxa"/>
              <w:bottom w:w="0" w:type="dxa"/>
              <w:right w:w="62" w:type="dxa"/>
            </w:tcMar>
          </w:tcPr>
          <w:p w:rsidR="00000000" w:rsidRPr="004C46CA" w:rsidP="004C46CA">
            <w:pPr>
              <w:pStyle w:val="BodyText"/>
            </w:pPr>
            <w:r w:rsidRPr="004C46CA">
              <w:t>Clean, check, maintain and store maintenance tools and equipment.</w:t>
            </w:r>
          </w:p>
        </w:tc>
      </w:tr>
    </w:tbl>
    <w:p w:rsidR="00000000" w:rsidRPr="004C46CA" w:rsidP="004C46CA">
      <w:pPr>
        <w:pStyle w:val="BodyText"/>
      </w:pPr>
    </w:p>
    <w:p w:rsidR="00000000" w:rsidRPr="004C46CA" w:rsidP="004C46CA">
      <w:pPr>
        <w:pStyle w:val="AllowPageBreak"/>
      </w:pPr>
    </w:p>
    <w:p w:rsidR="00000000" w:rsidRPr="004C46CA" w:rsidP="004C46CA">
      <w:pPr>
        <w:pStyle w:val="Heading1"/>
      </w:pPr>
      <w:bookmarkStart w:id="6" w:name="O_1294685"/>
      <w:bookmarkEnd w:id="6"/>
      <w:r w:rsidRPr="004C46CA">
        <w:t>Foundation Skills</w:t>
      </w:r>
    </w:p>
    <w:p w:rsidR="00000000" w:rsidRPr="004C46CA" w:rsidP="00C96210">
      <w:pPr>
        <w:pStyle w:val="BodyText"/>
      </w:pPr>
      <w:r w:rsidRPr="004C46CA">
        <w:t xml:space="preserve">Foundation skills essential to performance are explicit in the performance criteria of this unit of competency. </w:t>
      </w:r>
    </w:p>
    <w:p w:rsidR="00000000" w:rsidRPr="004C46CA" w:rsidP="004C46CA">
      <w:pPr>
        <w:pStyle w:val="Heading1"/>
      </w:pPr>
      <w:bookmarkStart w:id="7" w:name="O_1294684"/>
      <w:bookmarkEnd w:id="7"/>
      <w:r w:rsidRPr="004C46CA">
        <w:t>Unit Mapping Information</w:t>
      </w:r>
    </w:p>
    <w:p w:rsidR="00000000" w:rsidRPr="004C46CA" w:rsidP="00C96210">
      <w:pPr>
        <w:pStyle w:val="BodyText"/>
      </w:pPr>
      <w:r w:rsidRPr="004C46CA">
        <w:t>Supersedes and is equivalent to CPCCDE3025A Operate remote-controlled plant on de</w:t>
      </w:r>
      <w:r w:rsidRPr="004C46CA">
        <w:t>molition sites.</w:t>
      </w:r>
    </w:p>
    <w:p w:rsidR="00000000" w:rsidRPr="004C46CA" w:rsidP="004C46CA">
      <w:pPr>
        <w:pStyle w:val="Heading1"/>
      </w:pPr>
      <w:bookmarkStart w:id="8" w:name="O_1294691"/>
      <w:bookmarkEnd w:id="8"/>
      <w:r w:rsidRPr="004C46CA">
        <w:t>Links</w:t>
      </w:r>
    </w:p>
    <w:p w:rsidR="00000000" w:rsidRPr="004C46CA" w:rsidP="00C96210">
      <w:pPr>
        <w:pStyle w:val="BodyText"/>
      </w:pPr>
      <w:r w:rsidRPr="004C46C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74E1F">
        <w:rPr>
          <w:rStyle w:val="Hyperlink"/>
        </w:rPr>
        <w:t>https://vetnet.gov.au/Pages/TrainingDocs.aspx?q=7e15fa6a-68b8-4097-b099-030a5569b1ad</w:t>
      </w:r>
      <w:r>
        <w:fldChar w:fldCharType="end"/>
      </w:r>
    </w:p>
    <w:p w:rsidR="00000000" w:rsidRPr="004C46CA" w:rsidP="004C46CA"/>
    <w:sectPr w:rsidSect="004C46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CA" w:rsidRPr="00C96210" w:rsidP="00C96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10" w:rsidP="004C4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210" w:rsidP="004C46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96210" w:rsidP="004C46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6CA" w:rsidRPr="00C96210" w:rsidP="00C96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10" w:rsidRPr="002D2AF8" w:rsidP="004C46CA">
    <w:pPr>
      <w:pStyle w:val="Header"/>
      <w:framePr w:wrap="around"/>
    </w:pPr>
    <w:r>
      <w:fldChar w:fldCharType="begin"/>
    </w:r>
    <w:r>
      <w:instrText xml:space="preserve"> TITLE   \* MERGEFORMAT </w:instrText>
    </w:r>
    <w:r>
      <w:fldChar w:fldCharType="separate"/>
    </w:r>
    <w:r>
      <w:t>CPCCDE3025 Operate remote-controlled plant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96210" w:rsidP="004C46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6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6CA"/>
    <w:pPr>
      <w:spacing w:before="360" w:after="60"/>
      <w:outlineLvl w:val="0"/>
    </w:pPr>
    <w:rPr>
      <w:sz w:val="32"/>
    </w:rPr>
  </w:style>
  <w:style w:type="paragraph" w:styleId="Heading2">
    <w:name w:val="heading 2"/>
    <w:basedOn w:val="HeadingBase"/>
    <w:next w:val="BodyText"/>
    <w:link w:val="Heading2Char"/>
    <w:qFormat/>
    <w:rsid w:val="004C46CA"/>
    <w:pPr>
      <w:keepLines/>
      <w:spacing w:before="240" w:after="120"/>
      <w:outlineLvl w:val="1"/>
    </w:pPr>
    <w:rPr>
      <w:sz w:val="28"/>
      <w:szCs w:val="40"/>
    </w:rPr>
  </w:style>
  <w:style w:type="paragraph" w:styleId="Heading3">
    <w:name w:val="heading 3"/>
    <w:basedOn w:val="HeadingBase"/>
    <w:next w:val="BodyText"/>
    <w:link w:val="Heading3Char"/>
    <w:qFormat/>
    <w:rsid w:val="004C46CA"/>
    <w:pPr>
      <w:spacing w:before="180" w:after="120"/>
      <w:outlineLvl w:val="2"/>
    </w:pPr>
    <w:rPr>
      <w:spacing w:val="-10"/>
      <w:kern w:val="32"/>
    </w:rPr>
  </w:style>
  <w:style w:type="paragraph" w:styleId="Heading4">
    <w:name w:val="heading 4"/>
    <w:basedOn w:val="HeadingBase"/>
    <w:next w:val="BodyText"/>
    <w:link w:val="Heading4Char"/>
    <w:qFormat/>
    <w:rsid w:val="004C46CA"/>
    <w:pPr>
      <w:spacing w:before="160" w:after="120"/>
      <w:outlineLvl w:val="3"/>
    </w:pPr>
    <w:rPr>
      <w:sz w:val="22"/>
    </w:rPr>
  </w:style>
  <w:style w:type="paragraph" w:styleId="Heading5">
    <w:name w:val="heading 5"/>
    <w:basedOn w:val="HeadingBase"/>
    <w:next w:val="Normal"/>
    <w:link w:val="Heading5Char"/>
    <w:qFormat/>
    <w:rsid w:val="004C46CA"/>
    <w:pPr>
      <w:spacing w:before="80"/>
      <w:outlineLvl w:val="4"/>
    </w:pPr>
    <w:rPr>
      <w:color w:val="918585"/>
      <w:sz w:val="20"/>
    </w:rPr>
  </w:style>
  <w:style w:type="paragraph" w:styleId="Heading6">
    <w:name w:val="heading 6"/>
    <w:basedOn w:val="HeadingBase"/>
    <w:next w:val="Normal"/>
    <w:link w:val="Heading6Char"/>
    <w:qFormat/>
    <w:rsid w:val="004C46CA"/>
    <w:pPr>
      <w:spacing w:before="60"/>
      <w:outlineLvl w:val="5"/>
    </w:pPr>
    <w:rPr>
      <w:color w:val="918585"/>
      <w:sz w:val="20"/>
    </w:rPr>
  </w:style>
  <w:style w:type="paragraph" w:styleId="Heading7">
    <w:name w:val="heading 7"/>
    <w:basedOn w:val="Normal"/>
    <w:next w:val="Normal"/>
    <w:link w:val="Heading7Char"/>
    <w:qFormat/>
    <w:rsid w:val="004C46CA"/>
    <w:pPr>
      <w:ind w:left="720"/>
      <w:outlineLvl w:val="6"/>
    </w:pPr>
    <w:rPr>
      <w:i/>
    </w:rPr>
  </w:style>
  <w:style w:type="paragraph" w:styleId="Heading8">
    <w:name w:val="heading 8"/>
    <w:basedOn w:val="Normal"/>
    <w:next w:val="Normal"/>
    <w:link w:val="Heading8Char"/>
    <w:qFormat/>
    <w:rsid w:val="004C46CA"/>
    <w:pPr>
      <w:ind w:left="720"/>
      <w:outlineLvl w:val="7"/>
    </w:pPr>
    <w:rPr>
      <w:i/>
    </w:rPr>
  </w:style>
  <w:style w:type="paragraph" w:styleId="Heading9">
    <w:name w:val="heading 9"/>
    <w:basedOn w:val="Normal"/>
    <w:next w:val="Normal"/>
    <w:link w:val="Heading9Char"/>
    <w:qFormat/>
    <w:rsid w:val="004C46CA"/>
    <w:pPr>
      <w:ind w:left="720"/>
      <w:outlineLvl w:val="8"/>
    </w:pPr>
    <w:rPr>
      <w:i/>
    </w:rPr>
  </w:style>
  <w:style w:type="character" w:default="1" w:styleId="DefaultParagraphFont">
    <w:name w:val="Default Paragraph Font"/>
    <w:uiPriority w:val="1"/>
    <w:unhideWhenUsed/>
    <w:rsid w:val="004C4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6CA"/>
  </w:style>
  <w:style w:type="character" w:customStyle="1" w:styleId="Heading1Char">
    <w:name w:val="Heading 1 Char"/>
    <w:basedOn w:val="DefaultParagraphFont"/>
    <w:link w:val="Heading1"/>
    <w:rsid w:val="004C46CA"/>
    <w:rPr>
      <w:rFonts w:ascii="Times New Roman" w:eastAsia="Times New Roman" w:hAnsi="Times New Roman" w:cs="Times New Roman"/>
      <w:b/>
      <w:sz w:val="32"/>
      <w:szCs w:val="20"/>
      <w:lang w:eastAsia="en-US"/>
    </w:rPr>
  </w:style>
  <w:style w:type="paragraph" w:styleId="BodyText">
    <w:name w:val="Body Text"/>
    <w:basedOn w:val="Normal"/>
    <w:link w:val="BodyTextChar"/>
    <w:rsid w:val="004C46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6CA"/>
    <w:rPr>
      <w:rFonts w:ascii="Times New Roman" w:eastAsia="Times New Roman" w:hAnsi="Times New Roman" w:cs="Times New Roman"/>
      <w:sz w:val="24"/>
      <w:lang w:eastAsia="en-US"/>
    </w:rPr>
  </w:style>
  <w:style w:type="character" w:styleId="Emphasis">
    <w:name w:val="Emphasis"/>
    <w:basedOn w:val="DefaultParagraphFont"/>
    <w:qFormat/>
    <w:rsid w:val="004C46CA"/>
    <w:rPr>
      <w:i/>
    </w:rPr>
  </w:style>
  <w:style w:type="paragraph" w:customStyle="1" w:styleId="SuperHeading">
    <w:name w:val="SuperHeading"/>
    <w:basedOn w:val="Normal"/>
    <w:rsid w:val="004C46CA"/>
    <w:pPr>
      <w:spacing w:before="240" w:after="120"/>
      <w:outlineLvl w:val="0"/>
    </w:pPr>
    <w:rPr>
      <w:rFonts w:ascii="Times New Roman" w:hAnsi="Times New Roman"/>
      <w:b/>
      <w:sz w:val="32"/>
    </w:rPr>
  </w:style>
  <w:style w:type="paragraph" w:customStyle="1" w:styleId="AllowPageBreak">
    <w:name w:val="AllowPageBreak"/>
    <w:rsid w:val="004C4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6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6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6CA"/>
    <w:rPr>
      <w:rFonts w:ascii="Courier New" w:eastAsia="Times New Roman" w:hAnsi="Courier New" w:cs="Times New Roman"/>
      <w:i/>
      <w:szCs w:val="20"/>
      <w:lang w:eastAsia="en-US"/>
    </w:rPr>
  </w:style>
  <w:style w:type="paragraph" w:customStyle="1" w:styleId="HeadingBase">
    <w:name w:val="Heading Base"/>
    <w:rsid w:val="004C4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6CA"/>
    <w:pPr>
      <w:tabs>
        <w:tab w:val="right" w:leader="dot" w:pos="9072"/>
      </w:tabs>
      <w:ind w:left="567"/>
    </w:pPr>
    <w:rPr>
      <w:szCs w:val="22"/>
    </w:rPr>
  </w:style>
  <w:style w:type="paragraph" w:customStyle="1" w:styleId="TOCBase">
    <w:name w:val="TOC Base"/>
    <w:rsid w:val="004C4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6CA"/>
    <w:pPr>
      <w:tabs>
        <w:tab w:val="right" w:leader="dot" w:pos="9072"/>
      </w:tabs>
      <w:spacing w:before="40" w:after="40"/>
      <w:ind w:left="284"/>
    </w:pPr>
    <w:rPr>
      <w:rFonts w:ascii="Times New Roman" w:hAnsi="Times New Roman"/>
    </w:rPr>
  </w:style>
  <w:style w:type="paragraph" w:styleId="TOC1">
    <w:name w:val="toc 1"/>
    <w:basedOn w:val="TOCBase"/>
    <w:next w:val="Normal"/>
    <w:rsid w:val="004C46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6CA"/>
    <w:rPr>
      <w:rFonts w:ascii="Times New Roman" w:eastAsia="Times New Roman" w:hAnsi="Times New Roman" w:cs="Times New Roman"/>
      <w:sz w:val="16"/>
      <w:lang w:eastAsia="en-US"/>
    </w:rPr>
  </w:style>
  <w:style w:type="paragraph" w:styleId="Title">
    <w:name w:val="Title"/>
    <w:basedOn w:val="HeadingBase"/>
    <w:link w:val="TitleChar"/>
    <w:qFormat/>
    <w:rsid w:val="004C46CA"/>
    <w:pPr>
      <w:spacing w:before="5040"/>
      <w:jc w:val="center"/>
    </w:pPr>
    <w:rPr>
      <w:sz w:val="48"/>
      <w:szCs w:val="72"/>
      <w:lang w:val="en-US"/>
    </w:rPr>
  </w:style>
  <w:style w:type="character" w:customStyle="1" w:styleId="TitleChar">
    <w:name w:val="Title Char"/>
    <w:basedOn w:val="DefaultParagraphFont"/>
    <w:link w:val="Title"/>
    <w:rsid w:val="004C4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6CA"/>
    <w:pPr>
      <w:tabs>
        <w:tab w:val="left" w:pos="3600"/>
        <w:tab w:val="left" w:pos="3958"/>
      </w:tabs>
    </w:pPr>
  </w:style>
  <w:style w:type="paragraph" w:styleId="List">
    <w:name w:val="List"/>
    <w:basedOn w:val="BodyText"/>
    <w:next w:val="BodyText"/>
    <w:rsid w:val="004C46CA"/>
    <w:pPr>
      <w:tabs>
        <w:tab w:val="left" w:pos="340"/>
      </w:tabs>
      <w:spacing w:before="60" w:after="60"/>
      <w:ind w:left="340" w:hanging="340"/>
    </w:pPr>
  </w:style>
  <w:style w:type="paragraph" w:styleId="ListBullet">
    <w:name w:val="List Bullet"/>
    <w:basedOn w:val="List"/>
    <w:rsid w:val="004C46CA"/>
    <w:pPr>
      <w:numPr>
        <w:numId w:val="10"/>
      </w:numPr>
      <w:tabs>
        <w:tab w:val="clear" w:pos="340"/>
      </w:tabs>
      <w:spacing w:before="40" w:after="40"/>
    </w:pPr>
  </w:style>
  <w:style w:type="paragraph" w:customStyle="1" w:styleId="Note">
    <w:name w:val="Note"/>
    <w:basedOn w:val="BodyText"/>
    <w:rsid w:val="004C46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46CA"/>
    <w:rPr>
      <w:b/>
      <w:spacing w:val="0"/>
    </w:rPr>
  </w:style>
  <w:style w:type="paragraph" w:customStyle="1" w:styleId="SuperTitle">
    <w:name w:val="SuperTitle"/>
    <w:basedOn w:val="Title"/>
    <w:rsid w:val="004C46CA"/>
    <w:pPr>
      <w:framePr w:wrap="auto" w:hAnchor="text" w:y="6049"/>
    </w:pPr>
    <w:rPr>
      <w:color w:val="000000"/>
      <w:sz w:val="40"/>
    </w:rPr>
  </w:style>
  <w:style w:type="paragraph" w:customStyle="1" w:styleId="TOCTitle">
    <w:name w:val="TOCTitle"/>
    <w:basedOn w:val="Heading1"/>
    <w:rsid w:val="004C46CA"/>
    <w:pPr>
      <w:spacing w:after="240"/>
      <w:jc w:val="center"/>
      <w:outlineLvl w:val="9"/>
    </w:pPr>
    <w:rPr>
      <w:caps/>
    </w:rPr>
  </w:style>
  <w:style w:type="paragraph" w:customStyle="1" w:styleId="Version">
    <w:name w:val="Version"/>
    <w:rsid w:val="004C46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6CA"/>
    <w:pPr>
      <w:numPr>
        <w:numId w:val="11"/>
      </w:numPr>
      <w:tabs>
        <w:tab w:val="clear" w:pos="680"/>
      </w:tabs>
    </w:pPr>
  </w:style>
  <w:style w:type="paragraph" w:styleId="Index1">
    <w:name w:val="index 1"/>
    <w:basedOn w:val="Normal"/>
    <w:next w:val="Normal"/>
    <w:semiHidden/>
    <w:rsid w:val="004C46CA"/>
    <w:pPr>
      <w:keepNext w:val="0"/>
      <w:tabs>
        <w:tab w:val="right" w:pos="4176"/>
      </w:tabs>
      <w:ind w:left="198" w:hanging="198"/>
    </w:pPr>
    <w:rPr>
      <w:rFonts w:ascii="Garamond" w:hAnsi="Garamond"/>
    </w:rPr>
  </w:style>
  <w:style w:type="paragraph" w:styleId="IndexHeading">
    <w:name w:val="index heading"/>
    <w:basedOn w:val="Normal"/>
    <w:next w:val="Index1"/>
    <w:semiHidden/>
    <w:rsid w:val="004C46CA"/>
    <w:pPr>
      <w:spacing w:before="120" w:after="120"/>
    </w:pPr>
    <w:rPr>
      <w:rFonts w:ascii="Arial" w:hAnsi="Arial"/>
      <w:b/>
      <w:color w:val="918585"/>
      <w:sz w:val="24"/>
    </w:rPr>
  </w:style>
  <w:style w:type="paragraph" w:styleId="Header">
    <w:name w:val="header"/>
    <w:basedOn w:val="Normal"/>
    <w:link w:val="HeaderChar"/>
    <w:rsid w:val="004C4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6CA"/>
    <w:rPr>
      <w:rFonts w:ascii="Times New Roman" w:eastAsia="Times New Roman" w:hAnsi="Times New Roman" w:cs="Times New Roman"/>
      <w:sz w:val="16"/>
      <w:szCs w:val="20"/>
      <w:lang w:val="en-GB" w:eastAsia="en-US"/>
    </w:rPr>
  </w:style>
  <w:style w:type="paragraph" w:customStyle="1" w:styleId="Chapter">
    <w:name w:val="Chapter"/>
    <w:basedOn w:val="Normal"/>
    <w:rsid w:val="004C46CA"/>
    <w:pPr>
      <w:spacing w:before="240"/>
    </w:pPr>
    <w:rPr>
      <w:rFonts w:ascii="Times New Roman" w:hAnsi="Times New Roman"/>
      <w:smallCaps/>
      <w:spacing w:val="80"/>
      <w:sz w:val="28"/>
    </w:rPr>
  </w:style>
  <w:style w:type="paragraph" w:customStyle="1" w:styleId="InChapter">
    <w:name w:val="InChapter"/>
    <w:basedOn w:val="Heading3"/>
    <w:rsid w:val="004C46CA"/>
    <w:pPr>
      <w:spacing w:after="240"/>
      <w:outlineLvl w:val="9"/>
    </w:pPr>
    <w:rPr>
      <w:noProof/>
    </w:rPr>
  </w:style>
  <w:style w:type="paragraph" w:styleId="Index2">
    <w:name w:val="index 2"/>
    <w:basedOn w:val="Normal"/>
    <w:next w:val="Normal"/>
    <w:semiHidden/>
    <w:rsid w:val="004C46CA"/>
    <w:pPr>
      <w:tabs>
        <w:tab w:val="right" w:pos="4176"/>
      </w:tabs>
      <w:ind w:left="568" w:hanging="284"/>
    </w:pPr>
    <w:rPr>
      <w:rFonts w:ascii="Garamond" w:hAnsi="Garamond"/>
    </w:rPr>
  </w:style>
  <w:style w:type="paragraph" w:customStyle="1" w:styleId="Byline">
    <w:name w:val="Byline"/>
    <w:rsid w:val="004C4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6CA"/>
    <w:pPr>
      <w:tabs>
        <w:tab w:val="clear" w:pos="3600"/>
        <w:tab w:val="clear" w:pos="3958"/>
      </w:tabs>
      <w:jc w:val="right"/>
    </w:pPr>
  </w:style>
  <w:style w:type="paragraph" w:styleId="Caption">
    <w:name w:val="caption"/>
    <w:basedOn w:val="BodyText"/>
    <w:next w:val="Normal"/>
    <w:qFormat/>
    <w:rsid w:val="004C46CA"/>
    <w:pPr>
      <w:framePr w:w="2268" w:hSpace="181" w:vSpace="181" w:wrap="around" w:vAnchor="text" w:hAnchor="page" w:x="1135" w:y="285" w:anchorLock="1"/>
    </w:pPr>
    <w:rPr>
      <w:i/>
    </w:rPr>
  </w:style>
  <w:style w:type="paragraph" w:customStyle="1" w:styleId="MiniTOCTitle">
    <w:name w:val="MiniTOCTitle"/>
    <w:basedOn w:val="Heading4"/>
    <w:rsid w:val="004C46CA"/>
    <w:pPr>
      <w:spacing w:before="240"/>
      <w:outlineLvl w:val="9"/>
    </w:pPr>
    <w:rPr>
      <w:noProof/>
      <w:sz w:val="24"/>
    </w:rPr>
  </w:style>
  <w:style w:type="paragraph" w:customStyle="1" w:styleId="MiniTOCItem">
    <w:name w:val="MiniTOCItem"/>
    <w:basedOn w:val="ListBullet"/>
    <w:rsid w:val="004C46CA"/>
    <w:pPr>
      <w:numPr>
        <w:numId w:val="0"/>
      </w:numPr>
      <w:tabs>
        <w:tab w:val="right" w:leader="dot" w:pos="6521"/>
      </w:tabs>
      <w:spacing w:before="0" w:after="0"/>
    </w:pPr>
  </w:style>
  <w:style w:type="paragraph" w:customStyle="1" w:styleId="TOFTitle">
    <w:name w:val="TOFTitle"/>
    <w:basedOn w:val="TOCTitle"/>
    <w:rsid w:val="004C46CA"/>
  </w:style>
  <w:style w:type="paragraph" w:styleId="TableofFigures">
    <w:name w:val="table of figures"/>
    <w:basedOn w:val="Normal"/>
    <w:next w:val="Normal"/>
    <w:semiHidden/>
    <w:rsid w:val="004C46CA"/>
    <w:pPr>
      <w:tabs>
        <w:tab w:val="right" w:leader="dot" w:pos="9072"/>
      </w:tabs>
      <w:ind w:left="970" w:hanging="403"/>
    </w:pPr>
    <w:rPr>
      <w:rFonts w:ascii="Times New Roman" w:hAnsi="Times New Roman"/>
      <w:b/>
    </w:rPr>
  </w:style>
  <w:style w:type="paragraph" w:styleId="ListNumber">
    <w:name w:val="List Number"/>
    <w:basedOn w:val="List"/>
    <w:rsid w:val="004C46CA"/>
    <w:pPr>
      <w:numPr>
        <w:numId w:val="13"/>
      </w:numPr>
      <w:tabs>
        <w:tab w:val="clear" w:pos="340"/>
      </w:tabs>
    </w:pPr>
  </w:style>
  <w:style w:type="character" w:customStyle="1" w:styleId="WingdingSymbols">
    <w:name w:val="Wingding Symbols"/>
    <w:rsid w:val="004C46CA"/>
    <w:rPr>
      <w:rFonts w:ascii="Wingdings" w:hAnsi="Wingdings"/>
    </w:rPr>
  </w:style>
  <w:style w:type="paragraph" w:customStyle="1" w:styleId="TableHeading">
    <w:name w:val="Table Heading"/>
    <w:basedOn w:val="HeadingBase"/>
    <w:rsid w:val="004C46CA"/>
    <w:pPr>
      <w:keepLines/>
      <w:pBdr>
        <w:bottom w:val="single" w:sz="6" w:space="1" w:color="918585"/>
      </w:pBdr>
      <w:spacing w:before="240"/>
    </w:pPr>
  </w:style>
  <w:style w:type="character" w:customStyle="1" w:styleId="HotSpot">
    <w:name w:val="HotSpot"/>
    <w:rsid w:val="004C46CA"/>
    <w:rPr>
      <w:color w:val="0033CC"/>
      <w:u w:val="none"/>
    </w:rPr>
  </w:style>
  <w:style w:type="paragraph" w:customStyle="1" w:styleId="BodyTextRight">
    <w:name w:val="Body Text Right"/>
    <w:basedOn w:val="BodyText"/>
    <w:rsid w:val="004C46CA"/>
    <w:pPr>
      <w:spacing w:before="0" w:after="0"/>
      <w:jc w:val="right"/>
    </w:pPr>
  </w:style>
  <w:style w:type="paragraph" w:styleId="Index3">
    <w:name w:val="index 3"/>
    <w:basedOn w:val="ListNumber2"/>
    <w:next w:val="Normal"/>
    <w:semiHidden/>
    <w:rsid w:val="004C46CA"/>
    <w:pPr>
      <w:numPr>
        <w:numId w:val="0"/>
      </w:numPr>
      <w:tabs>
        <w:tab w:val="right" w:leader="dot" w:pos="4176"/>
      </w:tabs>
    </w:pPr>
  </w:style>
  <w:style w:type="paragraph" w:styleId="ListNumber2">
    <w:name w:val="List Number 2"/>
    <w:basedOn w:val="List2"/>
    <w:rsid w:val="004C46CA"/>
    <w:pPr>
      <w:numPr>
        <w:numId w:val="8"/>
      </w:numPr>
      <w:tabs>
        <w:tab w:val="clear" w:pos="1060"/>
      </w:tabs>
    </w:pPr>
  </w:style>
  <w:style w:type="paragraph" w:customStyle="1" w:styleId="MarginNote">
    <w:name w:val="Margin Note"/>
    <w:basedOn w:val="BodyText"/>
    <w:rsid w:val="004C4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6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6CA"/>
    <w:rPr>
      <w:sz w:val="32"/>
    </w:rPr>
  </w:style>
  <w:style w:type="paragraph" w:customStyle="1" w:styleId="HeadingProcedure">
    <w:name w:val="Heading Procedure"/>
    <w:basedOn w:val="HeadingBase"/>
    <w:next w:val="Normal"/>
    <w:rsid w:val="004C46CA"/>
    <w:pPr>
      <w:tabs>
        <w:tab w:val="left" w:pos="0"/>
      </w:tabs>
      <w:spacing w:before="120" w:after="60"/>
    </w:pPr>
    <w:rPr>
      <w:i/>
      <w:color w:val="918585"/>
      <w:sz w:val="22"/>
    </w:rPr>
  </w:style>
  <w:style w:type="paragraph" w:customStyle="1" w:styleId="TableBodyText">
    <w:name w:val="Table Body Text"/>
    <w:basedOn w:val="BodyText"/>
    <w:rsid w:val="004C46CA"/>
    <w:pPr>
      <w:spacing w:before="60" w:after="60"/>
    </w:pPr>
  </w:style>
  <w:style w:type="paragraph" w:styleId="ListContinue">
    <w:name w:val="List Continue"/>
    <w:basedOn w:val="List"/>
    <w:rsid w:val="004C46CA"/>
    <w:pPr>
      <w:ind w:firstLine="0"/>
    </w:pPr>
  </w:style>
  <w:style w:type="paragraph" w:customStyle="1" w:styleId="ListNote">
    <w:name w:val="List Note"/>
    <w:basedOn w:val="List"/>
    <w:rsid w:val="004C46CA"/>
    <w:pPr>
      <w:pBdr>
        <w:top w:val="single" w:sz="6" w:space="2" w:color="918585"/>
        <w:bottom w:val="single" w:sz="6" w:space="2" w:color="918585"/>
      </w:pBdr>
      <w:tabs>
        <w:tab w:val="left" w:pos="1021"/>
      </w:tabs>
      <w:ind w:firstLine="0"/>
    </w:pPr>
  </w:style>
  <w:style w:type="paragraph" w:customStyle="1" w:styleId="Warning">
    <w:name w:val="Warning"/>
    <w:basedOn w:val="BodyText"/>
    <w:rsid w:val="004C46CA"/>
    <w:pPr>
      <w:shd w:val="clear" w:color="auto" w:fill="D9D9D9"/>
      <w:tabs>
        <w:tab w:val="left" w:pos="992"/>
      </w:tabs>
      <w:ind w:left="119" w:right="119"/>
    </w:pPr>
    <w:rPr>
      <w:sz w:val="20"/>
    </w:rPr>
  </w:style>
  <w:style w:type="paragraph" w:customStyle="1" w:styleId="MarginIcons">
    <w:name w:val="Margin Icons"/>
    <w:basedOn w:val="BodyText"/>
    <w:rsid w:val="004C4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6CA"/>
    <w:rPr>
      <w:rFonts w:ascii="Courier New" w:hAnsi="Courier New"/>
    </w:rPr>
  </w:style>
  <w:style w:type="paragraph" w:customStyle="1" w:styleId="NoteBullet">
    <w:name w:val="Note Bullet"/>
    <w:basedOn w:val="Note"/>
    <w:rsid w:val="004C46CA"/>
    <w:pPr>
      <w:tabs>
        <w:tab w:val="clear" w:pos="680"/>
      </w:tabs>
      <w:spacing w:before="60" w:after="60"/>
    </w:pPr>
  </w:style>
  <w:style w:type="paragraph" w:customStyle="1" w:styleId="SubHeading2">
    <w:name w:val="SubHeading2"/>
    <w:basedOn w:val="HeadingBase"/>
    <w:rsid w:val="004C46CA"/>
    <w:pPr>
      <w:spacing w:before="240" w:after="60"/>
    </w:pPr>
    <w:rPr>
      <w:sz w:val="20"/>
    </w:rPr>
  </w:style>
  <w:style w:type="paragraph" w:customStyle="1" w:styleId="SubHeading1">
    <w:name w:val="SubHeading1"/>
    <w:basedOn w:val="HeadingBase"/>
    <w:rsid w:val="004C46CA"/>
    <w:pPr>
      <w:spacing w:before="240" w:after="60"/>
    </w:pPr>
    <w:rPr>
      <w:color w:val="918585"/>
      <w:sz w:val="22"/>
    </w:rPr>
  </w:style>
  <w:style w:type="paragraph" w:customStyle="1" w:styleId="SideHeading">
    <w:name w:val="Side Heading"/>
    <w:basedOn w:val="HeadingBase"/>
    <w:rsid w:val="004C4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6CA"/>
    <w:pPr>
      <w:numPr>
        <w:numId w:val="9"/>
      </w:numPr>
    </w:pPr>
  </w:style>
  <w:style w:type="paragraph" w:styleId="PlainText">
    <w:name w:val="Plain Text"/>
    <w:basedOn w:val="Normal"/>
    <w:link w:val="PlainTextChar"/>
    <w:rsid w:val="004C46CA"/>
    <w:rPr>
      <w:sz w:val="20"/>
    </w:rPr>
  </w:style>
  <w:style w:type="character" w:customStyle="1" w:styleId="PlainTextChar">
    <w:name w:val="Plain Text Char"/>
    <w:basedOn w:val="DefaultParagraphFont"/>
    <w:link w:val="PlainText"/>
    <w:rsid w:val="004C46CA"/>
    <w:rPr>
      <w:rFonts w:ascii="Courier New" w:eastAsia="Times New Roman" w:hAnsi="Courier New" w:cs="Times New Roman"/>
      <w:sz w:val="20"/>
      <w:szCs w:val="20"/>
      <w:lang w:eastAsia="en-US"/>
    </w:rPr>
  </w:style>
  <w:style w:type="character" w:customStyle="1" w:styleId="MenuOption">
    <w:name w:val="Menu Option"/>
    <w:basedOn w:val="DefaultParagraphFont"/>
    <w:rsid w:val="004C46CA"/>
    <w:rPr>
      <w:b/>
      <w:smallCaps/>
    </w:rPr>
  </w:style>
  <w:style w:type="paragraph" w:customStyle="1" w:styleId="TableListNumber">
    <w:name w:val="Table List Number"/>
    <w:basedOn w:val="ListNumber"/>
    <w:rsid w:val="004C46CA"/>
    <w:pPr>
      <w:numPr>
        <w:numId w:val="0"/>
      </w:numPr>
    </w:pPr>
  </w:style>
  <w:style w:type="paragraph" w:styleId="TOC4">
    <w:name w:val="toc 4"/>
    <w:basedOn w:val="TOCBase"/>
    <w:next w:val="Normal"/>
    <w:semiHidden/>
    <w:rsid w:val="004C46CA"/>
    <w:pPr>
      <w:tabs>
        <w:tab w:val="right" w:leader="dot" w:pos="9071"/>
      </w:tabs>
      <w:ind w:left="1701"/>
    </w:pPr>
  </w:style>
  <w:style w:type="paragraph" w:customStyle="1" w:styleId="ListAlpha">
    <w:name w:val="List Alpha"/>
    <w:basedOn w:val="List"/>
    <w:rsid w:val="004C46CA"/>
    <w:pPr>
      <w:numPr>
        <w:numId w:val="7"/>
      </w:numPr>
    </w:pPr>
  </w:style>
  <w:style w:type="paragraph" w:customStyle="1" w:styleId="ListAlpha2">
    <w:name w:val="List Alpha 2"/>
    <w:basedOn w:val="List2"/>
    <w:rsid w:val="004C46CA"/>
    <w:pPr>
      <w:numPr>
        <w:numId w:val="6"/>
      </w:numPr>
    </w:pPr>
  </w:style>
  <w:style w:type="paragraph" w:styleId="List2">
    <w:name w:val="List 2"/>
    <w:basedOn w:val="BodyText"/>
    <w:rsid w:val="004C46CA"/>
    <w:pPr>
      <w:tabs>
        <w:tab w:val="left" w:pos="680"/>
      </w:tabs>
      <w:spacing w:before="60" w:after="60"/>
      <w:ind w:left="680" w:hanging="340"/>
    </w:pPr>
  </w:style>
  <w:style w:type="paragraph" w:styleId="List3">
    <w:name w:val="List 3"/>
    <w:basedOn w:val="BodyText"/>
    <w:rsid w:val="004C46CA"/>
    <w:pPr>
      <w:tabs>
        <w:tab w:val="left" w:pos="1021"/>
      </w:tabs>
      <w:spacing w:before="60" w:after="60"/>
      <w:ind w:left="1020" w:hanging="340"/>
    </w:pPr>
  </w:style>
  <w:style w:type="paragraph" w:styleId="List4">
    <w:name w:val="List 4"/>
    <w:basedOn w:val="BodyText"/>
    <w:rsid w:val="004C46CA"/>
    <w:pPr>
      <w:tabs>
        <w:tab w:val="left" w:pos="1361"/>
      </w:tabs>
      <w:spacing w:before="60" w:after="60"/>
      <w:ind w:left="1361" w:hanging="340"/>
    </w:pPr>
  </w:style>
  <w:style w:type="paragraph" w:styleId="List5">
    <w:name w:val="List 5"/>
    <w:basedOn w:val="BodyText"/>
    <w:rsid w:val="004C46CA"/>
    <w:pPr>
      <w:tabs>
        <w:tab w:val="left" w:pos="1701"/>
      </w:tabs>
      <w:spacing w:before="60" w:after="60"/>
      <w:ind w:left="1701" w:hanging="340"/>
    </w:pPr>
  </w:style>
  <w:style w:type="paragraph" w:styleId="ListBullet3">
    <w:name w:val="List Bullet 3"/>
    <w:basedOn w:val="List3"/>
    <w:rsid w:val="004C46CA"/>
    <w:pPr>
      <w:numPr>
        <w:numId w:val="12"/>
      </w:numPr>
      <w:tabs>
        <w:tab w:val="clear" w:pos="1021"/>
      </w:tabs>
      <w:ind w:left="1037" w:hanging="357"/>
    </w:pPr>
  </w:style>
  <w:style w:type="paragraph" w:styleId="ListBullet4">
    <w:name w:val="List Bullet 4"/>
    <w:basedOn w:val="List4"/>
    <w:rsid w:val="004C46CA"/>
    <w:pPr>
      <w:numPr>
        <w:numId w:val="1"/>
      </w:numPr>
      <w:tabs>
        <w:tab w:val="clear" w:pos="1361"/>
      </w:tabs>
    </w:pPr>
  </w:style>
  <w:style w:type="paragraph" w:styleId="ListBullet5">
    <w:name w:val="List Bullet 5"/>
    <w:basedOn w:val="List5"/>
    <w:rsid w:val="004C46CA"/>
    <w:pPr>
      <w:numPr>
        <w:numId w:val="2"/>
      </w:numPr>
    </w:pPr>
  </w:style>
  <w:style w:type="paragraph" w:styleId="ListContinue2">
    <w:name w:val="List Continue 2"/>
    <w:basedOn w:val="List2"/>
    <w:rsid w:val="004C46CA"/>
    <w:pPr>
      <w:ind w:firstLine="0"/>
    </w:pPr>
  </w:style>
  <w:style w:type="paragraph" w:styleId="ListContinue3">
    <w:name w:val="List Continue 3"/>
    <w:basedOn w:val="List3"/>
    <w:rsid w:val="004C46CA"/>
    <w:pPr>
      <w:ind w:left="1021" w:firstLine="0"/>
    </w:pPr>
  </w:style>
  <w:style w:type="paragraph" w:styleId="ListContinue4">
    <w:name w:val="List Continue 4"/>
    <w:basedOn w:val="List4"/>
    <w:rsid w:val="004C46CA"/>
    <w:pPr>
      <w:ind w:firstLine="0"/>
    </w:pPr>
  </w:style>
  <w:style w:type="paragraph" w:styleId="ListContinue5">
    <w:name w:val="List Continue 5"/>
    <w:basedOn w:val="List5"/>
    <w:rsid w:val="004C46CA"/>
    <w:pPr>
      <w:ind w:firstLine="0"/>
    </w:pPr>
  </w:style>
  <w:style w:type="paragraph" w:styleId="ListNumber3">
    <w:name w:val="List Number 3"/>
    <w:basedOn w:val="List3"/>
    <w:rsid w:val="004C46CA"/>
    <w:pPr>
      <w:numPr>
        <w:numId w:val="3"/>
      </w:numPr>
    </w:pPr>
  </w:style>
  <w:style w:type="paragraph" w:styleId="ListNumber4">
    <w:name w:val="List Number 4"/>
    <w:basedOn w:val="List4"/>
    <w:rsid w:val="004C46CA"/>
    <w:pPr>
      <w:numPr>
        <w:numId w:val="4"/>
      </w:numPr>
    </w:pPr>
  </w:style>
  <w:style w:type="paragraph" w:styleId="ListNumber5">
    <w:name w:val="List Number 5"/>
    <w:basedOn w:val="List5"/>
    <w:rsid w:val="004C46CA"/>
    <w:pPr>
      <w:numPr>
        <w:numId w:val="5"/>
      </w:numPr>
    </w:pPr>
  </w:style>
  <w:style w:type="paragraph" w:styleId="BlockText">
    <w:name w:val="Block Text"/>
    <w:basedOn w:val="Normal"/>
    <w:rsid w:val="004C46CA"/>
    <w:pPr>
      <w:spacing w:after="120"/>
      <w:ind w:left="1440" w:right="1440"/>
    </w:pPr>
  </w:style>
  <w:style w:type="character" w:customStyle="1" w:styleId="Subscript">
    <w:name w:val="Subscript"/>
    <w:basedOn w:val="DefaultParagraphFont"/>
    <w:rsid w:val="004C46CA"/>
    <w:rPr>
      <w:sz w:val="16"/>
      <w:vertAlign w:val="subscript"/>
    </w:rPr>
  </w:style>
  <w:style w:type="character" w:customStyle="1" w:styleId="Superscript">
    <w:name w:val="Superscript"/>
    <w:basedOn w:val="DefaultParagraphFont"/>
    <w:rsid w:val="004C46CA"/>
    <w:rPr>
      <w:sz w:val="16"/>
      <w:vertAlign w:val="superscript"/>
    </w:rPr>
  </w:style>
  <w:style w:type="character" w:customStyle="1" w:styleId="Symbols">
    <w:name w:val="Symbols"/>
    <w:basedOn w:val="DefaultParagraphFont"/>
    <w:rsid w:val="004C46CA"/>
    <w:rPr>
      <w:rFonts w:ascii="Symbol" w:hAnsi="Symbol"/>
    </w:rPr>
  </w:style>
  <w:style w:type="character" w:customStyle="1" w:styleId="MenuOptions">
    <w:name w:val="Menu Options"/>
    <w:basedOn w:val="DefaultParagraphFont"/>
    <w:rsid w:val="004C46CA"/>
    <w:rPr>
      <w:rFonts w:ascii="Arial Narrow" w:hAnsi="Arial Narrow"/>
      <w:smallCaps/>
    </w:rPr>
  </w:style>
  <w:style w:type="character" w:customStyle="1" w:styleId="Buttons">
    <w:name w:val="Buttons"/>
    <w:basedOn w:val="DefaultParagraphFont"/>
    <w:rsid w:val="004C46CA"/>
    <w:rPr>
      <w:b/>
    </w:rPr>
  </w:style>
  <w:style w:type="character" w:customStyle="1" w:styleId="Underlined">
    <w:name w:val="Underlined"/>
    <w:basedOn w:val="DefaultParagraphFont"/>
    <w:rsid w:val="004C46CA"/>
    <w:rPr>
      <w:u w:val="single"/>
    </w:rPr>
  </w:style>
  <w:style w:type="paragraph" w:customStyle="1" w:styleId="TableBodyTextRight">
    <w:name w:val="Table Body Text Right"/>
    <w:basedOn w:val="TableBodyText"/>
    <w:rsid w:val="004C46CA"/>
    <w:pPr>
      <w:widowControl w:val="0"/>
      <w:autoSpaceDE w:val="0"/>
      <w:autoSpaceDN w:val="0"/>
      <w:adjustRightInd w:val="0"/>
      <w:jc w:val="right"/>
    </w:pPr>
    <w:rPr>
      <w:rFonts w:cs="Arial"/>
      <w:szCs w:val="18"/>
    </w:rPr>
  </w:style>
  <w:style w:type="paragraph" w:customStyle="1" w:styleId="CopyrightText">
    <w:name w:val="Copyright Text"/>
    <w:basedOn w:val="BodyText"/>
    <w:rsid w:val="004C46CA"/>
    <w:rPr>
      <w:sz w:val="18"/>
    </w:rPr>
  </w:style>
  <w:style w:type="paragraph" w:customStyle="1" w:styleId="BodySmallRight">
    <w:name w:val="Body Small Right"/>
    <w:basedOn w:val="BodyTextRight"/>
    <w:rsid w:val="004C46CA"/>
    <w:rPr>
      <w:sz w:val="18"/>
      <w:szCs w:val="18"/>
    </w:rPr>
  </w:style>
  <w:style w:type="paragraph" w:customStyle="1" w:styleId="MarginEdition">
    <w:name w:val="Margin Edition"/>
    <w:basedOn w:val="MarginNote"/>
    <w:rsid w:val="004C46CA"/>
    <w:pPr>
      <w:spacing w:before="0" w:after="0"/>
    </w:pPr>
    <w:rPr>
      <w:rFonts w:ascii="Times New Roman" w:hAnsi="Times New Roman"/>
      <w:color w:val="999999"/>
    </w:rPr>
  </w:style>
  <w:style w:type="paragraph" w:customStyle="1" w:styleId="Spacer">
    <w:name w:val="Spacer"/>
    <w:basedOn w:val="Normal"/>
    <w:rsid w:val="004C46CA"/>
    <w:rPr>
      <w:sz w:val="2"/>
      <w:szCs w:val="2"/>
    </w:rPr>
  </w:style>
  <w:style w:type="character" w:customStyle="1" w:styleId="Small">
    <w:name w:val="Small"/>
    <w:basedOn w:val="DefaultParagraphFont"/>
    <w:rsid w:val="004C46CA"/>
    <w:rPr>
      <w:sz w:val="16"/>
    </w:rPr>
  </w:style>
  <w:style w:type="paragraph" w:customStyle="1" w:styleId="WideTable">
    <w:name w:val="Wide Table"/>
    <w:basedOn w:val="Normal"/>
    <w:rsid w:val="004C46CA"/>
    <w:pPr>
      <w:ind w:left="-1418"/>
    </w:pPr>
    <w:rPr>
      <w:sz w:val="2"/>
      <w:szCs w:val="2"/>
    </w:rPr>
  </w:style>
  <w:style w:type="character" w:styleId="PageNumber">
    <w:name w:val="page number"/>
    <w:basedOn w:val="DefaultParagraphFont"/>
    <w:rsid w:val="004C46CA"/>
  </w:style>
  <w:style w:type="paragraph" w:styleId="Quote">
    <w:name w:val="Quote"/>
    <w:basedOn w:val="Heading1"/>
    <w:link w:val="QuoteChar"/>
    <w:qFormat/>
    <w:rsid w:val="004C46CA"/>
    <w:rPr>
      <w:b w:val="0"/>
      <w:sz w:val="72"/>
      <w:szCs w:val="72"/>
      <w:lang w:val="en-NZ"/>
    </w:rPr>
  </w:style>
  <w:style w:type="character" w:customStyle="1" w:styleId="QuoteChar">
    <w:name w:val="Quote Char"/>
    <w:basedOn w:val="DefaultParagraphFont"/>
    <w:link w:val="Quote"/>
    <w:rsid w:val="004C4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6CA"/>
    <w:pPr>
      <w:pageBreakBefore/>
    </w:pPr>
  </w:style>
  <w:style w:type="paragraph" w:customStyle="1" w:styleId="Border">
    <w:name w:val="Border"/>
    <w:basedOn w:val="Normal"/>
    <w:qFormat/>
    <w:rsid w:val="004C4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6CA"/>
    <w:rPr>
      <w:b/>
      <w:bCs/>
      <w:i/>
      <w:iCs/>
      <w:color w:val="auto"/>
    </w:rPr>
  </w:style>
  <w:style w:type="paragraph" w:styleId="IntenseQuote">
    <w:name w:val="Intense Quote"/>
    <w:basedOn w:val="Normal"/>
    <w:next w:val="Normal"/>
    <w:link w:val="IntenseQuoteChar"/>
    <w:uiPriority w:val="30"/>
    <w:qFormat/>
    <w:rsid w:val="004C4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6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6CA"/>
    <w:rPr>
      <w:smallCaps/>
      <w:color w:val="auto"/>
      <w:u w:val="single"/>
    </w:rPr>
  </w:style>
  <w:style w:type="character" w:styleId="IntenseReference">
    <w:name w:val="Intense Reference"/>
    <w:basedOn w:val="DefaultParagraphFont"/>
    <w:uiPriority w:val="32"/>
    <w:qFormat/>
    <w:rsid w:val="004C46CA"/>
    <w:rPr>
      <w:b/>
      <w:bCs/>
      <w:smallCaps/>
      <w:color w:val="auto"/>
      <w:spacing w:val="5"/>
      <w:u w:val="single"/>
    </w:rPr>
  </w:style>
  <w:style w:type="paragraph" w:customStyle="1" w:styleId="2ColumnHeading">
    <w:name w:val="2Column Heading"/>
    <w:basedOn w:val="BodyText"/>
    <w:qFormat/>
    <w:rsid w:val="004C46CA"/>
    <w:pPr>
      <w:spacing w:after="60"/>
      <w:ind w:left="-2268"/>
    </w:pPr>
    <w:rPr>
      <w:b/>
    </w:rPr>
  </w:style>
  <w:style w:type="paragraph" w:customStyle="1" w:styleId="Heading1TOC">
    <w:name w:val="Heading1 TOC"/>
    <w:basedOn w:val="Normal"/>
    <w:qFormat/>
    <w:rsid w:val="004C46CA"/>
    <w:pPr>
      <w:spacing w:before="240" w:after="120"/>
    </w:pPr>
    <w:rPr>
      <w:rFonts w:ascii="Times New Roman" w:hAnsi="Times New Roman"/>
      <w:b/>
      <w:sz w:val="32"/>
    </w:rPr>
  </w:style>
  <w:style w:type="paragraph" w:customStyle="1" w:styleId="Heading2TOC">
    <w:name w:val="Heading2 TOC"/>
    <w:basedOn w:val="Normal"/>
    <w:qFormat/>
    <w:rsid w:val="004C46CA"/>
    <w:pPr>
      <w:spacing w:before="240" w:after="60"/>
    </w:pPr>
    <w:rPr>
      <w:rFonts w:ascii="Times New Roman" w:hAnsi="Times New Roman"/>
      <w:b/>
      <w:sz w:val="28"/>
    </w:rPr>
  </w:style>
  <w:style w:type="character" w:customStyle="1" w:styleId="Underline">
    <w:name w:val="Underline"/>
    <w:basedOn w:val="DefaultParagraphFont"/>
    <w:qFormat/>
    <w:rsid w:val="004C46CA"/>
    <w:rPr>
      <w:u w:val="single"/>
    </w:rPr>
  </w:style>
  <w:style w:type="character" w:customStyle="1" w:styleId="BoldandItalics">
    <w:name w:val="Bold and Italics"/>
    <w:qFormat/>
    <w:rsid w:val="004C46CA"/>
    <w:rPr>
      <w:b/>
      <w:i/>
      <w:u w:val="none"/>
    </w:rPr>
  </w:style>
  <w:style w:type="paragraph" w:styleId="BalloonText">
    <w:name w:val="Balloon Text"/>
    <w:basedOn w:val="Normal"/>
    <w:link w:val="BalloonTextChar"/>
    <w:rsid w:val="004C46CA"/>
    <w:rPr>
      <w:rFonts w:ascii="Tahoma" w:hAnsi="Tahoma" w:cs="Tahoma"/>
      <w:sz w:val="16"/>
      <w:szCs w:val="16"/>
    </w:rPr>
  </w:style>
  <w:style w:type="character" w:customStyle="1" w:styleId="BalloonTextChar">
    <w:name w:val="Balloon Text Char"/>
    <w:basedOn w:val="DefaultParagraphFont"/>
    <w:link w:val="BalloonText"/>
    <w:rsid w:val="004C46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6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6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6CA"/>
    <w:rPr>
      <w:b/>
      <w:color w:val="660033"/>
      <w:spacing w:val="0"/>
    </w:rPr>
  </w:style>
  <w:style w:type="paragraph" w:customStyle="1" w:styleId="Nameditemlist">
    <w:name w:val="Named item list"/>
    <w:basedOn w:val="BodyText"/>
    <w:qFormat/>
    <w:rsid w:val="004C46CA"/>
    <w:pPr>
      <w:tabs>
        <w:tab w:val="left" w:pos="2835"/>
      </w:tabs>
      <w:ind w:left="2835" w:hanging="2835"/>
    </w:pPr>
  </w:style>
  <w:style w:type="paragraph" w:customStyle="1" w:styleId="BodyTextnopadding">
    <w:name w:val="Body Text no padding"/>
    <w:basedOn w:val="BodyText"/>
    <w:qFormat/>
    <w:rsid w:val="004C46CA"/>
    <w:pPr>
      <w:spacing w:before="0" w:after="0"/>
    </w:pPr>
  </w:style>
  <w:style w:type="paragraph" w:customStyle="1" w:styleId="BodyTextBold">
    <w:name w:val="Body Text Bold"/>
    <w:basedOn w:val="BodyText"/>
    <w:qFormat/>
    <w:rsid w:val="004C46CA"/>
    <w:rPr>
      <w:b/>
    </w:rPr>
  </w:style>
  <w:style w:type="character" w:styleId="Hyperlink">
    <w:name w:val="Hyperlink"/>
    <w:basedOn w:val="DefaultParagraphFont"/>
    <w:uiPriority w:val="99"/>
    <w:unhideWhenUsed/>
    <w:rsid w:val="00C96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5725</Characters>
  <Application>Microsoft Office Word</Application>
  <DocSecurity>0</DocSecurity>
  <Lines>286</Lines>
  <Paragraphs>132</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CPCCDE3025 Operate remote-controlled plant on demolition sites</dc:title>
  <dc:subject>Approved</dc:subject>
  <dc:creator>BuildSkills Australia</dc:creator>
  <cp:keywords>Release: 3</cp:keywords>
  <dc:description>Review Date: 12 April 2008</dc:description>
  <cp:lastModifiedBy>HSD_TPCMSd.prod</cp:lastModifiedBy>
  <cp:revision>3</cp:revision>
  <dcterms:created xsi:type="dcterms:W3CDTF">2024-12-24T01:20:00Z</dcterms:created>
  <dcterms:modified xsi:type="dcterms:W3CDTF">2024-12-24T01:20:00Z</dcterms:modified>
</cp:coreProperties>
</file>