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3CD4" w:rsidP="00B93CD4">
      <w:pPr>
        <w:pStyle w:val="Title"/>
      </w:pPr>
      <w:r>
        <w:fldChar w:fldCharType="begin"/>
      </w:r>
      <w:r>
        <w:instrText xml:space="preserve"> TITLE   \* MERGEFORMAT </w:instrText>
      </w:r>
      <w:r>
        <w:fldChar w:fldCharType="separate"/>
      </w:r>
      <w:r>
        <w:t>CPCCDE3024 Operate mobile plant on suspended floors on demolition sites</w:t>
      </w:r>
      <w:r>
        <w:fldChar w:fldCharType="end"/>
      </w:r>
    </w:p>
    <w:p w:rsidR="00B93CD4" w:rsidP="00B93CD4">
      <w:pPr>
        <w:pStyle w:val="Version"/>
        <w:sectPr w:rsidSect="00A527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527DD" w:rsidP="00A527DD">
      <w:pPr>
        <w:pStyle w:val="SuperHeading"/>
      </w:pPr>
      <w:r w:rsidRPr="00A527DD">
        <w:t>CPCCDE3024 Operate mobile plant on suspended floors on demolition sites</w:t>
      </w:r>
    </w:p>
    <w:p w:rsidR="00000000" w:rsidRPr="00A527DD" w:rsidP="00A527DD">
      <w:pPr>
        <w:pStyle w:val="Heading1"/>
      </w:pPr>
      <w:bookmarkStart w:id="1" w:name="O_1294722"/>
      <w:bookmarkEnd w:id="1"/>
      <w:r w:rsidRPr="00A527DD">
        <w:t>Modification History</w:t>
      </w:r>
    </w:p>
    <w:tbl>
      <w:tblPr>
        <w:tblW w:w="0" w:type="auto"/>
        <w:tblLayout w:type="fixed"/>
        <w:tblCellMar>
          <w:left w:w="62" w:type="dxa"/>
          <w:right w:w="62" w:type="dxa"/>
        </w:tblCellMar>
        <w:tblLook w:val="0000"/>
      </w:tblPr>
      <w:tblGrid>
        <w:gridCol w:w="1128"/>
        <w:gridCol w:w="7944"/>
      </w:tblGrid>
      <w:tr w:rsidTr="00A527D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Release 3</w:t>
            </w:r>
          </w:p>
        </w:tc>
        <w:tc>
          <w:tcPr>
            <w:tcW w:w="7944"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Updated reference to general construction induction training program.</w:t>
            </w:r>
          </w:p>
        </w:tc>
      </w:tr>
      <w:tr w:rsidTr="00A527D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Release 2</w:t>
            </w:r>
          </w:p>
        </w:tc>
        <w:tc>
          <w:tcPr>
            <w:tcW w:w="7944" w:type="dxa"/>
            <w:tcBorders>
              <w:top w:val="nil"/>
              <w:left w:val="nil"/>
              <w:bottom w:val="nil"/>
              <w:right w:val="nil"/>
            </w:tcBorders>
            <w:tcMar>
              <w:top w:w="0" w:type="dxa"/>
              <w:left w:w="62" w:type="dxa"/>
              <w:bottom w:w="0" w:type="dxa"/>
              <w:right w:w="62" w:type="dxa"/>
            </w:tcMar>
          </w:tcPr>
          <w:p w:rsidR="00000000" w:rsidRPr="00A527DD" w:rsidP="00A527DD">
            <w:pPr>
              <w:pStyle w:val="BodyText"/>
            </w:pPr>
            <w:r w:rsidRPr="00A527DD">
              <w:t>This version first released with CPC Construction, Plumbing and Services Training Package Release 5.1.</w:t>
            </w:r>
          </w:p>
          <w:p w:rsidR="00000000" w:rsidP="00A527DD">
            <w:pPr>
              <w:pStyle w:val="BodyText"/>
              <w:rPr>
                <w:lang w:val="en-NZ"/>
              </w:rPr>
            </w:pPr>
            <w:r w:rsidRPr="00A527DD">
              <w:t>Performance Criteria numbering rectified in Elements 3 and 6.</w:t>
            </w:r>
          </w:p>
        </w:tc>
      </w:tr>
      <w:tr w:rsidTr="00A527D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Release 1</w:t>
            </w:r>
          </w:p>
        </w:tc>
        <w:tc>
          <w:tcPr>
            <w:tcW w:w="7944" w:type="dxa"/>
            <w:tcBorders>
              <w:top w:val="nil"/>
              <w:left w:val="nil"/>
              <w:bottom w:val="nil"/>
              <w:right w:val="nil"/>
            </w:tcBorders>
            <w:tcMar>
              <w:top w:w="0" w:type="dxa"/>
              <w:left w:w="62" w:type="dxa"/>
              <w:bottom w:w="0" w:type="dxa"/>
              <w:right w:w="62" w:type="dxa"/>
            </w:tcMar>
          </w:tcPr>
          <w:p w:rsidR="00000000" w:rsidRPr="00A527DD" w:rsidP="00A527DD">
            <w:pPr>
              <w:pStyle w:val="BodyText"/>
            </w:pPr>
            <w:r w:rsidRPr="00A527DD">
              <w:t>This version first released with CPC Construction, Plumbing and Services Trainin</w:t>
            </w:r>
            <w:r w:rsidRPr="00A527DD">
              <w:t>g Package Release 5.0.</w:t>
            </w:r>
          </w:p>
          <w:p w:rsidR="00000000" w:rsidRPr="00A527DD" w:rsidP="00A527DD">
            <w:pPr>
              <w:pStyle w:val="BodyText"/>
            </w:pPr>
            <w:r w:rsidRPr="00A527DD">
              <w:t>Supersedes and is equivalent to CPCCDE3024A Operate mobile plant on suspended floors on demolition sites.   Updated to meet the Standards for Training Packages 2012.</w:t>
            </w:r>
          </w:p>
        </w:tc>
      </w:tr>
    </w:tbl>
    <w:p w:rsidR="00000000" w:rsidRPr="00A527DD" w:rsidP="00A527DD">
      <w:pPr>
        <w:pStyle w:val="BodyText"/>
      </w:pPr>
    </w:p>
    <w:p w:rsidR="00000000" w:rsidRPr="00A527DD" w:rsidP="00A527DD">
      <w:pPr>
        <w:pStyle w:val="AllowPageBreak"/>
      </w:pPr>
    </w:p>
    <w:p w:rsidR="00000000" w:rsidRPr="00A527DD" w:rsidP="00A527DD">
      <w:pPr>
        <w:pStyle w:val="Heading1"/>
      </w:pPr>
      <w:bookmarkStart w:id="2" w:name="O_1294721"/>
      <w:bookmarkEnd w:id="2"/>
      <w:r w:rsidRPr="00A527DD">
        <w:t>Application</w:t>
      </w:r>
    </w:p>
    <w:p w:rsidR="00000000" w:rsidRPr="00A527DD" w:rsidP="00B93CD4">
      <w:pPr>
        <w:pStyle w:val="BodyText"/>
      </w:pPr>
      <w:r w:rsidRPr="00A527DD">
        <w:t xml:space="preserve">This unit of competency specifies </w:t>
      </w:r>
      <w:r w:rsidRPr="00A527DD">
        <w:t>the skills and knowledge required to operate mobile plant on suspended floors to demolish building elements on or above the same suspended floor. It includes planning and preparing; conducting machine pre-operational checks; preparing a site for the demoli</w:t>
      </w:r>
      <w:r w:rsidRPr="00A527DD">
        <w:t>tion process; following demolition procedures for different building elements; selecting, removing and fitting attachments; removing demolition materials and waste; relocating plant; and carrying out machine operator maintenance.</w:t>
      </w:r>
    </w:p>
    <w:p w:rsidR="00000000" w:rsidRPr="00A527DD" w:rsidP="00B93CD4">
      <w:pPr>
        <w:pStyle w:val="BodyText"/>
      </w:pPr>
      <w:r w:rsidRPr="00A527DD">
        <w:t xml:space="preserve">Completion of the general </w:t>
      </w:r>
      <w:r w:rsidRPr="00A527DD">
        <w:t xml:space="preserve">construction induction training program specified by the model Code of Practice for Construction Work is required for any person who is to carry out construction work. Achievement of </w:t>
      </w:r>
      <w:r w:rsidRPr="00A527DD">
        <w:rPr>
          <w:rStyle w:val="Emphasis"/>
        </w:rPr>
        <w:t>CPCWHS1001</w:t>
      </w:r>
      <w:r w:rsidRPr="00A527DD">
        <w:t> </w:t>
      </w:r>
      <w:r w:rsidRPr="00A527DD">
        <w:rPr>
          <w:rStyle w:val="Emphasis"/>
        </w:rPr>
        <w:t>Prepare to work safely in the construction industry</w:t>
      </w:r>
      <w:r w:rsidRPr="00A527DD">
        <w:t> meets this</w:t>
      </w:r>
      <w:r w:rsidRPr="00A527DD">
        <w:t xml:space="preserve"> requirement. </w:t>
      </w:r>
    </w:p>
    <w:p w:rsidR="00000000" w:rsidRPr="00A527DD" w:rsidP="00B93CD4">
      <w:pPr>
        <w:pStyle w:val="BodyText"/>
      </w:pPr>
      <w:r w:rsidRPr="00A527DD">
        <w:t>Licensing, legislative, regulatory or certification requirements apply to demolition work in different states and territories. Candidates are advised to consult with the relevant regulatory authorities.</w:t>
      </w:r>
    </w:p>
    <w:p w:rsidR="00000000" w:rsidRPr="00A527DD" w:rsidP="00A527DD">
      <w:pPr>
        <w:pStyle w:val="Heading1"/>
      </w:pPr>
      <w:bookmarkStart w:id="3" w:name="O_1294720"/>
      <w:bookmarkEnd w:id="3"/>
      <w:r w:rsidRPr="00A527DD">
        <w:t>Pre-requisite Unit</w:t>
      </w:r>
    </w:p>
    <w:p w:rsidR="00000000" w:rsidRPr="00A527DD" w:rsidP="00B93CD4">
      <w:pPr>
        <w:pStyle w:val="BodyText"/>
      </w:pPr>
      <w:r w:rsidRPr="00A527DD">
        <w:t>Nil.</w:t>
      </w:r>
    </w:p>
    <w:p w:rsidR="00000000" w:rsidRPr="00A527DD" w:rsidP="00A527DD">
      <w:pPr>
        <w:pStyle w:val="Heading1"/>
      </w:pPr>
      <w:bookmarkStart w:id="4" w:name="O_1294719"/>
      <w:bookmarkEnd w:id="4"/>
      <w:r w:rsidRPr="00A527DD">
        <w:t>Unit Sector</w:t>
      </w:r>
    </w:p>
    <w:p w:rsidR="00000000" w:rsidRPr="00A527DD" w:rsidP="00B93CD4">
      <w:pPr>
        <w:pStyle w:val="BodyText"/>
      </w:pPr>
      <w:r w:rsidRPr="00A527DD">
        <w:t>Demolition.</w:t>
      </w:r>
    </w:p>
    <w:p w:rsidR="00000000" w:rsidRPr="00A527DD" w:rsidP="00A527DD">
      <w:pPr>
        <w:pStyle w:val="Heading1"/>
      </w:pPr>
      <w:bookmarkStart w:id="5" w:name="O_1294718"/>
      <w:bookmarkEnd w:id="5"/>
      <w:r w:rsidRPr="00A527DD">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A527DD">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Performance criteria describe what needs to be done to demonstrate achievement of the element.</w:t>
            </w:r>
          </w:p>
        </w:tc>
      </w:tr>
      <w:tr w:rsidTr="00A527D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1</w:t>
            </w:r>
          </w:p>
        </w:tc>
        <w:tc>
          <w:tcPr>
            <w:tcW w:w="2357" w:type="dxa"/>
            <w:vMerge w:val="restart"/>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Plan and prep</w:t>
            </w:r>
            <w:r w:rsidRPr="00A527DD">
              <w:t>are for work.</w:t>
            </w:r>
          </w:p>
        </w:tc>
        <w:tc>
          <w:tcPr>
            <w:tcW w:w="804"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1.1</w:t>
            </w:r>
          </w:p>
        </w:tc>
        <w:tc>
          <w:tcPr>
            <w:tcW w:w="5659"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Interpret and apply compliance requirements to mobile plant operations.</w:t>
            </w:r>
          </w:p>
        </w:tc>
      </w:tr>
      <w:tr w:rsidTr="00A527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1.2</w:t>
            </w:r>
          </w:p>
        </w:tc>
        <w:tc>
          <w:tcPr>
            <w:tcW w:w="5659"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Complete tasks according to manufacturer specifications and regulatory, legislative and workplace policies and requirements.</w:t>
            </w:r>
          </w:p>
        </w:tc>
      </w:tr>
      <w:tr w:rsidTr="00A527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1.3</w:t>
            </w:r>
          </w:p>
        </w:tc>
        <w:tc>
          <w:tcPr>
            <w:tcW w:w="5659"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Obtain work instructions from required information, confirm with team members and other relevant personnel, and apply to planning and preparation.</w:t>
            </w:r>
          </w:p>
        </w:tc>
      </w:tr>
      <w:tr w:rsidTr="00A527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1.4</w:t>
            </w:r>
          </w:p>
        </w:tc>
        <w:tc>
          <w:tcPr>
            <w:tcW w:w="5659"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Follow instructions and advice from structural engineer regarding demolition techniques on suspended f</w:t>
            </w:r>
            <w:r w:rsidRPr="00A527DD">
              <w:t>loors and load bearing capacities including pre- and post-tensioning and pre-cast floors.</w:t>
            </w:r>
          </w:p>
        </w:tc>
      </w:tr>
      <w:tr w:rsidTr="00A527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1.5</w:t>
            </w:r>
          </w:p>
        </w:tc>
        <w:tc>
          <w:tcPr>
            <w:tcW w:w="5659"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Identify and apply work health and safety (WHS) requirements to task planning according to safety plans.</w:t>
            </w:r>
          </w:p>
        </w:tc>
      </w:tr>
      <w:tr w:rsidTr="00A527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1.6</w:t>
            </w:r>
          </w:p>
        </w:tc>
        <w:tc>
          <w:tcPr>
            <w:tcW w:w="5659"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Confirm placement of mobile plant and allowable weight of demolition debris loads on suspended floors according to advice of structural engineer.</w:t>
            </w:r>
          </w:p>
        </w:tc>
      </w:tr>
      <w:tr w:rsidTr="00A527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1.7</w:t>
            </w:r>
          </w:p>
        </w:tc>
        <w:tc>
          <w:tcPr>
            <w:tcW w:w="5659"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Identify environmental requirements for the project.</w:t>
            </w:r>
          </w:p>
        </w:tc>
      </w:tr>
      <w:tr w:rsidTr="00A527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1.8</w:t>
            </w:r>
          </w:p>
        </w:tc>
        <w:tc>
          <w:tcPr>
            <w:tcW w:w="5659"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Identify, select and fit personal protectiv</w:t>
            </w:r>
            <w:r w:rsidRPr="00A527DD">
              <w:t>e equipment (PPE).</w:t>
            </w:r>
          </w:p>
        </w:tc>
      </w:tr>
      <w:tr w:rsidTr="00A527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1.9</w:t>
            </w:r>
          </w:p>
        </w:tc>
        <w:tc>
          <w:tcPr>
            <w:tcW w:w="5659"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Check tools and equipment for serviceability, and report or rectify faults.</w:t>
            </w:r>
          </w:p>
        </w:tc>
      </w:tr>
      <w:tr w:rsidTr="00A527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1.10</w:t>
            </w:r>
          </w:p>
        </w:tc>
        <w:tc>
          <w:tcPr>
            <w:tcW w:w="5659"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Conduct required pre-start operator maintenance tasks.</w:t>
            </w:r>
          </w:p>
        </w:tc>
      </w:tr>
      <w:tr w:rsidTr="00A527DD">
        <w:tblPrEx>
          <w:tblW w:w="0" w:type="auto"/>
          <w:tblLayout w:type="fixed"/>
          <w:tblCellMar>
            <w:left w:w="62" w:type="dxa"/>
            <w:right w:w="62" w:type="dxa"/>
          </w:tblCellMar>
          <w:tblLook w:val="0000"/>
        </w:tblPrEx>
        <w:tc>
          <w:tcPr>
            <w:tcW w:w="3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1.11</w:t>
            </w:r>
          </w:p>
        </w:tc>
        <w:tc>
          <w:tcPr>
            <w:tcW w:w="5659"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Conduct mobile plant pre-start, start-up, park and shutdown operational checks.</w:t>
            </w:r>
          </w:p>
        </w:tc>
      </w:tr>
      <w:tr w:rsidTr="00A527DD">
        <w:tblPrEx>
          <w:tblW w:w="0" w:type="auto"/>
          <w:tblLayout w:type="fixed"/>
          <w:tblCellMar>
            <w:left w:w="62" w:type="dxa"/>
            <w:right w:w="62" w:type="dxa"/>
          </w:tblCellMar>
          <w:tblLook w:val="0000"/>
        </w:tblPrEx>
        <w:tc>
          <w:tcPr>
            <w:tcW w:w="3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1.12</w:t>
            </w:r>
          </w:p>
        </w:tc>
        <w:tc>
          <w:tcPr>
            <w:tcW w:w="5659"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Check mobile plant controls and functions for serviceability and rectify and report faults.</w:t>
            </w:r>
          </w:p>
        </w:tc>
      </w:tr>
      <w:tr w:rsidTr="00A527D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527DD">
            <w:pPr>
              <w:pStyle w:val="BodyText"/>
              <w:rPr>
                <w:lang w:val="en-NZ"/>
              </w:rPr>
            </w:pPr>
          </w:p>
        </w:tc>
      </w:tr>
      <w:tr w:rsidTr="00A527D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2</w:t>
            </w:r>
          </w:p>
        </w:tc>
        <w:tc>
          <w:tcPr>
            <w:tcW w:w="2357" w:type="dxa"/>
            <w:vMerge w:val="restart"/>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Select, check and fit attachments.</w:t>
            </w:r>
          </w:p>
        </w:tc>
        <w:tc>
          <w:tcPr>
            <w:tcW w:w="804"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2.1</w:t>
            </w:r>
          </w:p>
        </w:tc>
        <w:tc>
          <w:tcPr>
            <w:tcW w:w="5659"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Select mobile plant attachments to carry out tasks consistent with job requirements.</w:t>
            </w:r>
          </w:p>
        </w:tc>
      </w:tr>
      <w:tr w:rsidTr="00A527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2.2</w:t>
            </w:r>
          </w:p>
        </w:tc>
        <w:tc>
          <w:tcPr>
            <w:tcW w:w="5659"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 xml:space="preserve">Check arms and connections for excessive wear and </w:t>
            </w:r>
            <w:r w:rsidRPr="00A527DD">
              <w:t>replace and report as required.</w:t>
            </w:r>
          </w:p>
        </w:tc>
      </w:tr>
      <w:tr w:rsidTr="00A527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2.3</w:t>
            </w:r>
          </w:p>
        </w:tc>
        <w:tc>
          <w:tcPr>
            <w:tcW w:w="5659"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Fit attachments securely according to safe work method, and fit safety pins or clips.</w:t>
            </w:r>
          </w:p>
        </w:tc>
      </w:tr>
      <w:tr w:rsidTr="00A527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2.4</w:t>
            </w:r>
          </w:p>
        </w:tc>
        <w:tc>
          <w:tcPr>
            <w:tcW w:w="5659"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Check hydraulic components rectify faults or replace components and report</w:t>
            </w:r>
            <w:r w:rsidRPr="00A527DD">
              <w:t xml:space="preserve"> on action taken.</w:t>
            </w:r>
          </w:p>
        </w:tc>
      </w:tr>
      <w:tr w:rsidTr="00A527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2.5</w:t>
            </w:r>
          </w:p>
        </w:tc>
        <w:tc>
          <w:tcPr>
            <w:tcW w:w="5659"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Test operation of hydraulic system before applying load.</w:t>
            </w:r>
          </w:p>
        </w:tc>
      </w:tr>
      <w:tr w:rsidTr="00A527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2.6</w:t>
            </w:r>
          </w:p>
        </w:tc>
        <w:tc>
          <w:tcPr>
            <w:tcW w:w="5659"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Test attachment operation by raising and lowering attachment and check attachment is locked in position for travel.</w:t>
            </w:r>
          </w:p>
        </w:tc>
      </w:tr>
      <w:tr w:rsidTr="00A527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2.7</w:t>
            </w:r>
          </w:p>
        </w:tc>
        <w:tc>
          <w:tcPr>
            <w:tcW w:w="5659"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Remove, maintain and store attachments.</w:t>
            </w:r>
          </w:p>
        </w:tc>
      </w:tr>
      <w:tr w:rsidTr="00A527DD">
        <w:tblPrEx>
          <w:tblW w:w="0" w:type="auto"/>
          <w:tblLayout w:type="fixed"/>
          <w:tblCellMar>
            <w:left w:w="62" w:type="dxa"/>
            <w:right w:w="62" w:type="dxa"/>
          </w:tblCellMar>
          <w:tblLook w:val="0000"/>
        </w:tblPrEx>
        <w:tc>
          <w:tcPr>
            <w:tcW w:w="3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59"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p>
        </w:tc>
      </w:tr>
      <w:tr w:rsidTr="00A527D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3</w:t>
            </w:r>
          </w:p>
        </w:tc>
        <w:tc>
          <w:tcPr>
            <w:tcW w:w="2357" w:type="dxa"/>
            <w:vMerge w:val="restart"/>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Prepare demolition site.</w:t>
            </w:r>
          </w:p>
        </w:tc>
        <w:tc>
          <w:tcPr>
            <w:tcW w:w="804"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3.1</w:t>
            </w:r>
          </w:p>
        </w:tc>
        <w:tc>
          <w:tcPr>
            <w:tcW w:w="5659"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Determine requirements of site demolition plan and discuss these with team members.</w:t>
            </w:r>
          </w:p>
        </w:tc>
      </w:tr>
      <w:tr w:rsidTr="00A527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3.2</w:t>
            </w:r>
          </w:p>
        </w:tc>
        <w:tc>
          <w:tcPr>
            <w:tcW w:w="5659"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Conduct site inspection of property or dilapidation survey to determine condition of work site and surrounds before work begins and amend and see approval of safe work method statement as required.</w:t>
            </w:r>
          </w:p>
        </w:tc>
      </w:tr>
      <w:tr w:rsidTr="00A527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3.3</w:t>
            </w:r>
          </w:p>
        </w:tc>
        <w:tc>
          <w:tcPr>
            <w:tcW w:w="5659"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Obtain confirmation from supervisor and regulatory authorities that specified services, above and below ground, have been disconnected and identifies and protects any remaining live services.</w:t>
            </w:r>
          </w:p>
        </w:tc>
      </w:tr>
      <w:tr w:rsidTr="00A527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3.4</w:t>
            </w:r>
          </w:p>
        </w:tc>
        <w:tc>
          <w:tcPr>
            <w:tcW w:w="5659"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Identify hazardous material for separate handling.</w:t>
            </w:r>
          </w:p>
        </w:tc>
      </w:tr>
      <w:tr w:rsidTr="00A527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3.5</w:t>
            </w:r>
          </w:p>
        </w:tc>
        <w:tc>
          <w:tcPr>
            <w:tcW w:w="5659"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Position mechanical equipment and plant in operating locations and arrange appropriate exclusion zone and traffic control.</w:t>
            </w:r>
          </w:p>
        </w:tc>
      </w:tr>
      <w:tr w:rsidTr="00A527D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527DD">
            <w:pPr>
              <w:pStyle w:val="BodyText"/>
              <w:rPr>
                <w:lang w:val="en-NZ"/>
              </w:rPr>
            </w:pPr>
          </w:p>
        </w:tc>
      </w:tr>
      <w:tr w:rsidTr="00A527D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4</w:t>
            </w:r>
          </w:p>
        </w:tc>
        <w:tc>
          <w:tcPr>
            <w:tcW w:w="2357" w:type="dxa"/>
            <w:vMerge w:val="restart"/>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Operate mobile plant for demolition process.</w:t>
            </w:r>
          </w:p>
        </w:tc>
        <w:tc>
          <w:tcPr>
            <w:tcW w:w="804"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4.1</w:t>
            </w:r>
          </w:p>
        </w:tc>
        <w:tc>
          <w:tcPr>
            <w:tcW w:w="5659"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Identify and apply mobile plant general operating techniques to achieve safe, effective and efficient output while achieving specified tolerances.</w:t>
            </w:r>
          </w:p>
        </w:tc>
      </w:tr>
      <w:tr w:rsidTr="00A527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4.2</w:t>
            </w:r>
          </w:p>
        </w:tc>
        <w:tc>
          <w:tcPr>
            <w:tcW w:w="5659"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Identify site hazards associated with mobile plant demolition operations and follow safe operating tec</w:t>
            </w:r>
            <w:r w:rsidRPr="00A527DD">
              <w:t>hniques to minimise risks.</w:t>
            </w:r>
          </w:p>
        </w:tc>
      </w:tr>
      <w:tr w:rsidTr="00A527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4.3</w:t>
            </w:r>
          </w:p>
        </w:tc>
        <w:tc>
          <w:tcPr>
            <w:tcW w:w="5659"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Monitor and control placement of mobile plant and allowable weight of demolition debris loads on suspended floors throughout the demolition process.</w:t>
            </w:r>
          </w:p>
        </w:tc>
      </w:tr>
      <w:tr w:rsidTr="00A527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4.4</w:t>
            </w:r>
          </w:p>
        </w:tc>
        <w:tc>
          <w:tcPr>
            <w:tcW w:w="5659"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Move mobile plant safely between work locations and observe codes and traffic management requirements.</w:t>
            </w:r>
          </w:p>
        </w:tc>
      </w:tr>
      <w:tr w:rsidTr="00A527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4.5</w:t>
            </w:r>
          </w:p>
        </w:tc>
        <w:tc>
          <w:tcPr>
            <w:tcW w:w="5659"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Implement control measures to manage hazards arising from demolition process according to the demolition plan, safe work methods and regulatory re</w:t>
            </w:r>
            <w:r w:rsidRPr="00A527DD">
              <w:t>quirements.</w:t>
            </w:r>
          </w:p>
        </w:tc>
      </w:tr>
      <w:tr w:rsidTr="00A527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4.6</w:t>
            </w:r>
          </w:p>
        </w:tc>
        <w:tc>
          <w:tcPr>
            <w:tcW w:w="5659"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Assess demolition tasks immediately prior to starting and review safe work method statement (SWMS) to incorporate management of previously undiscovered hazards.</w:t>
            </w:r>
          </w:p>
        </w:tc>
      </w:tr>
      <w:tr w:rsidTr="00A527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4.7</w:t>
            </w:r>
          </w:p>
        </w:tc>
        <w:tc>
          <w:tcPr>
            <w:tcW w:w="5659"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Operate mobile pl</w:t>
            </w:r>
            <w:r w:rsidRPr="00A527DD">
              <w:t>ant on suspended floors to demolish building elements or remove demolition debris using suitable attachments according to approved demolition plan, structural engineering advice, and current safe work method.</w:t>
            </w:r>
          </w:p>
        </w:tc>
      </w:tr>
      <w:tr w:rsidTr="00A527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4.8</w:t>
            </w:r>
          </w:p>
        </w:tc>
        <w:tc>
          <w:tcPr>
            <w:tcW w:w="5659"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Maintain communication with team members</w:t>
            </w:r>
            <w:r w:rsidRPr="00A527DD">
              <w:t xml:space="preserve"> during the demolition process.</w:t>
            </w:r>
          </w:p>
        </w:tc>
      </w:tr>
      <w:tr w:rsidTr="00A527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4.9</w:t>
            </w:r>
          </w:p>
        </w:tc>
        <w:tc>
          <w:tcPr>
            <w:tcW w:w="5659"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Monitor worksite conditions and progress in consultation with team members and stop work or adjust techniques as required.</w:t>
            </w:r>
          </w:p>
        </w:tc>
      </w:tr>
      <w:tr w:rsidTr="00A527D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527DD">
            <w:pPr>
              <w:pStyle w:val="BodyText"/>
              <w:rPr>
                <w:lang w:val="en-NZ"/>
              </w:rPr>
            </w:pPr>
          </w:p>
        </w:tc>
      </w:tr>
      <w:tr w:rsidTr="00A527D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5</w:t>
            </w:r>
          </w:p>
        </w:tc>
        <w:tc>
          <w:tcPr>
            <w:tcW w:w="2357" w:type="dxa"/>
            <w:vMerge w:val="restart"/>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Carry out machine operator inspection and maintenance tasks.</w:t>
            </w:r>
          </w:p>
        </w:tc>
        <w:tc>
          <w:tcPr>
            <w:tcW w:w="804"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5.1</w:t>
            </w:r>
          </w:p>
        </w:tc>
        <w:tc>
          <w:tcPr>
            <w:tcW w:w="5659"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Park and shut down mobile plant safely and remove and store attachments.</w:t>
            </w:r>
          </w:p>
        </w:tc>
      </w:tr>
      <w:tr w:rsidTr="00A527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5.2</w:t>
            </w:r>
          </w:p>
        </w:tc>
        <w:tc>
          <w:tcPr>
            <w:tcW w:w="5659"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Inspect mobile plant for faults and remove and replace defective parts.</w:t>
            </w:r>
          </w:p>
        </w:tc>
      </w:tr>
      <w:tr w:rsidTr="00A527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5.3</w:t>
            </w:r>
          </w:p>
        </w:tc>
        <w:tc>
          <w:tcPr>
            <w:tcW w:w="5659"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Conduct regular programmed operator maintenance tasks and complete log sheets.</w:t>
            </w:r>
          </w:p>
        </w:tc>
      </w:tr>
      <w:tr w:rsidTr="00A527DD">
        <w:tblPrEx>
          <w:tblW w:w="0" w:type="auto"/>
          <w:tblLayout w:type="fixed"/>
          <w:tblCellMar>
            <w:left w:w="62" w:type="dxa"/>
            <w:right w:w="62" w:type="dxa"/>
          </w:tblCellMar>
          <w:tblLook w:val="0000"/>
        </w:tblPrEx>
        <w:tc>
          <w:tcPr>
            <w:tcW w:w="3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59"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p>
        </w:tc>
      </w:tr>
      <w:tr w:rsidTr="00A527DD">
        <w:tblPrEx>
          <w:tblW w:w="0" w:type="auto"/>
          <w:tblLayout w:type="fixed"/>
          <w:tblCellMar>
            <w:left w:w="62" w:type="dxa"/>
            <w:right w:w="62" w:type="dxa"/>
          </w:tblCellMar>
          <w:tblLook w:val="0000"/>
        </w:tblPrEx>
        <w:tc>
          <w:tcPr>
            <w:tcW w:w="313"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6</w:t>
            </w:r>
          </w:p>
        </w:tc>
        <w:tc>
          <w:tcPr>
            <w:tcW w:w="2357"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Clean up work area.</w:t>
            </w:r>
          </w:p>
        </w:tc>
        <w:tc>
          <w:tcPr>
            <w:tcW w:w="804"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6.1</w:t>
            </w:r>
          </w:p>
        </w:tc>
        <w:tc>
          <w:tcPr>
            <w:tcW w:w="5659"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Clear work area and sort materials and waste and position for removal, as required, according to site demolition project environmental management plan.</w:t>
            </w:r>
          </w:p>
        </w:tc>
      </w:tr>
      <w:tr w:rsidTr="00A527DD">
        <w:tblPrEx>
          <w:tblW w:w="0" w:type="auto"/>
          <w:tblLayout w:type="fixed"/>
          <w:tblCellMar>
            <w:left w:w="62" w:type="dxa"/>
            <w:right w:w="62" w:type="dxa"/>
          </w:tblCellMar>
          <w:tblLook w:val="0000"/>
        </w:tblPrEx>
        <w:tc>
          <w:tcPr>
            <w:tcW w:w="3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6.2</w:t>
            </w:r>
          </w:p>
        </w:tc>
        <w:tc>
          <w:tcPr>
            <w:tcW w:w="5659" w:type="dxa"/>
            <w:tcBorders>
              <w:top w:val="nil"/>
              <w:left w:val="nil"/>
              <w:bottom w:val="nil"/>
              <w:right w:val="nil"/>
            </w:tcBorders>
            <w:tcMar>
              <w:top w:w="0" w:type="dxa"/>
              <w:left w:w="62" w:type="dxa"/>
              <w:bottom w:w="0" w:type="dxa"/>
              <w:right w:w="62" w:type="dxa"/>
            </w:tcMar>
          </w:tcPr>
          <w:p w:rsidR="00000000" w:rsidRPr="00A527DD" w:rsidP="00A527DD">
            <w:pPr>
              <w:pStyle w:val="BodyText"/>
            </w:pPr>
            <w:r w:rsidRPr="00A527DD">
              <w:t>Clean, check, maintain and store maintenance tools and equipment.</w:t>
            </w:r>
          </w:p>
        </w:tc>
      </w:tr>
    </w:tbl>
    <w:p w:rsidR="00000000" w:rsidRPr="00A527DD" w:rsidP="00A527DD">
      <w:pPr>
        <w:pStyle w:val="BodyText"/>
      </w:pPr>
    </w:p>
    <w:p w:rsidR="00000000" w:rsidRPr="00A527DD" w:rsidP="00A527DD">
      <w:pPr>
        <w:pStyle w:val="AllowPageBreak"/>
      </w:pPr>
    </w:p>
    <w:p w:rsidR="00000000" w:rsidRPr="00A527DD" w:rsidP="00A527DD">
      <w:pPr>
        <w:pStyle w:val="Heading1"/>
      </w:pPr>
      <w:bookmarkStart w:id="6" w:name="O_1294717"/>
      <w:bookmarkEnd w:id="6"/>
      <w:r w:rsidRPr="00A527DD">
        <w:t>Foundation Skills</w:t>
      </w:r>
    </w:p>
    <w:p w:rsidR="00000000" w:rsidRPr="00A527DD" w:rsidP="00B93CD4">
      <w:pPr>
        <w:pStyle w:val="BodyText"/>
      </w:pPr>
      <w:r w:rsidRPr="00A527DD">
        <w:t xml:space="preserve">Foundation skills essential to performance are explicit in the performance criteria of this unit of competency. </w:t>
      </w:r>
    </w:p>
    <w:p w:rsidR="00000000" w:rsidRPr="00A527DD" w:rsidP="00A527DD">
      <w:pPr>
        <w:pStyle w:val="Heading1"/>
      </w:pPr>
      <w:bookmarkStart w:id="7" w:name="O_1294716"/>
      <w:bookmarkEnd w:id="7"/>
      <w:r w:rsidRPr="00A527DD">
        <w:t>Unit Mapping Information</w:t>
      </w:r>
    </w:p>
    <w:p w:rsidR="00000000" w:rsidRPr="00A527DD" w:rsidP="00B93CD4">
      <w:pPr>
        <w:pStyle w:val="BodyText"/>
      </w:pPr>
      <w:r w:rsidRPr="00A527DD">
        <w:t>Supersedes and is equivalent to CPCCDE3024A Operate mobile plan</w:t>
      </w:r>
      <w:r w:rsidRPr="00A527DD">
        <w:t>t on suspended floors on demolition sites.</w:t>
      </w:r>
    </w:p>
    <w:p w:rsidR="00000000" w:rsidRPr="00A527DD" w:rsidP="00A527DD">
      <w:pPr>
        <w:pStyle w:val="Heading1"/>
      </w:pPr>
      <w:bookmarkStart w:id="8" w:name="O_1294723"/>
      <w:bookmarkEnd w:id="8"/>
      <w:r w:rsidRPr="00A527DD">
        <w:t>Links</w:t>
      </w:r>
    </w:p>
    <w:p w:rsidR="00000000" w:rsidRPr="00A527DD" w:rsidP="00B93CD4">
      <w:pPr>
        <w:pStyle w:val="BodyText"/>
      </w:pPr>
      <w:r w:rsidRPr="00A527DD">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A41617">
        <w:rPr>
          <w:rStyle w:val="Hyperlink"/>
        </w:rPr>
        <w:t>https://vetnet.gov.au/Pages/TrainingDocs.aspx?q=7e15fa6a-68b8-4097-b099-030a5569b1ad</w:t>
      </w:r>
      <w:r>
        <w:fldChar w:fldCharType="end"/>
      </w:r>
    </w:p>
    <w:p w:rsidR="00000000" w:rsidRPr="00A527DD" w:rsidP="00B93CD4">
      <w:pPr>
        <w:pStyle w:val="BodyText"/>
        <w:sectPr w:rsidSect="00A527DD">
          <w:headerReference w:type="default" r:id="rId10"/>
          <w:footerReference w:type="default" r:id="rId11"/>
          <w:pgSz w:w="11908" w:h="16833"/>
          <w:pgMar w:top="1702" w:right="1418" w:bottom="1702" w:left="1418" w:header="992" w:footer="992" w:gutter="0"/>
          <w:cols w:space="720"/>
          <w:noEndnote/>
          <w:docGrid w:linePitch="299"/>
        </w:sectPr>
      </w:pPr>
    </w:p>
    <w:p w:rsidR="00000000" w:rsidRPr="00A527DD" w:rsidP="00A527DD">
      <w:pPr>
        <w:pStyle w:val="SuperHeading"/>
      </w:pPr>
      <w:r w:rsidRPr="00A527DD">
        <w:t>Assessment Requirements for CPCCDE3024 Operate mobile plant on suspended floors on demolition sites</w:t>
      </w:r>
    </w:p>
    <w:p w:rsidR="00000000" w:rsidRPr="00A527DD" w:rsidP="00A527DD">
      <w:pPr>
        <w:pStyle w:val="Heading1"/>
      </w:pPr>
      <w:bookmarkStart w:id="9" w:name="O_1294714"/>
      <w:bookmarkEnd w:id="9"/>
      <w:r w:rsidRPr="00A527DD">
        <w:t>Modification History</w:t>
      </w:r>
    </w:p>
    <w:tbl>
      <w:tblPr>
        <w:tblW w:w="0" w:type="auto"/>
        <w:tblLayout w:type="fixed"/>
        <w:tblCellMar>
          <w:left w:w="62" w:type="dxa"/>
          <w:right w:w="62" w:type="dxa"/>
        </w:tblCellMar>
        <w:tblLook w:val="0000"/>
      </w:tblPr>
      <w:tblGrid>
        <w:gridCol w:w="1128"/>
        <w:gridCol w:w="7944"/>
      </w:tblGrid>
      <w:tr w:rsidTr="00A527D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Release 3</w:t>
            </w:r>
          </w:p>
        </w:tc>
        <w:tc>
          <w:tcPr>
            <w:tcW w:w="7944"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Updated reference to general construction induction training program.</w:t>
            </w:r>
          </w:p>
        </w:tc>
      </w:tr>
      <w:tr w:rsidTr="00A527D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Release 2</w:t>
            </w:r>
          </w:p>
        </w:tc>
        <w:tc>
          <w:tcPr>
            <w:tcW w:w="7944" w:type="dxa"/>
            <w:tcBorders>
              <w:top w:val="nil"/>
              <w:left w:val="nil"/>
              <w:bottom w:val="nil"/>
              <w:right w:val="nil"/>
            </w:tcBorders>
            <w:tcMar>
              <w:top w:w="0" w:type="dxa"/>
              <w:left w:w="62" w:type="dxa"/>
              <w:bottom w:w="0" w:type="dxa"/>
              <w:right w:w="62" w:type="dxa"/>
            </w:tcMar>
          </w:tcPr>
          <w:p w:rsidR="00000000" w:rsidRPr="00A527DD" w:rsidP="00A527DD">
            <w:pPr>
              <w:pStyle w:val="BodyText"/>
            </w:pPr>
            <w:r w:rsidRPr="00A527DD">
              <w:t>This version first released with CPC Construction, Plumbing and Services Training Package Release 5.1.</w:t>
            </w:r>
          </w:p>
          <w:p w:rsidR="00000000" w:rsidP="00A527DD">
            <w:pPr>
              <w:pStyle w:val="BodyText"/>
              <w:rPr>
                <w:lang w:val="en-NZ"/>
              </w:rPr>
            </w:pPr>
            <w:r w:rsidRPr="00A527DD">
              <w:t>Performance Criteria numbering rectified in Elements 3 and 6.</w:t>
            </w:r>
          </w:p>
        </w:tc>
      </w:tr>
      <w:tr w:rsidTr="00A527D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527DD">
            <w:pPr>
              <w:pStyle w:val="BodyText"/>
              <w:rPr>
                <w:lang w:val="en-NZ"/>
              </w:rPr>
            </w:pPr>
            <w:r w:rsidRPr="00A527DD">
              <w:t>Release 1</w:t>
            </w:r>
          </w:p>
        </w:tc>
        <w:tc>
          <w:tcPr>
            <w:tcW w:w="7944" w:type="dxa"/>
            <w:tcBorders>
              <w:top w:val="nil"/>
              <w:left w:val="nil"/>
              <w:bottom w:val="nil"/>
              <w:right w:val="nil"/>
            </w:tcBorders>
            <w:tcMar>
              <w:top w:w="0" w:type="dxa"/>
              <w:left w:w="62" w:type="dxa"/>
              <w:bottom w:w="0" w:type="dxa"/>
              <w:right w:w="62" w:type="dxa"/>
            </w:tcMar>
          </w:tcPr>
          <w:p w:rsidR="00000000" w:rsidRPr="00A527DD" w:rsidP="00A527DD">
            <w:pPr>
              <w:pStyle w:val="BodyText"/>
            </w:pPr>
            <w:r w:rsidRPr="00A527DD">
              <w:t>This version first released with CPC Construction, Plumbing and Services Training Package Release 5.0.</w:t>
            </w:r>
          </w:p>
          <w:p w:rsidR="00000000" w:rsidRPr="00A527DD" w:rsidP="00A527DD">
            <w:pPr>
              <w:pStyle w:val="BodyText"/>
            </w:pPr>
            <w:r w:rsidRPr="00A527DD">
              <w:t>Supersedes and is equivalent to CPCCDE3024A Operate mobile plant on suspended floors on demolition sites.   Updated to meet the Standards for Training P</w:t>
            </w:r>
            <w:r w:rsidRPr="00A527DD">
              <w:t>ackages 2012.</w:t>
            </w:r>
          </w:p>
        </w:tc>
      </w:tr>
    </w:tbl>
    <w:p w:rsidR="00000000" w:rsidRPr="00A527DD" w:rsidP="00A527DD">
      <w:pPr>
        <w:pStyle w:val="BodyText"/>
      </w:pPr>
    </w:p>
    <w:p w:rsidR="00000000" w:rsidRPr="00A527DD" w:rsidP="00A527DD">
      <w:pPr>
        <w:pStyle w:val="AllowPageBreak"/>
      </w:pPr>
    </w:p>
    <w:p w:rsidR="00000000" w:rsidRPr="00A527DD" w:rsidP="00A527DD">
      <w:pPr>
        <w:pStyle w:val="Heading1"/>
      </w:pPr>
      <w:bookmarkStart w:id="10" w:name="O_1294713"/>
      <w:bookmarkEnd w:id="10"/>
      <w:r w:rsidRPr="00A527DD">
        <w:t>Performance Evidence</w:t>
      </w:r>
    </w:p>
    <w:p w:rsidR="00000000" w:rsidRPr="00A527DD" w:rsidP="00B93CD4">
      <w:pPr>
        <w:pStyle w:val="BodyText"/>
      </w:pPr>
      <w:r w:rsidRPr="00A527DD">
        <w:t xml:space="preserve">To demonstrate competency in this unit, a candidate must operate mobile plant on a suspended floor to complete the following demolition tasks: </w:t>
      </w:r>
    </w:p>
    <w:p w:rsidR="00000000" w:rsidRPr="00A527DD" w:rsidP="00A527DD">
      <w:pPr>
        <w:pStyle w:val="ListBullet"/>
      </w:pPr>
      <w:r w:rsidRPr="00A527DD">
        <w:t xml:space="preserve">demolish 10 square metres of roof and wall structure </w:t>
      </w:r>
    </w:p>
    <w:p w:rsidR="00000000" w:rsidRPr="00A527DD" w:rsidP="00A527DD">
      <w:pPr>
        <w:pStyle w:val="ListBullet"/>
      </w:pPr>
      <w:r w:rsidRPr="00A527DD">
        <w:t>break up 10 square metres of concrete floor using a hydraulic hammer attachment</w:t>
      </w:r>
    </w:p>
    <w:p w:rsidR="00000000" w:rsidRPr="00A527DD" w:rsidP="00A527DD">
      <w:pPr>
        <w:pStyle w:val="ListBullet"/>
      </w:pPr>
      <w:r w:rsidRPr="00A527DD">
        <w:t>separate, sort, and load for transport a minimum of 10 cubic metres of recyclable and waste material.</w:t>
      </w:r>
    </w:p>
    <w:p w:rsidR="00000000" w:rsidRPr="00A527DD" w:rsidP="00B93CD4">
      <w:pPr>
        <w:pStyle w:val="BodyText"/>
      </w:pPr>
      <w:r w:rsidRPr="00A527DD">
        <w:t>In doing this, the candidate must meet the performance criteria for this u</w:t>
      </w:r>
      <w:r w:rsidRPr="00A527DD">
        <w:t>nit.</w:t>
      </w:r>
    </w:p>
    <w:p w:rsidR="00000000" w:rsidRPr="00A527DD" w:rsidP="00A527DD">
      <w:pPr>
        <w:pStyle w:val="Heading1"/>
      </w:pPr>
      <w:bookmarkStart w:id="11" w:name="O_1294712"/>
      <w:bookmarkEnd w:id="11"/>
      <w:r w:rsidRPr="00A527DD">
        <w:t>Knowledge Evidence</w:t>
      </w:r>
    </w:p>
    <w:p w:rsidR="00000000" w:rsidRPr="00A527DD" w:rsidP="00B93CD4">
      <w:pPr>
        <w:pStyle w:val="BodyText"/>
      </w:pPr>
      <w:r w:rsidRPr="00A527DD">
        <w:t>To be competent in this unit, a candidate must demonstrate knowledge of:</w:t>
      </w:r>
    </w:p>
    <w:p w:rsidR="00000000" w:rsidRPr="00A527DD" w:rsidP="00A527DD">
      <w:pPr>
        <w:pStyle w:val="ListBullet"/>
      </w:pPr>
      <w:r w:rsidRPr="00A527DD">
        <w:t xml:space="preserve">the compliance requirements of the relevant Australian Standards, Building Code of Australia (BCA), model codes of practice, environmental </w:t>
      </w:r>
      <w:r w:rsidRPr="00A527DD">
        <w:t>and work health and safety (WHS) legislation</w:t>
      </w:r>
    </w:p>
    <w:p w:rsidR="00000000" w:rsidRPr="00A527DD" w:rsidP="00A527DD">
      <w:pPr>
        <w:pStyle w:val="ListBullet"/>
      </w:pPr>
      <w:r w:rsidRPr="00A527DD">
        <w:t xml:space="preserve">basic principles of structural engineering relating to: </w:t>
      </w:r>
    </w:p>
    <w:p w:rsidR="00000000" w:rsidRPr="00A527DD" w:rsidP="00A527DD">
      <w:pPr>
        <w:pStyle w:val="ListBullet"/>
      </w:pPr>
      <w:r w:rsidRPr="00A527DD">
        <w:t>placement of loads on suspended floors during demolition of the same floor</w:t>
      </w:r>
    </w:p>
    <w:p w:rsidR="00000000" w:rsidRPr="00A527DD" w:rsidP="00A527DD">
      <w:pPr>
        <w:pStyle w:val="ListBullet"/>
      </w:pPr>
      <w:r w:rsidRPr="00A527DD">
        <w:t xml:space="preserve">propping requirements </w:t>
      </w:r>
    </w:p>
    <w:p w:rsidR="00000000" w:rsidRPr="00A527DD" w:rsidP="00A527DD">
      <w:pPr>
        <w:pStyle w:val="ListBullet"/>
      </w:pPr>
      <w:r w:rsidRPr="00A527DD">
        <w:t>stability of buildings and structures throughout the dem</w:t>
      </w:r>
      <w:r w:rsidRPr="00A527DD">
        <w:t>olition process</w:t>
      </w:r>
    </w:p>
    <w:p w:rsidR="00000000" w:rsidRPr="00A527DD" w:rsidP="00A527DD">
      <w:pPr>
        <w:pStyle w:val="ListBullet"/>
      </w:pPr>
      <w:r w:rsidRPr="00A527DD">
        <w:t xml:space="preserve">risks associated with: </w:t>
      </w:r>
    </w:p>
    <w:p w:rsidR="00000000" w:rsidRPr="00A527DD" w:rsidP="00A527DD">
      <w:pPr>
        <w:pStyle w:val="ListBullet2"/>
      </w:pPr>
      <w:r w:rsidRPr="00A527DD">
        <w:t>pre-tensioning</w:t>
      </w:r>
    </w:p>
    <w:p w:rsidR="00000000" w:rsidRPr="00A527DD" w:rsidP="00A527DD">
      <w:pPr>
        <w:pStyle w:val="ListBullet2"/>
      </w:pPr>
      <w:r w:rsidRPr="00A527DD">
        <w:t>post-tensioning</w:t>
      </w:r>
    </w:p>
    <w:p w:rsidR="00000000" w:rsidRPr="00A527DD" w:rsidP="00A527DD">
      <w:pPr>
        <w:pStyle w:val="ListBullet2"/>
      </w:pPr>
      <w:r w:rsidRPr="00A527DD">
        <w:t>pre-cast slabs</w:t>
      </w:r>
    </w:p>
    <w:p w:rsidR="00000000" w:rsidRPr="00A527DD" w:rsidP="00A527DD">
      <w:pPr>
        <w:pStyle w:val="ListBullet"/>
      </w:pPr>
      <w:r w:rsidRPr="00A527DD">
        <w:t>general construction terminology</w:t>
      </w:r>
    </w:p>
    <w:p w:rsidR="00000000" w:rsidRPr="00A527DD" w:rsidP="00A527DD">
      <w:pPr>
        <w:pStyle w:val="ListBullet"/>
      </w:pPr>
      <w:r w:rsidRPr="00A527DD">
        <w:t>hazards associated with the operation of mobile plant on suspended floors on residential, commercial and industrial demolition sites</w:t>
      </w:r>
    </w:p>
    <w:p w:rsidR="00000000" w:rsidRPr="00A527DD" w:rsidP="00A527DD">
      <w:pPr>
        <w:pStyle w:val="ListBullet"/>
      </w:pPr>
      <w:r w:rsidRPr="00A527DD">
        <w:t>hazards associated with inappropriate demolition methodology, including structural collapse or the premature failure of floors or other structural elements</w:t>
      </w:r>
    </w:p>
    <w:p w:rsidR="00000000" w:rsidRPr="00A527DD" w:rsidP="00A527DD">
      <w:pPr>
        <w:pStyle w:val="ListBullet"/>
      </w:pPr>
      <w:r w:rsidRPr="00A527DD">
        <w:t>methods for materials storage and disposal, including environmentally friendly waste management</w:t>
      </w:r>
    </w:p>
    <w:p w:rsidR="00000000" w:rsidRPr="00A527DD" w:rsidP="00A527DD">
      <w:pPr>
        <w:pStyle w:val="ListBullet"/>
      </w:pPr>
      <w:r w:rsidRPr="00A527DD">
        <w:t>meth</w:t>
      </w:r>
      <w:r w:rsidRPr="00A527DD">
        <w:t>od of operation and maintenance requirements of mobile plant and attachments</w:t>
      </w:r>
    </w:p>
    <w:p w:rsidR="00000000" w:rsidRPr="00A527DD" w:rsidP="00A527DD">
      <w:pPr>
        <w:pStyle w:val="ListBullet"/>
      </w:pPr>
      <w:r w:rsidRPr="00A527DD">
        <w:t>types, characteristics, uses and limitations of mobile plant in the demolition industry</w:t>
      </w:r>
    </w:p>
    <w:p w:rsidR="00000000" w:rsidRPr="00A527DD" w:rsidP="00A527DD">
      <w:pPr>
        <w:pStyle w:val="ListBullet"/>
      </w:pPr>
      <w:r w:rsidRPr="00A527DD">
        <w:t>workplace and equipment safety requirements.</w:t>
      </w:r>
    </w:p>
    <w:p w:rsidR="00000000" w:rsidRPr="00A527DD" w:rsidP="00A527DD">
      <w:pPr>
        <w:pStyle w:val="AllowPageBreak"/>
      </w:pPr>
    </w:p>
    <w:p w:rsidR="00000000" w:rsidRPr="00A527DD" w:rsidP="00A527DD">
      <w:pPr>
        <w:pStyle w:val="Heading1"/>
      </w:pPr>
      <w:bookmarkStart w:id="12" w:name="O_1294711"/>
      <w:bookmarkEnd w:id="12"/>
      <w:r w:rsidRPr="00A527DD">
        <w:t>Assessment Conditions</w:t>
      </w:r>
    </w:p>
    <w:p w:rsidR="00000000" w:rsidRPr="00A527DD" w:rsidP="00B93CD4">
      <w:pPr>
        <w:pStyle w:val="BodyText"/>
      </w:pPr>
      <w:r w:rsidRPr="00A527DD">
        <w:t>Asses</w:t>
      </w:r>
      <w:r w:rsidRPr="00A527DD">
        <w:t xml:space="preserve">sors must satisfy the requirements for assessors contained in the Standards for Registered Training Organisations. </w:t>
      </w:r>
    </w:p>
    <w:p w:rsidR="00000000" w:rsidRPr="00A527DD" w:rsidP="00B93CD4">
      <w:pPr>
        <w:pStyle w:val="BodyText"/>
      </w:pPr>
      <w:r w:rsidRPr="00A527DD">
        <w:t xml:space="preserve">Assessment of performance must be undertaken in the workplace or in a simulated workplace environment. </w:t>
      </w:r>
    </w:p>
    <w:p w:rsidR="00000000" w:rsidRPr="00A527DD" w:rsidP="00B93CD4">
      <w:pPr>
        <w:pStyle w:val="BodyText"/>
      </w:pPr>
      <w:r w:rsidRPr="00A527DD">
        <w:t>Assessors are responsible for ensuring that the candidate demonstrating competency has access to:</w:t>
      </w:r>
    </w:p>
    <w:p w:rsidR="00000000" w:rsidRPr="00A527DD" w:rsidP="00A527DD">
      <w:pPr>
        <w:pStyle w:val="ListBullet"/>
      </w:pPr>
      <w:r w:rsidRPr="00A527DD">
        <w:t>worksite/s and specifications for operating mobile plant on suspended floors on demolition sites</w:t>
      </w:r>
    </w:p>
    <w:p w:rsidR="00000000" w:rsidRPr="00A527DD" w:rsidP="00A527DD">
      <w:pPr>
        <w:pStyle w:val="ListBullet"/>
      </w:pPr>
      <w:r w:rsidRPr="00A527DD">
        <w:t>appropriate documents, materials, tools, equipment and perso</w:t>
      </w:r>
      <w:r w:rsidRPr="00A527DD">
        <w:t>nal protective equipment currently used in industry</w:t>
      </w:r>
    </w:p>
    <w:p w:rsidR="00000000" w:rsidRPr="00A527DD" w:rsidP="00A527DD">
      <w:pPr>
        <w:pStyle w:val="ListBullet"/>
      </w:pPr>
      <w:r w:rsidRPr="00A527DD">
        <w:t>requirements of workplace policies, procedures and demolition plans.</w:t>
      </w:r>
    </w:p>
    <w:p w:rsidR="00000000" w:rsidRPr="00A527DD" w:rsidP="00A527DD">
      <w:pPr>
        <w:pStyle w:val="AllowPageBreak"/>
      </w:pPr>
    </w:p>
    <w:p w:rsidR="00000000" w:rsidRPr="00A527DD" w:rsidP="00A527DD">
      <w:pPr>
        <w:pStyle w:val="Heading1"/>
      </w:pPr>
      <w:bookmarkStart w:id="13" w:name="O_1294724"/>
      <w:bookmarkEnd w:id="13"/>
      <w:r w:rsidRPr="00A527DD">
        <w:t>Links</w:t>
      </w:r>
    </w:p>
    <w:p w:rsidR="00000000" w:rsidRPr="00A527DD" w:rsidP="00B93CD4">
      <w:pPr>
        <w:pStyle w:val="BodyText"/>
      </w:pPr>
      <w:r w:rsidRPr="00A527DD">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A41617">
        <w:rPr>
          <w:rStyle w:val="Hyperlink"/>
        </w:rPr>
        <w:t>https://vetnet.gov.au/Pages/TrainingDocs.aspx?q=7e15fa6a-68b8-4097-b099-030a5569b1ad</w:t>
      </w:r>
      <w:r>
        <w:fldChar w:fldCharType="end"/>
      </w:r>
    </w:p>
    <w:p w:rsidR="00000000" w:rsidRPr="00A527DD" w:rsidP="00A527DD"/>
    <w:sectPr w:rsidSect="00A527D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7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7DD" w:rsidRPr="00B93CD4" w:rsidP="00B93C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7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CD4" w:rsidP="00A527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93CD4" w:rsidP="00A527D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B93CD4" w:rsidP="00A527D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7DD" w:rsidP="00A527DD">
    <w:pPr>
      <w:pStyle w:val="Footer"/>
      <w:framePr w:wrap="around"/>
    </w:pPr>
    <w:r>
      <w:fldChar w:fldCharType="begin"/>
    </w:r>
    <w:r>
      <w:instrText xml:space="preserve"> DOCPROPERTY  Subject  \* MERGEFORMAT </w:instrText>
    </w:r>
    <w:r>
      <w:fldChar w:fldCharType="separate"/>
    </w:r>
    <w:r w:rsidR="00B93CD4">
      <w:t>Approved</w:t>
    </w:r>
    <w:r w:rsidR="00B93CD4">
      <w:fldChar w:fldCharType="end"/>
    </w:r>
    <w:r>
      <w:tab/>
      <w:t xml:space="preserve">Page </w:t>
    </w:r>
    <w:r>
      <w:fldChar w:fldCharType="begin"/>
    </w:r>
    <w:r>
      <w:instrText xml:space="preserve"> PAGE  \* Arabic  \* MERGEFORMAT </w:instrText>
    </w:r>
    <w:r>
      <w:fldChar w:fldCharType="separate"/>
    </w:r>
    <w:r w:rsidR="00B93CD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93CD4">
      <w:rPr>
        <w:noProof/>
      </w:rPr>
      <w:t>5</w:t>
    </w:r>
    <w:r>
      <w:rPr>
        <w:noProof/>
      </w:rPr>
      <w:fldChar w:fldCharType="end"/>
    </w:r>
  </w:p>
  <w:p w:rsidR="00A527DD" w:rsidP="00A527DD">
    <w:pPr>
      <w:pStyle w:val="Footer"/>
      <w:framePr w:wrap="around"/>
    </w:pPr>
    <w:r>
      <w:t xml:space="preserve">© Commonwealth of Australia, </w:t>
    </w:r>
    <w:r>
      <w:fldChar w:fldCharType="begin"/>
    </w:r>
    <w:r>
      <w:instrText xml:space="preserve"> DATE  \@ "yyyy"  \* MERGEFORMAT </w:instrText>
    </w:r>
    <w:r>
      <w:fldChar w:fldCharType="separate"/>
    </w:r>
    <w:r w:rsidR="00B93CD4">
      <w:rPr>
        <w:noProof/>
      </w:rPr>
      <w:t>2025</w:t>
    </w:r>
    <w:r>
      <w:fldChar w:fldCharType="end"/>
    </w:r>
    <w:r>
      <w:tab/>
    </w:r>
    <w:r>
      <w:fldChar w:fldCharType="begin"/>
    </w:r>
    <w:r>
      <w:instrText xml:space="preserve"> DOCPROPERTY  Author  \* MERGEFORMAT </w:instrText>
    </w:r>
    <w:r>
      <w:fldChar w:fldCharType="separate"/>
    </w:r>
    <w:r w:rsidR="00B93CD4">
      <w:t>BuildSkills Australia</w:t>
    </w:r>
    <w:r w:rsidR="00B93CD4">
      <w:fldChar w:fldCharType="end"/>
    </w:r>
  </w:p>
  <w:p w:rsidR="00A527DD" w:rsidP="00A527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7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C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27DD" w:rsidRPr="00B93CD4" w:rsidP="00B93C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7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CD4" w:rsidRPr="002D2AF8" w:rsidP="00A527DD">
    <w:pPr>
      <w:pStyle w:val="Header"/>
      <w:framePr w:wrap="around"/>
    </w:pPr>
    <w:r>
      <w:fldChar w:fldCharType="begin"/>
    </w:r>
    <w:r>
      <w:instrText xml:space="preserve"> TITLE   \* MERGEFORMAT </w:instrText>
    </w:r>
    <w:r>
      <w:fldChar w:fldCharType="separate"/>
    </w:r>
    <w:r>
      <w:t>CPCCDE3024 Operate mobile plant on suspended floors on demolition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93CD4" w:rsidP="00A527D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7DD" w:rsidRPr="002D2AF8" w:rsidP="00A527DD">
    <w:pPr>
      <w:pStyle w:val="Header"/>
      <w:framePr w:wrap="around"/>
    </w:pPr>
    <w:r>
      <w:fldChar w:fldCharType="begin"/>
    </w:r>
    <w:r>
      <w:instrText xml:space="preserve"> TITLE   \* MERGEFORMAT </w:instrText>
    </w:r>
    <w:r>
      <w:fldChar w:fldCharType="separate"/>
    </w:r>
    <w:r w:rsidR="00B93CD4">
      <w:t>CPCCDE3024 Operate mobile plant on suspended floors on demolition sites</w:t>
    </w:r>
    <w:r w:rsidR="00B93CD4">
      <w:fldChar w:fldCharType="end"/>
    </w:r>
    <w:r>
      <w:tab/>
      <w:t xml:space="preserve">Date this document was generated: </w:t>
    </w:r>
    <w:r>
      <w:fldChar w:fldCharType="begin"/>
    </w:r>
    <w:r>
      <w:instrText xml:space="preserve"> CREATEDATE  \@ "d MMMM yyyy"  \* MERGEFORMAT </w:instrText>
    </w:r>
    <w:r>
      <w:fldChar w:fldCharType="separate"/>
    </w:r>
    <w:r w:rsidR="00B93CD4">
      <w:rPr>
        <w:noProof/>
      </w:rPr>
      <w:t>2 March 2025</w:t>
    </w:r>
    <w:r>
      <w:fldChar w:fldCharType="end"/>
    </w:r>
  </w:p>
  <w:p w:rsidR="00A527DD" w:rsidP="00A527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B09C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A082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40A5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27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27DD"/>
    <w:pPr>
      <w:spacing w:before="360" w:after="60"/>
      <w:outlineLvl w:val="0"/>
    </w:pPr>
    <w:rPr>
      <w:sz w:val="32"/>
    </w:rPr>
  </w:style>
  <w:style w:type="paragraph" w:styleId="Heading2">
    <w:name w:val="heading 2"/>
    <w:basedOn w:val="HeadingBase"/>
    <w:next w:val="BodyText"/>
    <w:link w:val="Heading2Char"/>
    <w:qFormat/>
    <w:rsid w:val="00A527DD"/>
    <w:pPr>
      <w:keepLines/>
      <w:spacing w:before="240" w:after="120"/>
      <w:outlineLvl w:val="1"/>
    </w:pPr>
    <w:rPr>
      <w:sz w:val="28"/>
      <w:szCs w:val="40"/>
    </w:rPr>
  </w:style>
  <w:style w:type="paragraph" w:styleId="Heading3">
    <w:name w:val="heading 3"/>
    <w:basedOn w:val="HeadingBase"/>
    <w:next w:val="BodyText"/>
    <w:link w:val="Heading3Char"/>
    <w:qFormat/>
    <w:rsid w:val="00A527DD"/>
    <w:pPr>
      <w:spacing w:before="180" w:after="120"/>
      <w:outlineLvl w:val="2"/>
    </w:pPr>
    <w:rPr>
      <w:spacing w:val="-10"/>
      <w:kern w:val="32"/>
    </w:rPr>
  </w:style>
  <w:style w:type="paragraph" w:styleId="Heading4">
    <w:name w:val="heading 4"/>
    <w:basedOn w:val="HeadingBase"/>
    <w:next w:val="BodyText"/>
    <w:link w:val="Heading4Char"/>
    <w:qFormat/>
    <w:rsid w:val="00A527DD"/>
    <w:pPr>
      <w:spacing w:before="160" w:after="120"/>
      <w:outlineLvl w:val="3"/>
    </w:pPr>
    <w:rPr>
      <w:sz w:val="22"/>
    </w:rPr>
  </w:style>
  <w:style w:type="paragraph" w:styleId="Heading5">
    <w:name w:val="heading 5"/>
    <w:basedOn w:val="HeadingBase"/>
    <w:next w:val="Normal"/>
    <w:link w:val="Heading5Char"/>
    <w:qFormat/>
    <w:rsid w:val="00A527DD"/>
    <w:pPr>
      <w:spacing w:before="80"/>
      <w:outlineLvl w:val="4"/>
    </w:pPr>
    <w:rPr>
      <w:color w:val="918585"/>
      <w:sz w:val="20"/>
    </w:rPr>
  </w:style>
  <w:style w:type="paragraph" w:styleId="Heading6">
    <w:name w:val="heading 6"/>
    <w:basedOn w:val="HeadingBase"/>
    <w:next w:val="Normal"/>
    <w:link w:val="Heading6Char"/>
    <w:qFormat/>
    <w:rsid w:val="00A527DD"/>
    <w:pPr>
      <w:spacing w:before="60"/>
      <w:outlineLvl w:val="5"/>
    </w:pPr>
    <w:rPr>
      <w:color w:val="918585"/>
      <w:sz w:val="20"/>
    </w:rPr>
  </w:style>
  <w:style w:type="paragraph" w:styleId="Heading7">
    <w:name w:val="heading 7"/>
    <w:basedOn w:val="Normal"/>
    <w:next w:val="Normal"/>
    <w:link w:val="Heading7Char"/>
    <w:qFormat/>
    <w:rsid w:val="00A527DD"/>
    <w:pPr>
      <w:ind w:left="720"/>
      <w:outlineLvl w:val="6"/>
    </w:pPr>
    <w:rPr>
      <w:i/>
    </w:rPr>
  </w:style>
  <w:style w:type="paragraph" w:styleId="Heading8">
    <w:name w:val="heading 8"/>
    <w:basedOn w:val="Normal"/>
    <w:next w:val="Normal"/>
    <w:link w:val="Heading8Char"/>
    <w:qFormat/>
    <w:rsid w:val="00A527DD"/>
    <w:pPr>
      <w:ind w:left="720"/>
      <w:outlineLvl w:val="7"/>
    </w:pPr>
    <w:rPr>
      <w:i/>
    </w:rPr>
  </w:style>
  <w:style w:type="paragraph" w:styleId="Heading9">
    <w:name w:val="heading 9"/>
    <w:basedOn w:val="Normal"/>
    <w:next w:val="Normal"/>
    <w:link w:val="Heading9Char"/>
    <w:qFormat/>
    <w:rsid w:val="00A527DD"/>
    <w:pPr>
      <w:ind w:left="720"/>
      <w:outlineLvl w:val="8"/>
    </w:pPr>
    <w:rPr>
      <w:i/>
    </w:rPr>
  </w:style>
  <w:style w:type="character" w:default="1" w:styleId="DefaultParagraphFont">
    <w:name w:val="Default Paragraph Font"/>
    <w:uiPriority w:val="1"/>
    <w:unhideWhenUsed/>
    <w:rsid w:val="00A527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27DD"/>
  </w:style>
  <w:style w:type="character" w:customStyle="1" w:styleId="Heading1Char">
    <w:name w:val="Heading 1 Char"/>
    <w:basedOn w:val="DefaultParagraphFont"/>
    <w:link w:val="Heading1"/>
    <w:rsid w:val="00A527DD"/>
    <w:rPr>
      <w:rFonts w:ascii="Times New Roman" w:eastAsia="Times New Roman" w:hAnsi="Times New Roman" w:cs="Times New Roman"/>
      <w:b/>
      <w:sz w:val="32"/>
      <w:szCs w:val="20"/>
      <w:lang w:eastAsia="en-US"/>
    </w:rPr>
  </w:style>
  <w:style w:type="paragraph" w:styleId="BodyText">
    <w:name w:val="Body Text"/>
    <w:basedOn w:val="Normal"/>
    <w:link w:val="BodyTextChar"/>
    <w:rsid w:val="00A527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27DD"/>
    <w:rPr>
      <w:rFonts w:ascii="Times New Roman" w:eastAsia="Times New Roman" w:hAnsi="Times New Roman" w:cs="Times New Roman"/>
      <w:sz w:val="24"/>
      <w:lang w:eastAsia="en-US"/>
    </w:rPr>
  </w:style>
  <w:style w:type="paragraph" w:styleId="ListBullet">
    <w:name w:val="List Bullet"/>
    <w:basedOn w:val="List"/>
    <w:rsid w:val="00A527DD"/>
    <w:pPr>
      <w:numPr>
        <w:numId w:val="12"/>
      </w:numPr>
      <w:tabs>
        <w:tab w:val="clear" w:pos="340"/>
      </w:tabs>
      <w:spacing w:before="40" w:after="40"/>
    </w:pPr>
  </w:style>
  <w:style w:type="paragraph" w:styleId="ListBullet2">
    <w:name w:val="List Bullet 2"/>
    <w:basedOn w:val="List2"/>
    <w:rsid w:val="00A527DD"/>
    <w:pPr>
      <w:numPr>
        <w:numId w:val="13"/>
      </w:numPr>
      <w:tabs>
        <w:tab w:val="clear" w:pos="680"/>
      </w:tabs>
    </w:pPr>
  </w:style>
  <w:style w:type="character" w:styleId="Emphasis">
    <w:name w:val="Emphasis"/>
    <w:basedOn w:val="DefaultParagraphFont"/>
    <w:qFormat/>
    <w:rsid w:val="00A527DD"/>
    <w:rPr>
      <w:i/>
    </w:rPr>
  </w:style>
  <w:style w:type="paragraph" w:customStyle="1" w:styleId="SuperHeading">
    <w:name w:val="SuperHeading"/>
    <w:basedOn w:val="Normal"/>
    <w:rsid w:val="00A527DD"/>
    <w:pPr>
      <w:spacing w:before="240" w:after="120"/>
      <w:outlineLvl w:val="0"/>
    </w:pPr>
    <w:rPr>
      <w:rFonts w:ascii="Times New Roman" w:hAnsi="Times New Roman"/>
      <w:b/>
      <w:sz w:val="32"/>
    </w:rPr>
  </w:style>
  <w:style w:type="paragraph" w:customStyle="1" w:styleId="AllowPageBreak">
    <w:name w:val="AllowPageBreak"/>
    <w:rsid w:val="00A527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27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27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27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27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27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27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27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27DD"/>
    <w:rPr>
      <w:rFonts w:ascii="Courier New" w:eastAsia="Times New Roman" w:hAnsi="Courier New" w:cs="Times New Roman"/>
      <w:i/>
      <w:szCs w:val="20"/>
      <w:lang w:eastAsia="en-US"/>
    </w:rPr>
  </w:style>
  <w:style w:type="paragraph" w:customStyle="1" w:styleId="HeadingBase">
    <w:name w:val="Heading Base"/>
    <w:rsid w:val="00A527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27DD"/>
    <w:pPr>
      <w:tabs>
        <w:tab w:val="right" w:leader="dot" w:pos="9072"/>
      </w:tabs>
      <w:ind w:left="567"/>
    </w:pPr>
    <w:rPr>
      <w:szCs w:val="22"/>
    </w:rPr>
  </w:style>
  <w:style w:type="paragraph" w:customStyle="1" w:styleId="TOCBase">
    <w:name w:val="TOC Base"/>
    <w:rsid w:val="00A527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27DD"/>
    <w:pPr>
      <w:tabs>
        <w:tab w:val="right" w:leader="dot" w:pos="9072"/>
      </w:tabs>
      <w:spacing w:before="40" w:after="40"/>
      <w:ind w:left="284"/>
    </w:pPr>
    <w:rPr>
      <w:rFonts w:ascii="Times New Roman" w:hAnsi="Times New Roman"/>
    </w:rPr>
  </w:style>
  <w:style w:type="paragraph" w:styleId="TOC1">
    <w:name w:val="toc 1"/>
    <w:basedOn w:val="TOCBase"/>
    <w:next w:val="Normal"/>
    <w:rsid w:val="00A527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27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27DD"/>
    <w:rPr>
      <w:rFonts w:ascii="Times New Roman" w:eastAsia="Times New Roman" w:hAnsi="Times New Roman" w:cs="Times New Roman"/>
      <w:sz w:val="16"/>
      <w:lang w:eastAsia="en-US"/>
    </w:rPr>
  </w:style>
  <w:style w:type="paragraph" w:styleId="Title">
    <w:name w:val="Title"/>
    <w:basedOn w:val="HeadingBase"/>
    <w:link w:val="TitleChar"/>
    <w:qFormat/>
    <w:rsid w:val="00A527DD"/>
    <w:pPr>
      <w:spacing w:before="5040"/>
      <w:jc w:val="center"/>
    </w:pPr>
    <w:rPr>
      <w:sz w:val="48"/>
      <w:szCs w:val="72"/>
      <w:lang w:val="en-US"/>
    </w:rPr>
  </w:style>
  <w:style w:type="character" w:customStyle="1" w:styleId="TitleChar">
    <w:name w:val="Title Char"/>
    <w:basedOn w:val="DefaultParagraphFont"/>
    <w:link w:val="Title"/>
    <w:rsid w:val="00A527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27DD"/>
    <w:pPr>
      <w:tabs>
        <w:tab w:val="left" w:pos="3600"/>
        <w:tab w:val="left" w:pos="3958"/>
      </w:tabs>
    </w:pPr>
  </w:style>
  <w:style w:type="paragraph" w:styleId="List">
    <w:name w:val="List"/>
    <w:basedOn w:val="BodyText"/>
    <w:next w:val="BodyText"/>
    <w:rsid w:val="00A527DD"/>
    <w:pPr>
      <w:tabs>
        <w:tab w:val="left" w:pos="340"/>
      </w:tabs>
      <w:spacing w:before="60" w:after="60"/>
      <w:ind w:left="340" w:hanging="340"/>
    </w:pPr>
  </w:style>
  <w:style w:type="paragraph" w:customStyle="1" w:styleId="Note">
    <w:name w:val="Note"/>
    <w:basedOn w:val="BodyText"/>
    <w:rsid w:val="00A527D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527DD"/>
    <w:rPr>
      <w:b/>
      <w:spacing w:val="0"/>
    </w:rPr>
  </w:style>
  <w:style w:type="paragraph" w:customStyle="1" w:styleId="SuperTitle">
    <w:name w:val="SuperTitle"/>
    <w:basedOn w:val="Title"/>
    <w:rsid w:val="00A527DD"/>
    <w:pPr>
      <w:framePr w:wrap="auto" w:hAnchor="text" w:y="6049"/>
    </w:pPr>
    <w:rPr>
      <w:color w:val="000000"/>
      <w:sz w:val="40"/>
    </w:rPr>
  </w:style>
  <w:style w:type="paragraph" w:customStyle="1" w:styleId="TOCTitle">
    <w:name w:val="TOCTitle"/>
    <w:basedOn w:val="Heading1"/>
    <w:rsid w:val="00A527DD"/>
    <w:pPr>
      <w:spacing w:after="240"/>
      <w:jc w:val="center"/>
      <w:outlineLvl w:val="9"/>
    </w:pPr>
    <w:rPr>
      <w:caps/>
    </w:rPr>
  </w:style>
  <w:style w:type="paragraph" w:customStyle="1" w:styleId="Version">
    <w:name w:val="Version"/>
    <w:rsid w:val="00A527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27DD"/>
    <w:pPr>
      <w:keepNext w:val="0"/>
      <w:tabs>
        <w:tab w:val="right" w:pos="4176"/>
      </w:tabs>
      <w:ind w:left="198" w:hanging="198"/>
    </w:pPr>
    <w:rPr>
      <w:rFonts w:ascii="Garamond" w:hAnsi="Garamond"/>
    </w:rPr>
  </w:style>
  <w:style w:type="paragraph" w:styleId="IndexHeading">
    <w:name w:val="index heading"/>
    <w:basedOn w:val="Normal"/>
    <w:next w:val="Index1"/>
    <w:semiHidden/>
    <w:rsid w:val="00A527DD"/>
    <w:pPr>
      <w:spacing w:before="120" w:after="120"/>
    </w:pPr>
    <w:rPr>
      <w:rFonts w:ascii="Arial" w:hAnsi="Arial"/>
      <w:b/>
      <w:color w:val="918585"/>
      <w:sz w:val="24"/>
    </w:rPr>
  </w:style>
  <w:style w:type="paragraph" w:styleId="Header">
    <w:name w:val="header"/>
    <w:basedOn w:val="Normal"/>
    <w:link w:val="HeaderChar"/>
    <w:rsid w:val="00A527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27DD"/>
    <w:rPr>
      <w:rFonts w:ascii="Times New Roman" w:eastAsia="Times New Roman" w:hAnsi="Times New Roman" w:cs="Times New Roman"/>
      <w:sz w:val="16"/>
      <w:szCs w:val="20"/>
      <w:lang w:val="en-GB" w:eastAsia="en-US"/>
    </w:rPr>
  </w:style>
  <w:style w:type="paragraph" w:customStyle="1" w:styleId="Chapter">
    <w:name w:val="Chapter"/>
    <w:basedOn w:val="Normal"/>
    <w:rsid w:val="00A527DD"/>
    <w:pPr>
      <w:spacing w:before="240"/>
    </w:pPr>
    <w:rPr>
      <w:rFonts w:ascii="Times New Roman" w:hAnsi="Times New Roman"/>
      <w:smallCaps/>
      <w:spacing w:val="80"/>
      <w:sz w:val="28"/>
    </w:rPr>
  </w:style>
  <w:style w:type="paragraph" w:customStyle="1" w:styleId="InChapter">
    <w:name w:val="InChapter"/>
    <w:basedOn w:val="Heading3"/>
    <w:rsid w:val="00A527DD"/>
    <w:pPr>
      <w:spacing w:after="240"/>
      <w:outlineLvl w:val="9"/>
    </w:pPr>
    <w:rPr>
      <w:noProof/>
    </w:rPr>
  </w:style>
  <w:style w:type="paragraph" w:styleId="Index2">
    <w:name w:val="index 2"/>
    <w:basedOn w:val="Normal"/>
    <w:next w:val="Normal"/>
    <w:semiHidden/>
    <w:rsid w:val="00A527DD"/>
    <w:pPr>
      <w:tabs>
        <w:tab w:val="right" w:pos="4176"/>
      </w:tabs>
      <w:ind w:left="568" w:hanging="284"/>
    </w:pPr>
    <w:rPr>
      <w:rFonts w:ascii="Garamond" w:hAnsi="Garamond"/>
    </w:rPr>
  </w:style>
  <w:style w:type="paragraph" w:customStyle="1" w:styleId="Byline">
    <w:name w:val="Byline"/>
    <w:rsid w:val="00A527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27DD"/>
    <w:pPr>
      <w:tabs>
        <w:tab w:val="clear" w:pos="3600"/>
        <w:tab w:val="clear" w:pos="3958"/>
      </w:tabs>
      <w:jc w:val="right"/>
    </w:pPr>
  </w:style>
  <w:style w:type="paragraph" w:styleId="Caption">
    <w:name w:val="caption"/>
    <w:basedOn w:val="BodyText"/>
    <w:next w:val="Normal"/>
    <w:qFormat/>
    <w:rsid w:val="00A527DD"/>
    <w:pPr>
      <w:framePr w:w="2268" w:hSpace="181" w:vSpace="181" w:wrap="around" w:vAnchor="text" w:hAnchor="page" w:x="1135" w:y="285" w:anchorLock="1"/>
    </w:pPr>
    <w:rPr>
      <w:i/>
    </w:rPr>
  </w:style>
  <w:style w:type="paragraph" w:customStyle="1" w:styleId="MiniTOCTitle">
    <w:name w:val="MiniTOCTitle"/>
    <w:basedOn w:val="Heading4"/>
    <w:rsid w:val="00A527DD"/>
    <w:pPr>
      <w:spacing w:before="240"/>
      <w:outlineLvl w:val="9"/>
    </w:pPr>
    <w:rPr>
      <w:noProof/>
      <w:sz w:val="24"/>
    </w:rPr>
  </w:style>
  <w:style w:type="paragraph" w:customStyle="1" w:styleId="MiniTOCItem">
    <w:name w:val="MiniTOCItem"/>
    <w:basedOn w:val="ListBullet"/>
    <w:rsid w:val="00A527DD"/>
    <w:pPr>
      <w:numPr>
        <w:numId w:val="0"/>
      </w:numPr>
      <w:tabs>
        <w:tab w:val="right" w:leader="dot" w:pos="6521"/>
      </w:tabs>
      <w:spacing w:before="0" w:after="0"/>
    </w:pPr>
  </w:style>
  <w:style w:type="paragraph" w:customStyle="1" w:styleId="TOFTitle">
    <w:name w:val="TOFTitle"/>
    <w:basedOn w:val="TOCTitle"/>
    <w:rsid w:val="00A527DD"/>
  </w:style>
  <w:style w:type="paragraph" w:styleId="TableofFigures">
    <w:name w:val="table of figures"/>
    <w:basedOn w:val="Normal"/>
    <w:next w:val="Normal"/>
    <w:semiHidden/>
    <w:rsid w:val="00A527DD"/>
    <w:pPr>
      <w:tabs>
        <w:tab w:val="right" w:leader="dot" w:pos="9072"/>
      </w:tabs>
      <w:ind w:left="970" w:hanging="403"/>
    </w:pPr>
    <w:rPr>
      <w:rFonts w:ascii="Times New Roman" w:hAnsi="Times New Roman"/>
      <w:b/>
    </w:rPr>
  </w:style>
  <w:style w:type="paragraph" w:styleId="ListNumber">
    <w:name w:val="List Number"/>
    <w:basedOn w:val="List"/>
    <w:rsid w:val="00A527DD"/>
    <w:pPr>
      <w:numPr>
        <w:numId w:val="15"/>
      </w:numPr>
      <w:tabs>
        <w:tab w:val="clear" w:pos="340"/>
      </w:tabs>
    </w:pPr>
  </w:style>
  <w:style w:type="character" w:customStyle="1" w:styleId="WingdingSymbols">
    <w:name w:val="Wingding Symbols"/>
    <w:rsid w:val="00A527DD"/>
    <w:rPr>
      <w:rFonts w:ascii="Wingdings" w:hAnsi="Wingdings"/>
    </w:rPr>
  </w:style>
  <w:style w:type="paragraph" w:customStyle="1" w:styleId="TableHeading">
    <w:name w:val="Table Heading"/>
    <w:basedOn w:val="HeadingBase"/>
    <w:rsid w:val="00A527DD"/>
    <w:pPr>
      <w:keepLines/>
      <w:pBdr>
        <w:bottom w:val="single" w:sz="6" w:space="1" w:color="918585"/>
      </w:pBdr>
      <w:spacing w:before="240"/>
    </w:pPr>
  </w:style>
  <w:style w:type="character" w:customStyle="1" w:styleId="HotSpot">
    <w:name w:val="HotSpot"/>
    <w:rsid w:val="00A527DD"/>
    <w:rPr>
      <w:color w:val="0033CC"/>
      <w:u w:val="none"/>
    </w:rPr>
  </w:style>
  <w:style w:type="paragraph" w:customStyle="1" w:styleId="BodyTextRight">
    <w:name w:val="Body Text Right"/>
    <w:basedOn w:val="BodyText"/>
    <w:rsid w:val="00A527DD"/>
    <w:pPr>
      <w:spacing w:before="0" w:after="0"/>
      <w:jc w:val="right"/>
    </w:pPr>
  </w:style>
  <w:style w:type="paragraph" w:styleId="Index3">
    <w:name w:val="index 3"/>
    <w:basedOn w:val="ListNumber2"/>
    <w:next w:val="Normal"/>
    <w:semiHidden/>
    <w:rsid w:val="00A527DD"/>
    <w:pPr>
      <w:numPr>
        <w:numId w:val="0"/>
      </w:numPr>
      <w:tabs>
        <w:tab w:val="right" w:leader="dot" w:pos="4176"/>
      </w:tabs>
    </w:pPr>
  </w:style>
  <w:style w:type="paragraph" w:styleId="ListNumber2">
    <w:name w:val="List Number 2"/>
    <w:basedOn w:val="List2"/>
    <w:rsid w:val="00A527DD"/>
    <w:pPr>
      <w:numPr>
        <w:numId w:val="10"/>
      </w:numPr>
      <w:tabs>
        <w:tab w:val="clear" w:pos="1060"/>
      </w:tabs>
    </w:pPr>
  </w:style>
  <w:style w:type="paragraph" w:customStyle="1" w:styleId="MarginNote">
    <w:name w:val="Margin Note"/>
    <w:basedOn w:val="BodyText"/>
    <w:rsid w:val="00A527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27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27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27DD"/>
    <w:rPr>
      <w:sz w:val="32"/>
    </w:rPr>
  </w:style>
  <w:style w:type="paragraph" w:customStyle="1" w:styleId="HeadingProcedure">
    <w:name w:val="Heading Procedure"/>
    <w:basedOn w:val="HeadingBase"/>
    <w:next w:val="Normal"/>
    <w:rsid w:val="00A527DD"/>
    <w:pPr>
      <w:tabs>
        <w:tab w:val="left" w:pos="0"/>
      </w:tabs>
      <w:spacing w:before="120" w:after="60"/>
    </w:pPr>
    <w:rPr>
      <w:i/>
      <w:color w:val="918585"/>
      <w:sz w:val="22"/>
    </w:rPr>
  </w:style>
  <w:style w:type="paragraph" w:customStyle="1" w:styleId="TableBodyText">
    <w:name w:val="Table Body Text"/>
    <w:basedOn w:val="BodyText"/>
    <w:rsid w:val="00A527DD"/>
    <w:pPr>
      <w:spacing w:before="60" w:after="60"/>
    </w:pPr>
  </w:style>
  <w:style w:type="paragraph" w:styleId="ListContinue">
    <w:name w:val="List Continue"/>
    <w:basedOn w:val="List"/>
    <w:rsid w:val="00A527DD"/>
    <w:pPr>
      <w:ind w:firstLine="0"/>
    </w:pPr>
  </w:style>
  <w:style w:type="paragraph" w:customStyle="1" w:styleId="ListNote">
    <w:name w:val="List Note"/>
    <w:basedOn w:val="List"/>
    <w:rsid w:val="00A527DD"/>
    <w:pPr>
      <w:pBdr>
        <w:top w:val="single" w:sz="6" w:space="2" w:color="918585"/>
        <w:bottom w:val="single" w:sz="6" w:space="2" w:color="918585"/>
      </w:pBdr>
      <w:tabs>
        <w:tab w:val="left" w:pos="1021"/>
      </w:tabs>
      <w:ind w:firstLine="0"/>
    </w:pPr>
  </w:style>
  <w:style w:type="paragraph" w:customStyle="1" w:styleId="Warning">
    <w:name w:val="Warning"/>
    <w:basedOn w:val="BodyText"/>
    <w:rsid w:val="00A527DD"/>
    <w:pPr>
      <w:shd w:val="clear" w:color="auto" w:fill="D9D9D9"/>
      <w:tabs>
        <w:tab w:val="left" w:pos="992"/>
      </w:tabs>
      <w:ind w:left="119" w:right="119"/>
    </w:pPr>
    <w:rPr>
      <w:sz w:val="20"/>
    </w:rPr>
  </w:style>
  <w:style w:type="paragraph" w:customStyle="1" w:styleId="MarginIcons">
    <w:name w:val="Margin Icons"/>
    <w:basedOn w:val="BodyText"/>
    <w:rsid w:val="00A527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27DD"/>
    <w:rPr>
      <w:rFonts w:ascii="Courier New" w:hAnsi="Courier New"/>
    </w:rPr>
  </w:style>
  <w:style w:type="paragraph" w:customStyle="1" w:styleId="NoteBullet">
    <w:name w:val="Note Bullet"/>
    <w:basedOn w:val="Note"/>
    <w:rsid w:val="00A527DD"/>
    <w:pPr>
      <w:tabs>
        <w:tab w:val="clear" w:pos="680"/>
      </w:tabs>
      <w:spacing w:before="60" w:after="60"/>
    </w:pPr>
  </w:style>
  <w:style w:type="paragraph" w:customStyle="1" w:styleId="SubHeading2">
    <w:name w:val="SubHeading2"/>
    <w:basedOn w:val="HeadingBase"/>
    <w:rsid w:val="00A527DD"/>
    <w:pPr>
      <w:spacing w:before="240" w:after="60"/>
    </w:pPr>
    <w:rPr>
      <w:sz w:val="20"/>
    </w:rPr>
  </w:style>
  <w:style w:type="paragraph" w:customStyle="1" w:styleId="SubHeading1">
    <w:name w:val="SubHeading1"/>
    <w:basedOn w:val="HeadingBase"/>
    <w:rsid w:val="00A527DD"/>
    <w:pPr>
      <w:spacing w:before="240" w:after="60"/>
    </w:pPr>
    <w:rPr>
      <w:color w:val="918585"/>
      <w:sz w:val="22"/>
    </w:rPr>
  </w:style>
  <w:style w:type="paragraph" w:customStyle="1" w:styleId="SideHeading">
    <w:name w:val="Side Heading"/>
    <w:basedOn w:val="HeadingBase"/>
    <w:rsid w:val="00A527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27DD"/>
    <w:pPr>
      <w:tabs>
        <w:tab w:val="num" w:pos="360"/>
      </w:tabs>
    </w:pPr>
  </w:style>
  <w:style w:type="paragraph" w:styleId="PlainText">
    <w:name w:val="Plain Text"/>
    <w:basedOn w:val="Normal"/>
    <w:link w:val="PlainTextChar"/>
    <w:rsid w:val="00A527DD"/>
    <w:rPr>
      <w:sz w:val="20"/>
    </w:rPr>
  </w:style>
  <w:style w:type="character" w:customStyle="1" w:styleId="PlainTextChar">
    <w:name w:val="Plain Text Char"/>
    <w:basedOn w:val="DefaultParagraphFont"/>
    <w:link w:val="PlainText"/>
    <w:rsid w:val="00A527DD"/>
    <w:rPr>
      <w:rFonts w:ascii="Courier New" w:eastAsia="Times New Roman" w:hAnsi="Courier New" w:cs="Times New Roman"/>
      <w:sz w:val="20"/>
      <w:szCs w:val="20"/>
      <w:lang w:eastAsia="en-US"/>
    </w:rPr>
  </w:style>
  <w:style w:type="character" w:customStyle="1" w:styleId="MenuOption">
    <w:name w:val="Menu Option"/>
    <w:basedOn w:val="DefaultParagraphFont"/>
    <w:rsid w:val="00A527DD"/>
    <w:rPr>
      <w:b/>
      <w:smallCaps/>
    </w:rPr>
  </w:style>
  <w:style w:type="paragraph" w:customStyle="1" w:styleId="TableListNumber">
    <w:name w:val="Table List Number"/>
    <w:basedOn w:val="ListNumber"/>
    <w:rsid w:val="00A527DD"/>
    <w:pPr>
      <w:numPr>
        <w:numId w:val="0"/>
      </w:numPr>
    </w:pPr>
  </w:style>
  <w:style w:type="paragraph" w:styleId="TOC4">
    <w:name w:val="toc 4"/>
    <w:basedOn w:val="TOCBase"/>
    <w:next w:val="Normal"/>
    <w:semiHidden/>
    <w:rsid w:val="00A527DD"/>
    <w:pPr>
      <w:tabs>
        <w:tab w:val="right" w:leader="dot" w:pos="9071"/>
      </w:tabs>
      <w:ind w:left="1701"/>
    </w:pPr>
  </w:style>
  <w:style w:type="paragraph" w:customStyle="1" w:styleId="ListAlpha">
    <w:name w:val="List Alpha"/>
    <w:basedOn w:val="List"/>
    <w:rsid w:val="00A527DD"/>
    <w:pPr>
      <w:numPr>
        <w:numId w:val="9"/>
      </w:numPr>
    </w:pPr>
  </w:style>
  <w:style w:type="paragraph" w:customStyle="1" w:styleId="ListAlpha2">
    <w:name w:val="List Alpha 2"/>
    <w:basedOn w:val="List2"/>
    <w:rsid w:val="00A527DD"/>
    <w:pPr>
      <w:numPr>
        <w:numId w:val="8"/>
      </w:numPr>
    </w:pPr>
  </w:style>
  <w:style w:type="paragraph" w:styleId="List2">
    <w:name w:val="List 2"/>
    <w:basedOn w:val="BodyText"/>
    <w:rsid w:val="00A527DD"/>
    <w:pPr>
      <w:tabs>
        <w:tab w:val="left" w:pos="680"/>
      </w:tabs>
      <w:spacing w:before="60" w:after="60"/>
      <w:ind w:left="680" w:hanging="340"/>
    </w:pPr>
  </w:style>
  <w:style w:type="paragraph" w:styleId="List3">
    <w:name w:val="List 3"/>
    <w:basedOn w:val="BodyText"/>
    <w:rsid w:val="00A527DD"/>
    <w:pPr>
      <w:tabs>
        <w:tab w:val="left" w:pos="1021"/>
      </w:tabs>
      <w:spacing w:before="60" w:after="60"/>
      <w:ind w:left="1020" w:hanging="340"/>
    </w:pPr>
  </w:style>
  <w:style w:type="paragraph" w:styleId="List4">
    <w:name w:val="List 4"/>
    <w:basedOn w:val="BodyText"/>
    <w:rsid w:val="00A527DD"/>
    <w:pPr>
      <w:tabs>
        <w:tab w:val="left" w:pos="1361"/>
      </w:tabs>
      <w:spacing w:before="60" w:after="60"/>
      <w:ind w:left="1361" w:hanging="340"/>
    </w:pPr>
  </w:style>
  <w:style w:type="paragraph" w:styleId="List5">
    <w:name w:val="List 5"/>
    <w:basedOn w:val="BodyText"/>
    <w:rsid w:val="00A527DD"/>
    <w:pPr>
      <w:tabs>
        <w:tab w:val="left" w:pos="1701"/>
      </w:tabs>
      <w:spacing w:before="60" w:after="60"/>
      <w:ind w:left="1701" w:hanging="340"/>
    </w:pPr>
  </w:style>
  <w:style w:type="paragraph" w:styleId="ListBullet3">
    <w:name w:val="List Bullet 3"/>
    <w:basedOn w:val="List3"/>
    <w:rsid w:val="00A527DD"/>
    <w:pPr>
      <w:numPr>
        <w:numId w:val="14"/>
      </w:numPr>
      <w:tabs>
        <w:tab w:val="clear" w:pos="1021"/>
      </w:tabs>
      <w:ind w:left="1037" w:hanging="357"/>
    </w:pPr>
  </w:style>
  <w:style w:type="paragraph" w:styleId="ListBullet4">
    <w:name w:val="List Bullet 4"/>
    <w:basedOn w:val="List4"/>
    <w:rsid w:val="00A527DD"/>
    <w:pPr>
      <w:numPr>
        <w:numId w:val="3"/>
      </w:numPr>
      <w:tabs>
        <w:tab w:val="clear" w:pos="1361"/>
      </w:tabs>
    </w:pPr>
  </w:style>
  <w:style w:type="paragraph" w:styleId="ListBullet5">
    <w:name w:val="List Bullet 5"/>
    <w:basedOn w:val="List5"/>
    <w:rsid w:val="00A527DD"/>
    <w:pPr>
      <w:numPr>
        <w:numId w:val="4"/>
      </w:numPr>
    </w:pPr>
  </w:style>
  <w:style w:type="paragraph" w:styleId="ListContinue2">
    <w:name w:val="List Continue 2"/>
    <w:basedOn w:val="List2"/>
    <w:rsid w:val="00A527DD"/>
    <w:pPr>
      <w:ind w:firstLine="0"/>
    </w:pPr>
  </w:style>
  <w:style w:type="paragraph" w:styleId="ListContinue3">
    <w:name w:val="List Continue 3"/>
    <w:basedOn w:val="List3"/>
    <w:rsid w:val="00A527DD"/>
    <w:pPr>
      <w:ind w:left="1021" w:firstLine="0"/>
    </w:pPr>
  </w:style>
  <w:style w:type="paragraph" w:styleId="ListContinue4">
    <w:name w:val="List Continue 4"/>
    <w:basedOn w:val="List4"/>
    <w:rsid w:val="00A527DD"/>
    <w:pPr>
      <w:ind w:firstLine="0"/>
    </w:pPr>
  </w:style>
  <w:style w:type="paragraph" w:styleId="ListContinue5">
    <w:name w:val="List Continue 5"/>
    <w:basedOn w:val="List5"/>
    <w:rsid w:val="00A527DD"/>
    <w:pPr>
      <w:ind w:firstLine="0"/>
    </w:pPr>
  </w:style>
  <w:style w:type="paragraph" w:styleId="ListNumber3">
    <w:name w:val="List Number 3"/>
    <w:basedOn w:val="List3"/>
    <w:rsid w:val="00A527DD"/>
    <w:pPr>
      <w:numPr>
        <w:numId w:val="5"/>
      </w:numPr>
    </w:pPr>
  </w:style>
  <w:style w:type="paragraph" w:styleId="ListNumber4">
    <w:name w:val="List Number 4"/>
    <w:basedOn w:val="List4"/>
    <w:rsid w:val="00A527DD"/>
    <w:pPr>
      <w:numPr>
        <w:numId w:val="6"/>
      </w:numPr>
    </w:pPr>
  </w:style>
  <w:style w:type="paragraph" w:styleId="ListNumber5">
    <w:name w:val="List Number 5"/>
    <w:basedOn w:val="List5"/>
    <w:rsid w:val="00A527DD"/>
    <w:pPr>
      <w:numPr>
        <w:numId w:val="7"/>
      </w:numPr>
    </w:pPr>
  </w:style>
  <w:style w:type="paragraph" w:styleId="BlockText">
    <w:name w:val="Block Text"/>
    <w:basedOn w:val="Normal"/>
    <w:rsid w:val="00A527DD"/>
    <w:pPr>
      <w:spacing w:after="120"/>
      <w:ind w:left="1440" w:right="1440"/>
    </w:pPr>
  </w:style>
  <w:style w:type="character" w:customStyle="1" w:styleId="Subscript">
    <w:name w:val="Subscript"/>
    <w:basedOn w:val="DefaultParagraphFont"/>
    <w:rsid w:val="00A527DD"/>
    <w:rPr>
      <w:sz w:val="16"/>
      <w:vertAlign w:val="subscript"/>
    </w:rPr>
  </w:style>
  <w:style w:type="character" w:customStyle="1" w:styleId="Superscript">
    <w:name w:val="Superscript"/>
    <w:basedOn w:val="DefaultParagraphFont"/>
    <w:rsid w:val="00A527DD"/>
    <w:rPr>
      <w:sz w:val="16"/>
      <w:vertAlign w:val="superscript"/>
    </w:rPr>
  </w:style>
  <w:style w:type="character" w:customStyle="1" w:styleId="Symbols">
    <w:name w:val="Symbols"/>
    <w:basedOn w:val="DefaultParagraphFont"/>
    <w:rsid w:val="00A527DD"/>
    <w:rPr>
      <w:rFonts w:ascii="Symbol" w:hAnsi="Symbol"/>
    </w:rPr>
  </w:style>
  <w:style w:type="character" w:customStyle="1" w:styleId="MenuOptions">
    <w:name w:val="Menu Options"/>
    <w:basedOn w:val="DefaultParagraphFont"/>
    <w:rsid w:val="00A527DD"/>
    <w:rPr>
      <w:rFonts w:ascii="Arial Narrow" w:hAnsi="Arial Narrow"/>
      <w:smallCaps/>
    </w:rPr>
  </w:style>
  <w:style w:type="character" w:customStyle="1" w:styleId="Buttons">
    <w:name w:val="Buttons"/>
    <w:basedOn w:val="DefaultParagraphFont"/>
    <w:rsid w:val="00A527DD"/>
    <w:rPr>
      <w:b/>
    </w:rPr>
  </w:style>
  <w:style w:type="character" w:customStyle="1" w:styleId="Underlined">
    <w:name w:val="Underlined"/>
    <w:basedOn w:val="DefaultParagraphFont"/>
    <w:rsid w:val="00A527DD"/>
    <w:rPr>
      <w:u w:val="single"/>
    </w:rPr>
  </w:style>
  <w:style w:type="paragraph" w:customStyle="1" w:styleId="TableBodyTextRight">
    <w:name w:val="Table Body Text Right"/>
    <w:basedOn w:val="TableBodyText"/>
    <w:rsid w:val="00A527DD"/>
    <w:pPr>
      <w:widowControl w:val="0"/>
      <w:autoSpaceDE w:val="0"/>
      <w:autoSpaceDN w:val="0"/>
      <w:adjustRightInd w:val="0"/>
      <w:jc w:val="right"/>
    </w:pPr>
    <w:rPr>
      <w:rFonts w:cs="Arial"/>
      <w:szCs w:val="18"/>
    </w:rPr>
  </w:style>
  <w:style w:type="paragraph" w:customStyle="1" w:styleId="CopyrightText">
    <w:name w:val="Copyright Text"/>
    <w:basedOn w:val="BodyText"/>
    <w:rsid w:val="00A527DD"/>
    <w:rPr>
      <w:sz w:val="18"/>
    </w:rPr>
  </w:style>
  <w:style w:type="paragraph" w:customStyle="1" w:styleId="BodySmallRight">
    <w:name w:val="Body Small Right"/>
    <w:basedOn w:val="BodyTextRight"/>
    <w:rsid w:val="00A527DD"/>
    <w:rPr>
      <w:sz w:val="18"/>
      <w:szCs w:val="18"/>
    </w:rPr>
  </w:style>
  <w:style w:type="paragraph" w:customStyle="1" w:styleId="MarginEdition">
    <w:name w:val="Margin Edition"/>
    <w:basedOn w:val="MarginNote"/>
    <w:rsid w:val="00A527DD"/>
    <w:pPr>
      <w:spacing w:before="0" w:after="0"/>
    </w:pPr>
    <w:rPr>
      <w:rFonts w:ascii="Times New Roman" w:hAnsi="Times New Roman"/>
      <w:color w:val="999999"/>
    </w:rPr>
  </w:style>
  <w:style w:type="paragraph" w:customStyle="1" w:styleId="Spacer">
    <w:name w:val="Spacer"/>
    <w:basedOn w:val="Normal"/>
    <w:rsid w:val="00A527DD"/>
    <w:rPr>
      <w:sz w:val="2"/>
      <w:szCs w:val="2"/>
    </w:rPr>
  </w:style>
  <w:style w:type="character" w:customStyle="1" w:styleId="Small">
    <w:name w:val="Small"/>
    <w:basedOn w:val="DefaultParagraphFont"/>
    <w:rsid w:val="00A527DD"/>
    <w:rPr>
      <w:sz w:val="16"/>
    </w:rPr>
  </w:style>
  <w:style w:type="paragraph" w:customStyle="1" w:styleId="WideTable">
    <w:name w:val="Wide Table"/>
    <w:basedOn w:val="Normal"/>
    <w:rsid w:val="00A527DD"/>
    <w:pPr>
      <w:ind w:left="-1418"/>
    </w:pPr>
    <w:rPr>
      <w:sz w:val="2"/>
      <w:szCs w:val="2"/>
    </w:rPr>
  </w:style>
  <w:style w:type="character" w:styleId="PageNumber">
    <w:name w:val="page number"/>
    <w:basedOn w:val="DefaultParagraphFont"/>
    <w:rsid w:val="00A527DD"/>
  </w:style>
  <w:style w:type="paragraph" w:styleId="Quote">
    <w:name w:val="Quote"/>
    <w:basedOn w:val="Heading1"/>
    <w:link w:val="QuoteChar"/>
    <w:qFormat/>
    <w:rsid w:val="00A527DD"/>
    <w:rPr>
      <w:b w:val="0"/>
      <w:sz w:val="72"/>
      <w:szCs w:val="72"/>
      <w:lang w:val="en-NZ"/>
    </w:rPr>
  </w:style>
  <w:style w:type="character" w:customStyle="1" w:styleId="QuoteChar">
    <w:name w:val="Quote Char"/>
    <w:basedOn w:val="DefaultParagraphFont"/>
    <w:link w:val="Quote"/>
    <w:rsid w:val="00A527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27DD"/>
    <w:pPr>
      <w:pageBreakBefore/>
    </w:pPr>
  </w:style>
  <w:style w:type="paragraph" w:customStyle="1" w:styleId="Border">
    <w:name w:val="Border"/>
    <w:basedOn w:val="Normal"/>
    <w:qFormat/>
    <w:rsid w:val="00A527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27DD"/>
    <w:rPr>
      <w:b/>
      <w:bCs/>
      <w:i/>
      <w:iCs/>
      <w:color w:val="auto"/>
    </w:rPr>
  </w:style>
  <w:style w:type="paragraph" w:styleId="IntenseQuote">
    <w:name w:val="Intense Quote"/>
    <w:basedOn w:val="Normal"/>
    <w:next w:val="Normal"/>
    <w:link w:val="IntenseQuoteChar"/>
    <w:uiPriority w:val="30"/>
    <w:qFormat/>
    <w:rsid w:val="00A527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27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27DD"/>
    <w:rPr>
      <w:smallCaps/>
      <w:color w:val="auto"/>
      <w:u w:val="single"/>
    </w:rPr>
  </w:style>
  <w:style w:type="character" w:styleId="IntenseReference">
    <w:name w:val="Intense Reference"/>
    <w:basedOn w:val="DefaultParagraphFont"/>
    <w:uiPriority w:val="32"/>
    <w:qFormat/>
    <w:rsid w:val="00A527DD"/>
    <w:rPr>
      <w:b/>
      <w:bCs/>
      <w:smallCaps/>
      <w:color w:val="auto"/>
      <w:spacing w:val="5"/>
      <w:u w:val="single"/>
    </w:rPr>
  </w:style>
  <w:style w:type="paragraph" w:customStyle="1" w:styleId="2ColumnHeading">
    <w:name w:val="2Column Heading"/>
    <w:basedOn w:val="BodyText"/>
    <w:qFormat/>
    <w:rsid w:val="00A527DD"/>
    <w:pPr>
      <w:spacing w:after="60"/>
      <w:ind w:left="-2268"/>
    </w:pPr>
    <w:rPr>
      <w:b/>
    </w:rPr>
  </w:style>
  <w:style w:type="paragraph" w:customStyle="1" w:styleId="Heading1TOC">
    <w:name w:val="Heading1 TOC"/>
    <w:basedOn w:val="Normal"/>
    <w:qFormat/>
    <w:rsid w:val="00A527DD"/>
    <w:pPr>
      <w:spacing w:before="240" w:after="120"/>
    </w:pPr>
    <w:rPr>
      <w:rFonts w:ascii="Times New Roman" w:hAnsi="Times New Roman"/>
      <w:b/>
      <w:sz w:val="32"/>
    </w:rPr>
  </w:style>
  <w:style w:type="paragraph" w:customStyle="1" w:styleId="Heading2TOC">
    <w:name w:val="Heading2 TOC"/>
    <w:basedOn w:val="Normal"/>
    <w:qFormat/>
    <w:rsid w:val="00A527DD"/>
    <w:pPr>
      <w:spacing w:before="240" w:after="60"/>
    </w:pPr>
    <w:rPr>
      <w:rFonts w:ascii="Times New Roman" w:hAnsi="Times New Roman"/>
      <w:b/>
      <w:sz w:val="28"/>
    </w:rPr>
  </w:style>
  <w:style w:type="character" w:customStyle="1" w:styleId="Underline">
    <w:name w:val="Underline"/>
    <w:basedOn w:val="DefaultParagraphFont"/>
    <w:qFormat/>
    <w:rsid w:val="00A527DD"/>
    <w:rPr>
      <w:u w:val="single"/>
    </w:rPr>
  </w:style>
  <w:style w:type="character" w:customStyle="1" w:styleId="BoldandItalics">
    <w:name w:val="Bold and Italics"/>
    <w:qFormat/>
    <w:rsid w:val="00A527DD"/>
    <w:rPr>
      <w:b/>
      <w:i/>
      <w:u w:val="none"/>
    </w:rPr>
  </w:style>
  <w:style w:type="paragraph" w:styleId="BalloonText">
    <w:name w:val="Balloon Text"/>
    <w:basedOn w:val="Normal"/>
    <w:link w:val="BalloonTextChar"/>
    <w:rsid w:val="00A527DD"/>
    <w:rPr>
      <w:rFonts w:ascii="Tahoma" w:hAnsi="Tahoma" w:cs="Tahoma"/>
      <w:sz w:val="16"/>
      <w:szCs w:val="16"/>
    </w:rPr>
  </w:style>
  <w:style w:type="character" w:customStyle="1" w:styleId="BalloonTextChar">
    <w:name w:val="Balloon Text Char"/>
    <w:basedOn w:val="DefaultParagraphFont"/>
    <w:link w:val="BalloonText"/>
    <w:rsid w:val="00A527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27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27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27DD"/>
    <w:rPr>
      <w:b/>
      <w:color w:val="660033"/>
      <w:spacing w:val="0"/>
    </w:rPr>
  </w:style>
  <w:style w:type="paragraph" w:customStyle="1" w:styleId="Nameditemlist">
    <w:name w:val="Named item list"/>
    <w:basedOn w:val="BodyText"/>
    <w:qFormat/>
    <w:rsid w:val="00A527DD"/>
    <w:pPr>
      <w:tabs>
        <w:tab w:val="left" w:pos="2835"/>
      </w:tabs>
      <w:ind w:left="2835" w:hanging="2835"/>
    </w:pPr>
  </w:style>
  <w:style w:type="paragraph" w:customStyle="1" w:styleId="BodyTextnopadding">
    <w:name w:val="Body Text no padding"/>
    <w:basedOn w:val="BodyText"/>
    <w:qFormat/>
    <w:rsid w:val="00A527DD"/>
    <w:pPr>
      <w:spacing w:before="0" w:after="0"/>
    </w:pPr>
  </w:style>
  <w:style w:type="paragraph" w:customStyle="1" w:styleId="BodyTextBold">
    <w:name w:val="Body Text Bold"/>
    <w:basedOn w:val="BodyText"/>
    <w:qFormat/>
    <w:rsid w:val="00A527DD"/>
    <w:rPr>
      <w:b/>
    </w:rPr>
  </w:style>
  <w:style w:type="character" w:styleId="Hyperlink">
    <w:name w:val="Hyperlink"/>
    <w:basedOn w:val="DefaultParagraphFont"/>
    <w:uiPriority w:val="99"/>
    <w:unhideWhenUsed/>
    <w:rsid w:val="00B93C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1427</Words>
  <Characters>9010</Characters>
  <Application>Microsoft Office Word</Application>
  <DocSecurity>0</DocSecurity>
  <Lines>375</Lines>
  <Paragraphs>189</Paragraphs>
  <ScaleCrop>false</ScaleCrop>
  <Company>Author-it Software Corporation Ltd.</Company>
  <LinksUpToDate>false</LinksUpToDate>
  <CharactersWithSpaces>10248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CPCCDE3024 Operate mobile plant on suspended floors on demolition sites</dc:title>
  <dc:subject>Approved</dc:subject>
  <dc:creator>BuildSkills Australia</dc:creator>
  <cp:keywords>Release: 3</cp:keywords>
  <dc:description>Review Date: 12 April 2008</dc:description>
  <cp:lastModifiedBy>HSD_TPCMSd.prod</cp:lastModifiedBy>
  <cp:revision>3</cp:revision>
  <dcterms:created xsi:type="dcterms:W3CDTF">2025-03-01T13:15:00Z</dcterms:created>
  <dcterms:modified xsi:type="dcterms:W3CDTF">2025-03-01T13:15:00Z</dcterms:modified>
</cp:coreProperties>
</file>