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207" w:rsidP="00675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CPCCDE3020 Select and use tools and equipment for hot work in the demolition industry</w:t>
      </w:r>
      <w:r>
        <w:fldChar w:fldCharType="end"/>
      </w:r>
    </w:p>
    <w:p w:rsidR="00675207" w:rsidP="00675207">
      <w:pPr>
        <w:pStyle w:val="Version"/>
        <w:sectPr w:rsidSect="00995D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5DC6" w:rsidP="00995DC6">
      <w:pPr>
        <w:pStyle w:val="SuperHeading"/>
      </w:pPr>
      <w:r w:rsidRPr="00995DC6">
        <w:t>Assessment Requirements for CPCCDE3020 Select and use tools and equipment for hot work in the demolition industry</w:t>
      </w:r>
    </w:p>
    <w:p w:rsidR="00000000" w:rsidRPr="00995DC6" w:rsidP="00995DC6">
      <w:pPr>
        <w:pStyle w:val="Heading1"/>
      </w:pPr>
      <w:bookmarkStart w:id="1" w:name="O_1294954"/>
      <w:bookmarkEnd w:id="1"/>
      <w:r w:rsidRPr="00995D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95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C6">
            <w:pPr>
              <w:pStyle w:val="BodyText"/>
              <w:rPr>
                <w:lang w:val="en-NZ"/>
              </w:rPr>
            </w:pPr>
            <w:r w:rsidRPr="00995DC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C6">
            <w:pPr>
              <w:pStyle w:val="BodyText"/>
              <w:rPr>
                <w:lang w:val="en-NZ"/>
              </w:rPr>
            </w:pPr>
            <w:r w:rsidRPr="00995DC6">
              <w:t>Updated reference to general construction induction training program.</w:t>
            </w:r>
          </w:p>
        </w:tc>
      </w:tr>
      <w:tr w:rsidTr="00995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C6">
            <w:pPr>
              <w:pStyle w:val="BodyText"/>
              <w:rPr>
                <w:lang w:val="en-NZ"/>
              </w:rPr>
            </w:pPr>
            <w:r w:rsidRPr="00995D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C6" w:rsidP="00995DC6">
            <w:pPr>
              <w:pStyle w:val="BodyText"/>
            </w:pPr>
            <w:r w:rsidRPr="00995DC6">
              <w:t>This version first released with CPC Construction, Plumbing and Services Training Package Release 5.0.</w:t>
            </w:r>
          </w:p>
          <w:p w:rsidR="00000000" w:rsidRPr="00995DC6" w:rsidP="00995DC6">
            <w:pPr>
              <w:pStyle w:val="BodyText"/>
            </w:pPr>
            <w:r w:rsidRPr="00995DC6">
              <w:t>Supersedes and is equivalent to CPCCDE3020A Select and use tools and equipment for hot work in the demolition industry.  Updated to meet the Standards fo</w:t>
            </w:r>
            <w:r w:rsidRPr="00995DC6">
              <w:t>r Training Packages 2012.</w:t>
            </w:r>
          </w:p>
        </w:tc>
      </w:tr>
    </w:tbl>
    <w:p w:rsidR="00000000" w:rsidRPr="00995DC6" w:rsidP="00995DC6">
      <w:pPr>
        <w:pStyle w:val="BodyText"/>
      </w:pPr>
    </w:p>
    <w:p w:rsidR="00000000" w:rsidRPr="00995DC6" w:rsidP="00995DC6">
      <w:pPr>
        <w:pStyle w:val="AllowPageBreak"/>
      </w:pPr>
    </w:p>
    <w:p w:rsidR="00000000" w:rsidRPr="00995DC6" w:rsidP="00995DC6">
      <w:pPr>
        <w:pStyle w:val="Heading1"/>
      </w:pPr>
      <w:bookmarkStart w:id="2" w:name="O_1294953"/>
      <w:bookmarkEnd w:id="2"/>
      <w:r w:rsidRPr="00995DC6">
        <w:t>Performance Evidence</w:t>
      </w:r>
    </w:p>
    <w:p w:rsidR="00000000" w:rsidRPr="00995DC6" w:rsidP="00675207">
      <w:pPr>
        <w:pStyle w:val="BodyText"/>
      </w:pPr>
      <w:r w:rsidRPr="00995DC6">
        <w:t>To demonstrate competency in this unit, a candidate must select and use tools and equipment for hot work in the demolition industry. The candidate must perform the following:</w:t>
      </w:r>
    </w:p>
    <w:p w:rsidR="00000000" w:rsidRPr="00995DC6" w:rsidP="00995DC6">
      <w:pPr>
        <w:pStyle w:val="ListBullet"/>
      </w:pPr>
      <w:r w:rsidRPr="00995DC6">
        <w:t>set up and u</w:t>
      </w:r>
      <w:r w:rsidRPr="00995DC6">
        <w:t>se oxy-fuel gas cutting equipment to cut through one 200 mm x 200 mm structural steel element</w:t>
      </w:r>
    </w:p>
    <w:p w:rsidR="00000000" w:rsidRPr="00995DC6" w:rsidP="00995DC6">
      <w:pPr>
        <w:pStyle w:val="ListBullet"/>
      </w:pPr>
      <w:r w:rsidRPr="00995DC6">
        <w:t>set up and use a demolition saw to cut through:</w:t>
      </w:r>
    </w:p>
    <w:p w:rsidR="00000000" w:rsidRPr="00995DC6" w:rsidP="00995DC6">
      <w:pPr>
        <w:pStyle w:val="ListBullet2"/>
      </w:pPr>
      <w:r w:rsidRPr="00995DC6">
        <w:t>a one metre length of 50 mm concrete ground slab</w:t>
      </w:r>
    </w:p>
    <w:p w:rsidR="00000000" w:rsidRPr="00995DC6" w:rsidP="00995DC6">
      <w:pPr>
        <w:pStyle w:val="ListBullet2"/>
      </w:pPr>
      <w:r w:rsidRPr="00995DC6">
        <w:t>an 800 mm width of metal cladding</w:t>
      </w:r>
    </w:p>
    <w:p w:rsidR="00000000" w:rsidRPr="00995DC6" w:rsidP="00995DC6">
      <w:pPr>
        <w:pStyle w:val="ListBullet"/>
      </w:pPr>
      <w:r w:rsidRPr="00995DC6">
        <w:t>set up and use an angle grinder to cut through an 800 mm width of metal cladding</w:t>
      </w:r>
    </w:p>
    <w:p w:rsidR="00000000" w:rsidRPr="00995DC6" w:rsidP="00995DC6">
      <w:pPr>
        <w:pStyle w:val="ListBullet"/>
      </w:pPr>
      <w:r w:rsidRPr="00995DC6">
        <w:t>use a lower explosive level (LEL) unit to identify LEL at the locations for two different hot work tasks.</w:t>
      </w:r>
    </w:p>
    <w:p w:rsidR="00000000" w:rsidRPr="00995DC6" w:rsidP="00675207">
      <w:pPr>
        <w:pStyle w:val="BodyText"/>
      </w:pPr>
      <w:r w:rsidRPr="00995DC6">
        <w:t>In doing this, the candidate must meet the performance criteria for t</w:t>
      </w:r>
      <w:r w:rsidRPr="00995DC6">
        <w:t>his unit.</w:t>
      </w:r>
    </w:p>
    <w:p w:rsidR="00000000" w:rsidRPr="00995DC6" w:rsidP="00995DC6">
      <w:pPr>
        <w:pStyle w:val="Heading1"/>
      </w:pPr>
      <w:bookmarkStart w:id="3" w:name="O_1294952"/>
      <w:bookmarkEnd w:id="3"/>
      <w:r w:rsidRPr="00995DC6">
        <w:t>Knowledge Evidence</w:t>
      </w:r>
    </w:p>
    <w:p w:rsidR="00000000" w:rsidRPr="00995DC6" w:rsidP="00675207">
      <w:pPr>
        <w:pStyle w:val="BodyText"/>
      </w:pPr>
      <w:r w:rsidRPr="00995DC6">
        <w:t>To be competent in this unit, a candidate must demonstrate knowledge of:</w:t>
      </w:r>
    </w:p>
    <w:p w:rsidR="00000000" w:rsidRPr="00995DC6" w:rsidP="00995DC6">
      <w:pPr>
        <w:pStyle w:val="ListBullet"/>
      </w:pPr>
      <w:r w:rsidRPr="00995DC6">
        <w:t>the compliance requirements of the relevant Australian Standards, Building Code of Australia (BCA), model codes of practice, environme</w:t>
      </w:r>
      <w:r w:rsidRPr="00995DC6">
        <w:t xml:space="preserve">ntal and work health and safety (WHS) legislation </w:t>
      </w:r>
    </w:p>
    <w:p w:rsidR="00000000" w:rsidRPr="00995DC6" w:rsidP="00995DC6">
      <w:pPr>
        <w:pStyle w:val="ListBullet"/>
      </w:pPr>
      <w:r w:rsidRPr="00995DC6">
        <w:t>general construction terminology</w:t>
      </w:r>
    </w:p>
    <w:p w:rsidR="00000000" w:rsidRPr="00995DC6" w:rsidP="00995DC6">
      <w:pPr>
        <w:pStyle w:val="ListBullet"/>
      </w:pPr>
      <w:r w:rsidRPr="00995DC6">
        <w:t xml:space="preserve">hazards that may exist or arise on demolition sites, especially those associated with hot work: </w:t>
      </w:r>
    </w:p>
    <w:p w:rsidR="00000000" w:rsidRPr="00995DC6" w:rsidP="00995DC6">
      <w:pPr>
        <w:pStyle w:val="ListBullet2"/>
      </w:pPr>
      <w:r w:rsidRPr="00995DC6">
        <w:t xml:space="preserve">build-up of combustible materials </w:t>
      </w:r>
    </w:p>
    <w:p w:rsidR="00000000" w:rsidRPr="00995DC6" w:rsidP="00995DC6">
      <w:pPr>
        <w:pStyle w:val="ListBullet2"/>
      </w:pPr>
      <w:r w:rsidRPr="00995DC6">
        <w:t xml:space="preserve">chemical compounds </w:t>
      </w:r>
    </w:p>
    <w:p w:rsidR="00000000" w:rsidRPr="00995DC6" w:rsidP="00995DC6">
      <w:pPr>
        <w:pStyle w:val="ListBullet2"/>
      </w:pPr>
      <w:r w:rsidRPr="00995DC6">
        <w:t xml:space="preserve">drums </w:t>
      </w:r>
    </w:p>
    <w:p w:rsidR="00000000" w:rsidRPr="00995DC6" w:rsidP="00995DC6">
      <w:pPr>
        <w:pStyle w:val="ListBullet2"/>
      </w:pPr>
      <w:r w:rsidRPr="00995DC6">
        <w:t xml:space="preserve">dust </w:t>
      </w:r>
    </w:p>
    <w:p w:rsidR="00000000" w:rsidRPr="00995DC6" w:rsidP="00995DC6">
      <w:pPr>
        <w:pStyle w:val="ListBullet2"/>
      </w:pPr>
      <w:r w:rsidRPr="00995DC6">
        <w:t xml:space="preserve">gas </w:t>
      </w:r>
    </w:p>
    <w:p w:rsidR="00000000" w:rsidRPr="00995DC6" w:rsidP="00995DC6">
      <w:pPr>
        <w:pStyle w:val="ListBullet2"/>
      </w:pPr>
      <w:r w:rsidRPr="00995DC6">
        <w:t xml:space="preserve">residual fuels, for example, in pipework to be cut </w:t>
      </w:r>
    </w:p>
    <w:p w:rsidR="00000000" w:rsidRPr="00995DC6" w:rsidP="00995DC6">
      <w:pPr>
        <w:pStyle w:val="ListBullet2"/>
      </w:pPr>
      <w:r w:rsidRPr="00995DC6">
        <w:t xml:space="preserve">sparks </w:t>
      </w:r>
    </w:p>
    <w:p w:rsidR="00000000" w:rsidRPr="00995DC6" w:rsidP="00995DC6">
      <w:pPr>
        <w:pStyle w:val="ListBullet2"/>
      </w:pPr>
      <w:r w:rsidRPr="00995DC6">
        <w:t>storage tanks</w:t>
      </w:r>
    </w:p>
    <w:p w:rsidR="00000000" w:rsidRPr="00995DC6" w:rsidP="00995DC6">
      <w:pPr>
        <w:pStyle w:val="ListBullet"/>
      </w:pPr>
      <w:r w:rsidRPr="00995DC6">
        <w:t xml:space="preserve">procedures for: </w:t>
      </w:r>
    </w:p>
    <w:p w:rsidR="00000000" w:rsidRPr="00995DC6" w:rsidP="00995DC6">
      <w:pPr>
        <w:pStyle w:val="ListBullet2"/>
      </w:pPr>
      <w:r w:rsidRPr="00995DC6">
        <w:t xml:space="preserve">environmentally sound waste management </w:t>
      </w:r>
    </w:p>
    <w:p w:rsidR="00000000" w:rsidRPr="00995DC6" w:rsidP="00995DC6">
      <w:pPr>
        <w:pStyle w:val="ListBullet2"/>
      </w:pPr>
      <w:r w:rsidRPr="00995DC6">
        <w:t xml:space="preserve">managing risks and hazards on demolition sites </w:t>
      </w:r>
    </w:p>
    <w:p w:rsidR="00000000" w:rsidRPr="00995DC6" w:rsidP="00995DC6">
      <w:pPr>
        <w:pStyle w:val="ListBullet2"/>
      </w:pPr>
      <w:r w:rsidRPr="00995DC6">
        <w:t>sorting and storing reusable and recyclable materials</w:t>
      </w:r>
    </w:p>
    <w:p w:rsidR="00000000" w:rsidRPr="00995DC6" w:rsidP="00995DC6">
      <w:pPr>
        <w:pStyle w:val="ListBullet"/>
      </w:pPr>
      <w:r w:rsidRPr="00995DC6">
        <w:t>types of information</w:t>
      </w:r>
      <w:r w:rsidRPr="00995DC6">
        <w:t xml:space="preserve"> required to plan and prepare for safe and effective completion of demolition tasks</w:t>
      </w:r>
    </w:p>
    <w:p w:rsidR="00000000" w:rsidRPr="00995DC6" w:rsidP="00995DC6">
      <w:pPr>
        <w:pStyle w:val="ListBullet"/>
      </w:pPr>
      <w:r w:rsidRPr="00995DC6">
        <w:t>types of tools and equipment used for cutting, grinding and hot work in the demolition industry:</w:t>
      </w:r>
    </w:p>
    <w:p w:rsidR="00000000" w:rsidRPr="00995DC6" w:rsidP="00995DC6">
      <w:pPr>
        <w:pStyle w:val="ListBullet2"/>
      </w:pPr>
      <w:r w:rsidRPr="00995DC6">
        <w:t xml:space="preserve">applications of each type of tool or piece of equipment </w:t>
      </w:r>
    </w:p>
    <w:p w:rsidR="00000000" w:rsidRPr="00995DC6" w:rsidP="00995DC6">
      <w:pPr>
        <w:pStyle w:val="ListBullet2"/>
      </w:pPr>
      <w:r w:rsidRPr="00995DC6">
        <w:t xml:space="preserve">maintenance requirements </w:t>
      </w:r>
    </w:p>
    <w:p w:rsidR="00000000" w:rsidRPr="00995DC6" w:rsidP="00995DC6">
      <w:pPr>
        <w:pStyle w:val="ListBullet2"/>
      </w:pPr>
      <w:r w:rsidRPr="00995DC6">
        <w:t>safe methods of operation for different cutting, grinding or hot work tasks.</w:t>
      </w:r>
    </w:p>
    <w:p w:rsidR="00000000" w:rsidRPr="00995DC6" w:rsidP="00995DC6">
      <w:pPr>
        <w:pStyle w:val="AllowPageBreak"/>
      </w:pPr>
    </w:p>
    <w:p w:rsidR="00000000" w:rsidRPr="00995DC6" w:rsidP="00995DC6">
      <w:pPr>
        <w:pStyle w:val="Heading1"/>
      </w:pPr>
      <w:bookmarkStart w:id="4" w:name="O_1294951"/>
      <w:bookmarkEnd w:id="4"/>
      <w:r w:rsidRPr="00995DC6">
        <w:t>Assessment Conditions</w:t>
      </w:r>
    </w:p>
    <w:p w:rsidR="00000000" w:rsidRPr="00995DC6" w:rsidP="00675207">
      <w:pPr>
        <w:pStyle w:val="BodyText"/>
      </w:pPr>
      <w:r w:rsidRPr="00995DC6">
        <w:t>Assessors must satisfy the requirements for assessors contained in the Standards for Registered Training Organis</w:t>
      </w:r>
      <w:r w:rsidRPr="00995DC6">
        <w:t xml:space="preserve">ations. </w:t>
      </w:r>
    </w:p>
    <w:p w:rsidR="00000000" w:rsidRPr="00995DC6" w:rsidP="00675207">
      <w:pPr>
        <w:pStyle w:val="BodyText"/>
      </w:pPr>
      <w:r w:rsidRPr="00995DC6">
        <w:t xml:space="preserve">Assessment of performance must be undertaken in the workplace or in a simulated workplace environment. </w:t>
      </w:r>
    </w:p>
    <w:p w:rsidR="00000000" w:rsidRPr="00995DC6" w:rsidP="00675207">
      <w:pPr>
        <w:pStyle w:val="BodyText"/>
      </w:pPr>
      <w:r w:rsidRPr="00995DC6">
        <w:t>Assessors are responsible for ensuring that the candidate demonstrating competency has access to:</w:t>
      </w:r>
    </w:p>
    <w:p w:rsidR="00000000" w:rsidRPr="00995DC6" w:rsidP="00995DC6">
      <w:pPr>
        <w:pStyle w:val="ListBullet"/>
      </w:pPr>
      <w:r w:rsidRPr="00995DC6">
        <w:t xml:space="preserve">worksite/s and specifications for selecting </w:t>
      </w:r>
      <w:r w:rsidRPr="00995DC6">
        <w:t>and using tools and equipment for demolition hot work</w:t>
      </w:r>
    </w:p>
    <w:p w:rsidR="00000000" w:rsidRPr="00995DC6" w:rsidP="00995DC6">
      <w:pPr>
        <w:pStyle w:val="ListBullet"/>
      </w:pPr>
      <w:r w:rsidRPr="00995DC6">
        <w:t>appropriate documents, materials, tools, equipment and personal protective equipment (PPE) currently used in industry</w:t>
      </w:r>
    </w:p>
    <w:p w:rsidR="00000000" w:rsidRPr="00995DC6" w:rsidP="00995DC6">
      <w:pPr>
        <w:pStyle w:val="ListBullet"/>
      </w:pPr>
      <w:r w:rsidRPr="00995DC6">
        <w:t>requirements of workplace policies, procedures and demolition plans.</w:t>
      </w:r>
    </w:p>
    <w:p w:rsidR="00000000" w:rsidRPr="00995DC6" w:rsidP="00995DC6">
      <w:pPr>
        <w:pStyle w:val="AllowPageBreak"/>
      </w:pPr>
    </w:p>
    <w:p w:rsidR="00000000" w:rsidRPr="00995DC6" w:rsidP="00995DC6">
      <w:pPr>
        <w:pStyle w:val="Heading1"/>
      </w:pPr>
      <w:bookmarkStart w:id="5" w:name="O_1294964"/>
      <w:bookmarkEnd w:id="5"/>
      <w:r w:rsidRPr="00995DC6">
        <w:t>Links</w:t>
      </w:r>
    </w:p>
    <w:p w:rsidR="00000000" w:rsidRPr="00995DC6" w:rsidP="00675207">
      <w:pPr>
        <w:pStyle w:val="BodyText"/>
      </w:pPr>
      <w:r w:rsidRPr="00995D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18E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95DC6" w:rsidP="00995DC6"/>
    <w:sectPr w:rsidSect="00995D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C6" w:rsidRPr="00675207" w:rsidP="00675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07" w:rsidP="00995D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207" w:rsidP="00995D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75207" w:rsidP="00995D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DC6" w:rsidRPr="00675207" w:rsidP="00675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07" w:rsidRPr="002D2AF8" w:rsidP="00995D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CPCCDE3020 Select and use tools and equipment for hot work in the demolition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75207" w:rsidP="00995D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E6E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DC7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E66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D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D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D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D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D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D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D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D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D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D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D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DC6"/>
  </w:style>
  <w:style w:type="character" w:customStyle="1" w:styleId="Heading1Char">
    <w:name w:val="Heading 1 Char"/>
    <w:basedOn w:val="DefaultParagraphFont"/>
    <w:link w:val="Heading1"/>
    <w:rsid w:val="00995D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D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D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D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5D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5D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D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D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D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D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D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D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D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D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D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D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D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D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D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D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D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D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D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5DC6"/>
    <w:rPr>
      <w:b/>
      <w:spacing w:val="0"/>
    </w:rPr>
  </w:style>
  <w:style w:type="paragraph" w:customStyle="1" w:styleId="SuperTitle">
    <w:name w:val="SuperTitle"/>
    <w:basedOn w:val="Title"/>
    <w:rsid w:val="00995D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D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D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D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D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D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D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D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D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D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D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D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DC6"/>
    <w:rPr>
      <w:i/>
    </w:rPr>
  </w:style>
  <w:style w:type="paragraph" w:styleId="Caption">
    <w:name w:val="caption"/>
    <w:basedOn w:val="BodyText"/>
    <w:next w:val="Normal"/>
    <w:qFormat/>
    <w:rsid w:val="00995D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D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D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DC6"/>
  </w:style>
  <w:style w:type="paragraph" w:styleId="TableofFigures">
    <w:name w:val="table of figures"/>
    <w:basedOn w:val="Normal"/>
    <w:next w:val="Normal"/>
    <w:semiHidden/>
    <w:rsid w:val="00995D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D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5DC6"/>
    <w:rPr>
      <w:rFonts w:ascii="Wingdings" w:hAnsi="Wingdings"/>
    </w:rPr>
  </w:style>
  <w:style w:type="paragraph" w:customStyle="1" w:styleId="TableHeading">
    <w:name w:val="Table Heading"/>
    <w:basedOn w:val="HeadingBase"/>
    <w:rsid w:val="00995D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DC6"/>
    <w:rPr>
      <w:color w:val="0033CC"/>
      <w:u w:val="none"/>
    </w:rPr>
  </w:style>
  <w:style w:type="paragraph" w:customStyle="1" w:styleId="BodyTextRight">
    <w:name w:val="Body Text Right"/>
    <w:basedOn w:val="BodyText"/>
    <w:rsid w:val="00995D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D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D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D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D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D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DC6"/>
    <w:rPr>
      <w:sz w:val="32"/>
    </w:rPr>
  </w:style>
  <w:style w:type="paragraph" w:customStyle="1" w:styleId="HeadingProcedure">
    <w:name w:val="Heading Procedure"/>
    <w:basedOn w:val="HeadingBase"/>
    <w:next w:val="Normal"/>
    <w:rsid w:val="00995D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DC6"/>
    <w:pPr>
      <w:spacing w:before="60" w:after="60"/>
    </w:pPr>
  </w:style>
  <w:style w:type="paragraph" w:styleId="ListContinue">
    <w:name w:val="List Continue"/>
    <w:basedOn w:val="List"/>
    <w:rsid w:val="00995DC6"/>
    <w:pPr>
      <w:ind w:firstLine="0"/>
    </w:pPr>
  </w:style>
  <w:style w:type="paragraph" w:customStyle="1" w:styleId="ListNote">
    <w:name w:val="List Note"/>
    <w:basedOn w:val="List"/>
    <w:rsid w:val="00995D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D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D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DC6"/>
    <w:rPr>
      <w:rFonts w:ascii="Courier New" w:hAnsi="Courier New"/>
    </w:rPr>
  </w:style>
  <w:style w:type="paragraph" w:customStyle="1" w:styleId="NoteBullet">
    <w:name w:val="Note Bullet"/>
    <w:basedOn w:val="Note"/>
    <w:rsid w:val="00995D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D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D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D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D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D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D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DC6"/>
    <w:rPr>
      <w:b/>
      <w:smallCaps/>
    </w:rPr>
  </w:style>
  <w:style w:type="paragraph" w:customStyle="1" w:styleId="TableListNumber">
    <w:name w:val="Table List Number"/>
    <w:basedOn w:val="ListNumber"/>
    <w:rsid w:val="00995D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D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DC6"/>
    <w:pPr>
      <w:numPr>
        <w:numId w:val="9"/>
      </w:numPr>
    </w:pPr>
  </w:style>
  <w:style w:type="paragraph" w:customStyle="1" w:styleId="ListAlpha2">
    <w:name w:val="List Alpha 2"/>
    <w:basedOn w:val="List2"/>
    <w:rsid w:val="00995DC6"/>
    <w:pPr>
      <w:numPr>
        <w:numId w:val="8"/>
      </w:numPr>
    </w:pPr>
  </w:style>
  <w:style w:type="paragraph" w:styleId="List2">
    <w:name w:val="List 2"/>
    <w:basedOn w:val="BodyText"/>
    <w:rsid w:val="00995D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D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D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D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D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D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5DC6"/>
    <w:pPr>
      <w:numPr>
        <w:numId w:val="4"/>
      </w:numPr>
    </w:pPr>
  </w:style>
  <w:style w:type="paragraph" w:styleId="ListContinue2">
    <w:name w:val="List Continue 2"/>
    <w:basedOn w:val="List2"/>
    <w:rsid w:val="00995DC6"/>
    <w:pPr>
      <w:ind w:firstLine="0"/>
    </w:pPr>
  </w:style>
  <w:style w:type="paragraph" w:styleId="ListContinue3">
    <w:name w:val="List Continue 3"/>
    <w:basedOn w:val="List3"/>
    <w:rsid w:val="00995DC6"/>
    <w:pPr>
      <w:ind w:left="1021" w:firstLine="0"/>
    </w:pPr>
  </w:style>
  <w:style w:type="paragraph" w:styleId="ListContinue4">
    <w:name w:val="List Continue 4"/>
    <w:basedOn w:val="List4"/>
    <w:rsid w:val="00995DC6"/>
    <w:pPr>
      <w:ind w:firstLine="0"/>
    </w:pPr>
  </w:style>
  <w:style w:type="paragraph" w:styleId="ListContinue5">
    <w:name w:val="List Continue 5"/>
    <w:basedOn w:val="List5"/>
    <w:rsid w:val="00995DC6"/>
    <w:pPr>
      <w:ind w:firstLine="0"/>
    </w:pPr>
  </w:style>
  <w:style w:type="paragraph" w:styleId="ListNumber3">
    <w:name w:val="List Number 3"/>
    <w:basedOn w:val="List3"/>
    <w:rsid w:val="00995DC6"/>
    <w:pPr>
      <w:numPr>
        <w:numId w:val="5"/>
      </w:numPr>
    </w:pPr>
  </w:style>
  <w:style w:type="paragraph" w:styleId="ListNumber4">
    <w:name w:val="List Number 4"/>
    <w:basedOn w:val="List4"/>
    <w:rsid w:val="00995DC6"/>
    <w:pPr>
      <w:numPr>
        <w:numId w:val="6"/>
      </w:numPr>
    </w:pPr>
  </w:style>
  <w:style w:type="paragraph" w:styleId="ListNumber5">
    <w:name w:val="List Number 5"/>
    <w:basedOn w:val="List5"/>
    <w:rsid w:val="00995DC6"/>
    <w:pPr>
      <w:numPr>
        <w:numId w:val="7"/>
      </w:numPr>
    </w:pPr>
  </w:style>
  <w:style w:type="paragraph" w:styleId="BlockText">
    <w:name w:val="Block Text"/>
    <w:basedOn w:val="Normal"/>
    <w:rsid w:val="00995D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D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DC6"/>
    <w:rPr>
      <w:sz w:val="16"/>
      <w:vertAlign w:val="superscript"/>
    </w:rPr>
  </w:style>
  <w:style w:type="character" w:customStyle="1" w:styleId="Symbols">
    <w:name w:val="Symbols"/>
    <w:basedOn w:val="DefaultParagraphFont"/>
    <w:rsid w:val="00995DC6"/>
    <w:rPr>
      <w:rFonts w:ascii="Symbol" w:hAnsi="Symbol"/>
    </w:rPr>
  </w:style>
  <w:style w:type="character" w:customStyle="1" w:styleId="MenuOptions">
    <w:name w:val="Menu Options"/>
    <w:basedOn w:val="DefaultParagraphFont"/>
    <w:rsid w:val="00995D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DC6"/>
    <w:rPr>
      <w:b/>
    </w:rPr>
  </w:style>
  <w:style w:type="character" w:customStyle="1" w:styleId="Underlined">
    <w:name w:val="Underlined"/>
    <w:basedOn w:val="DefaultParagraphFont"/>
    <w:rsid w:val="00995DC6"/>
    <w:rPr>
      <w:u w:val="single"/>
    </w:rPr>
  </w:style>
  <w:style w:type="paragraph" w:customStyle="1" w:styleId="TableBodyTextRight">
    <w:name w:val="Table Body Text Right"/>
    <w:basedOn w:val="TableBodyText"/>
    <w:rsid w:val="00995D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DC6"/>
    <w:rPr>
      <w:sz w:val="18"/>
    </w:rPr>
  </w:style>
  <w:style w:type="paragraph" w:customStyle="1" w:styleId="BodySmallRight">
    <w:name w:val="Body Small Right"/>
    <w:basedOn w:val="BodyTextRight"/>
    <w:rsid w:val="00995DC6"/>
    <w:rPr>
      <w:sz w:val="18"/>
      <w:szCs w:val="18"/>
    </w:rPr>
  </w:style>
  <w:style w:type="paragraph" w:customStyle="1" w:styleId="MarginEdition">
    <w:name w:val="Margin Edition"/>
    <w:basedOn w:val="MarginNote"/>
    <w:rsid w:val="00995D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DC6"/>
    <w:rPr>
      <w:sz w:val="2"/>
      <w:szCs w:val="2"/>
    </w:rPr>
  </w:style>
  <w:style w:type="character" w:customStyle="1" w:styleId="Small">
    <w:name w:val="Small"/>
    <w:basedOn w:val="DefaultParagraphFont"/>
    <w:rsid w:val="00995DC6"/>
    <w:rPr>
      <w:sz w:val="16"/>
    </w:rPr>
  </w:style>
  <w:style w:type="paragraph" w:customStyle="1" w:styleId="WideTable">
    <w:name w:val="Wide Table"/>
    <w:basedOn w:val="Normal"/>
    <w:rsid w:val="00995D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DC6"/>
  </w:style>
  <w:style w:type="paragraph" w:styleId="Quote">
    <w:name w:val="Quote"/>
    <w:basedOn w:val="Heading1"/>
    <w:link w:val="QuoteChar"/>
    <w:qFormat/>
    <w:rsid w:val="00995D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D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DC6"/>
    <w:pPr>
      <w:pageBreakBefore/>
    </w:pPr>
  </w:style>
  <w:style w:type="paragraph" w:customStyle="1" w:styleId="Border">
    <w:name w:val="Border"/>
    <w:basedOn w:val="Normal"/>
    <w:qFormat/>
    <w:rsid w:val="00995D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D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D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D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D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D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D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D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D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DC6"/>
    <w:rPr>
      <w:u w:val="single"/>
    </w:rPr>
  </w:style>
  <w:style w:type="character" w:customStyle="1" w:styleId="BoldandItalics">
    <w:name w:val="Bold and Italics"/>
    <w:qFormat/>
    <w:rsid w:val="00995DC6"/>
    <w:rPr>
      <w:b/>
      <w:i/>
      <w:u w:val="none"/>
    </w:rPr>
  </w:style>
  <w:style w:type="paragraph" w:styleId="BalloonText">
    <w:name w:val="Balloon Text"/>
    <w:basedOn w:val="Normal"/>
    <w:link w:val="BalloonTextChar"/>
    <w:rsid w:val="00995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D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D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D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D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D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DC6"/>
    <w:pPr>
      <w:spacing w:before="0" w:after="0"/>
    </w:pPr>
  </w:style>
  <w:style w:type="paragraph" w:customStyle="1" w:styleId="BodyTextBold">
    <w:name w:val="Body Text Bold"/>
    <w:basedOn w:val="BodyText"/>
    <w:qFormat/>
    <w:rsid w:val="00995DC6"/>
    <w:rPr>
      <w:b/>
    </w:rPr>
  </w:style>
  <w:style w:type="character" w:styleId="Hyperlink">
    <w:name w:val="Hyperlink"/>
    <w:basedOn w:val="DefaultParagraphFont"/>
    <w:uiPriority w:val="99"/>
    <w:unhideWhenUsed/>
    <w:rsid w:val="00675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2892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CPCCDE3020 Select and use tools and equipment for hot work in the demolition industry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