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A8E" w:rsidP="00A03A8E">
      <w:pPr>
        <w:pStyle w:val="Title"/>
      </w:pPr>
      <w:r>
        <w:fldChar w:fldCharType="begin"/>
      </w:r>
      <w:r>
        <w:instrText xml:space="preserve"> TITLE   \* MERGEFORMAT </w:instrText>
      </w:r>
      <w:r>
        <w:fldChar w:fldCharType="separate"/>
      </w:r>
      <w:r>
        <w:t>CPCCDE3018 Select and use small plant and equipment for demolition tasks</w:t>
      </w:r>
      <w:r>
        <w:fldChar w:fldCharType="end"/>
      </w:r>
    </w:p>
    <w:p w:rsidR="00A03A8E" w:rsidP="00A03A8E">
      <w:pPr>
        <w:pStyle w:val="Version"/>
        <w:sectPr w:rsidSect="00B362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6236" w:rsidP="00B36236">
      <w:pPr>
        <w:pStyle w:val="SuperHeading"/>
      </w:pPr>
      <w:r w:rsidRPr="00B36236">
        <w:t>CPCCDE3018 Select and use small plant and equipment for demolition tasks</w:t>
      </w:r>
    </w:p>
    <w:p w:rsidR="00000000" w:rsidRPr="00B36236" w:rsidP="00B36236">
      <w:pPr>
        <w:pStyle w:val="Heading1"/>
      </w:pPr>
      <w:bookmarkStart w:id="1" w:name="O_1295010"/>
      <w:bookmarkEnd w:id="1"/>
      <w:r w:rsidRPr="00B36236">
        <w:t>Modification History</w:t>
      </w:r>
    </w:p>
    <w:tbl>
      <w:tblPr>
        <w:tblW w:w="0" w:type="auto"/>
        <w:tblLayout w:type="fixed"/>
        <w:tblCellMar>
          <w:left w:w="62" w:type="dxa"/>
          <w:right w:w="62" w:type="dxa"/>
        </w:tblCellMar>
        <w:tblLook w:val="0000"/>
      </w:tblPr>
      <w:tblGrid>
        <w:gridCol w:w="1128"/>
        <w:gridCol w:w="7944"/>
      </w:tblGrid>
      <w:tr w:rsidTr="00B3623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Release 2</w:t>
            </w:r>
          </w:p>
        </w:tc>
        <w:tc>
          <w:tcPr>
            <w:tcW w:w="794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Updated reference to general construction induction training program.</w:t>
            </w:r>
          </w:p>
        </w:tc>
      </w:tr>
      <w:tr w:rsidTr="00B3623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Release 1</w:t>
            </w:r>
          </w:p>
        </w:tc>
        <w:tc>
          <w:tcPr>
            <w:tcW w:w="7944" w:type="dxa"/>
            <w:tcBorders>
              <w:top w:val="nil"/>
              <w:left w:val="nil"/>
              <w:bottom w:val="nil"/>
              <w:right w:val="nil"/>
            </w:tcBorders>
            <w:tcMar>
              <w:top w:w="0" w:type="dxa"/>
              <w:left w:w="62" w:type="dxa"/>
              <w:bottom w:w="0" w:type="dxa"/>
              <w:right w:w="62" w:type="dxa"/>
            </w:tcMar>
          </w:tcPr>
          <w:p w:rsidR="00000000" w:rsidRPr="00B36236" w:rsidP="00B36236">
            <w:pPr>
              <w:pStyle w:val="BodyText"/>
            </w:pPr>
            <w:r w:rsidRPr="00B36236">
              <w:t>This version first released with CPC Construction, Plumbing and Services Training Package Release 5.0.</w:t>
            </w:r>
          </w:p>
          <w:p w:rsidR="00000000" w:rsidRPr="00B36236" w:rsidP="00B36236">
            <w:pPr>
              <w:pStyle w:val="BodyText"/>
            </w:pPr>
            <w:r w:rsidRPr="00B36236">
              <w:t>Supersedes and is equivalent to CPCCDE3018A Select and use small plant and equipment for demolition tasks.  Updated to meet the Standards for Training Pa</w:t>
            </w:r>
            <w:r w:rsidRPr="00B36236">
              <w:t>ckages 2012.</w:t>
            </w:r>
          </w:p>
        </w:tc>
      </w:tr>
    </w:tbl>
    <w:p w:rsidR="00000000" w:rsidRPr="00B36236" w:rsidP="00B36236">
      <w:pPr>
        <w:pStyle w:val="BodyText"/>
      </w:pPr>
    </w:p>
    <w:p w:rsidR="00000000" w:rsidRPr="00B36236" w:rsidP="00B36236">
      <w:pPr>
        <w:pStyle w:val="AllowPageBreak"/>
      </w:pPr>
    </w:p>
    <w:p w:rsidR="00000000" w:rsidRPr="00B36236" w:rsidP="00B36236">
      <w:pPr>
        <w:pStyle w:val="Heading1"/>
      </w:pPr>
      <w:bookmarkStart w:id="2" w:name="O_1295009"/>
      <w:bookmarkEnd w:id="2"/>
      <w:r w:rsidRPr="00B36236">
        <w:t>Application</w:t>
      </w:r>
    </w:p>
    <w:p w:rsidR="00000000" w:rsidRPr="00B36236" w:rsidP="00A03A8E">
      <w:pPr>
        <w:pStyle w:val="BodyText"/>
      </w:pPr>
      <w:r w:rsidRPr="00B36236">
        <w:t>This unit of competency specifies the skills and knowledge required to select and use small plant and equipment safely and effectively to complete individual demolition tasks, such as breaking concrete, strippi</w:t>
      </w:r>
      <w:r w:rsidRPr="00B36236">
        <w:t>ng out interior of buildings, pulling down walls and separating waste for recycling.</w:t>
      </w:r>
    </w:p>
    <w:p w:rsidR="00000000" w:rsidRPr="00B36236" w:rsidP="00A03A8E">
      <w:pPr>
        <w:pStyle w:val="BodyText"/>
      </w:pPr>
      <w:r w:rsidRPr="00B36236">
        <w:t>The unit applies to workers performing on-site specialist demolition work using powered small plant and equipment on public, residential, commercial and industrial buildin</w:t>
      </w:r>
      <w:r w:rsidRPr="00B36236">
        <w:t xml:space="preserve">gs. </w:t>
      </w:r>
    </w:p>
    <w:p w:rsidR="00000000" w:rsidRPr="00B36236" w:rsidP="00A03A8E">
      <w:pPr>
        <w:pStyle w:val="BodyText"/>
      </w:pPr>
      <w:r w:rsidRPr="00B36236">
        <w:t>Completion of the general construction induction training program specified by the model Code of Practice for Construction Work is required for any person who is to carry out construction work. Achievement of unit</w:t>
      </w:r>
      <w:r w:rsidRPr="00B36236">
        <w:rPr>
          <w:rStyle w:val="Emphasis"/>
        </w:rPr>
        <w:t xml:space="preserve"> CPCWHS1001 Prepare to work safely in </w:t>
      </w:r>
      <w:r w:rsidRPr="00B36236">
        <w:rPr>
          <w:rStyle w:val="Emphasis"/>
        </w:rPr>
        <w:t>the construction industry </w:t>
      </w:r>
      <w:r w:rsidRPr="00B36236">
        <w:t>meets this requirement.</w:t>
      </w:r>
    </w:p>
    <w:p w:rsidR="00000000" w:rsidRPr="00B36236" w:rsidP="00A03A8E">
      <w:pPr>
        <w:pStyle w:val="BodyText"/>
      </w:pPr>
      <w:r w:rsidRPr="00B36236">
        <w:t>Licensing, legislative, regulatory or certification requirements apply to demolition work in different states and territories. Candidates are advised to consult with the relevant regulatory authorities.</w:t>
      </w:r>
    </w:p>
    <w:p w:rsidR="00000000" w:rsidRPr="00B36236" w:rsidP="00B36236">
      <w:pPr>
        <w:pStyle w:val="Heading1"/>
      </w:pPr>
      <w:bookmarkStart w:id="3" w:name="O_1295008"/>
      <w:bookmarkEnd w:id="3"/>
      <w:r w:rsidRPr="00B36236">
        <w:t>Pre-requisite Unit</w:t>
      </w:r>
    </w:p>
    <w:tbl>
      <w:tblPr>
        <w:tblW w:w="0" w:type="auto"/>
        <w:tblLayout w:type="fixed"/>
        <w:tblCellMar>
          <w:left w:w="62" w:type="dxa"/>
          <w:right w:w="62" w:type="dxa"/>
        </w:tblCellMar>
        <w:tblLook w:val="0000"/>
      </w:tblPr>
      <w:tblGrid>
        <w:gridCol w:w="1593"/>
        <w:gridCol w:w="7371"/>
      </w:tblGrid>
      <w:tr w:rsidTr="00B36236">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CPCCWHS2001</w:t>
            </w:r>
          </w:p>
        </w:tc>
        <w:tc>
          <w:tcPr>
            <w:tcW w:w="7371" w:type="dxa"/>
            <w:tcBorders>
              <w:top w:val="nil"/>
              <w:left w:val="nil"/>
              <w:bottom w:val="nil"/>
              <w:right w:val="nil"/>
            </w:tcBorders>
            <w:tcMar>
              <w:top w:w="0" w:type="dxa"/>
              <w:left w:w="62" w:type="dxa"/>
              <w:bottom w:w="0" w:type="dxa"/>
              <w:right w:w="62" w:type="dxa"/>
            </w:tcMar>
          </w:tcPr>
          <w:p w:rsidR="00000000" w:rsidRPr="00B36236" w:rsidP="00B36236">
            <w:pPr>
              <w:pStyle w:val="BodyText"/>
            </w:pPr>
            <w:r w:rsidRPr="00B36236">
              <w:t>Apply WHS requirements, policies and procedures in the construction industry</w:t>
            </w:r>
          </w:p>
        </w:tc>
      </w:tr>
    </w:tbl>
    <w:p w:rsidR="00000000" w:rsidRPr="00B36236" w:rsidP="00B36236">
      <w:pPr>
        <w:pStyle w:val="BodyText"/>
      </w:pPr>
    </w:p>
    <w:p w:rsidR="00000000" w:rsidRPr="00B36236" w:rsidP="00B36236">
      <w:pPr>
        <w:pStyle w:val="AllowPageBreak"/>
      </w:pPr>
    </w:p>
    <w:p w:rsidR="00000000" w:rsidRPr="00B36236" w:rsidP="00B36236">
      <w:pPr>
        <w:pStyle w:val="Heading1"/>
      </w:pPr>
      <w:bookmarkStart w:id="4" w:name="O_1295007"/>
      <w:bookmarkEnd w:id="4"/>
      <w:r w:rsidRPr="00B36236">
        <w:t>Unit Sector</w:t>
      </w:r>
    </w:p>
    <w:p w:rsidR="00000000" w:rsidRPr="00B36236" w:rsidP="00A03A8E">
      <w:pPr>
        <w:pStyle w:val="BodyText"/>
      </w:pPr>
      <w:r w:rsidRPr="00B36236">
        <w:t>Demolition.</w:t>
      </w:r>
    </w:p>
    <w:p w:rsidR="00000000" w:rsidRPr="00B36236" w:rsidP="00B36236">
      <w:pPr>
        <w:pStyle w:val="Heading1"/>
      </w:pPr>
      <w:bookmarkStart w:id="5" w:name="O_1295006"/>
      <w:bookmarkEnd w:id="5"/>
      <w:r w:rsidRPr="00B3623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3623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Performance criteria describe what needs to be done to demonstrate achievement of the element.</w:t>
            </w:r>
          </w:p>
        </w:tc>
      </w:tr>
      <w:tr w:rsidTr="00B362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1</w:t>
            </w:r>
          </w:p>
        </w:tc>
        <w:tc>
          <w:tcPr>
            <w:tcW w:w="2357" w:type="dxa"/>
            <w:vMerge w:val="restart"/>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Plan and prepare for work.</w:t>
            </w: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1.1</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 xml:space="preserve">Obtain, confirm and apply work instructions to planning and preparation, using required information, and in consultation with colleagues or supervisors. </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1.2</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Complete tasks according to regulatory, legislative and workplace policies and requirements.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1.3</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Identify and apply work health and safety (WHS) requirements to task planning according to safety plans.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1.4</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Identify and apply environmental requirements according to environmental plans.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1.5</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Identity, select and fit personal protective equipment (PPE).</w:t>
            </w:r>
          </w:p>
        </w:tc>
      </w:tr>
      <w:tr w:rsidTr="00B362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36236">
            <w:pPr>
              <w:pStyle w:val="BodyText"/>
              <w:rPr>
                <w:lang w:val="en-NZ"/>
              </w:rPr>
            </w:pPr>
          </w:p>
        </w:tc>
      </w:tr>
      <w:tr w:rsidTr="00B362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2</w:t>
            </w:r>
          </w:p>
        </w:tc>
        <w:tc>
          <w:tcPr>
            <w:tcW w:w="2357" w:type="dxa"/>
            <w:vMerge w:val="restart"/>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Identify and check small plant and equipment.</w:t>
            </w: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2.1</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Identify and check small plant and equipment to be used in the demolition process for serviceability and rectify and report faults.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2.2</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Identify functions and methods of operation of demolition small plant and equipment from specifications, standards and manufacturer instructions.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2.3</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Identify and apply specific WHS requirements for the selected small plant and equipment.</w:t>
            </w:r>
          </w:p>
        </w:tc>
      </w:tr>
      <w:tr w:rsidTr="00B362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36236">
            <w:pPr>
              <w:pStyle w:val="BodyText"/>
              <w:rPr>
                <w:lang w:val="en-NZ"/>
              </w:rPr>
            </w:pPr>
          </w:p>
        </w:tc>
      </w:tr>
      <w:tr w:rsidTr="00B362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w:t>
            </w:r>
          </w:p>
        </w:tc>
        <w:tc>
          <w:tcPr>
            <w:tcW w:w="2357" w:type="dxa"/>
            <w:vMerge w:val="restart"/>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Complete demolition tasks.</w:t>
            </w: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3.1</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Obtain confirmation from supervisor and regulatory authorities that existing services have been disconnected.</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3.2</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Conduct worksite inspection and assess hazards associated with individual demolition tasks immediately prior</w:t>
            </w:r>
            <w:r w:rsidRPr="00B36236">
              <w:t xml:space="preserve"> to commencing work according to workplace procedures.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3.3</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Amend safe demolition work method if required and confirm with colleagues or supervisor.</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3.4</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Prepare work area for the use of demolition small plant and equipment.</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3.5</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Select small plant and equipment that meet the requirements of the demolition task.</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3.6</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Complete pre-operational checks according to manufacturer recommendations.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3.7</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Use small plant and equipment for their intended purpose in demolition tasks.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3.8</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Communicate work progress and hazards or issues arising during work tasks with work team.</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3.9</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Place small plant and equipment in safe locations when not in immediate use.</w:t>
            </w:r>
          </w:p>
        </w:tc>
      </w:tr>
      <w:tr w:rsidTr="00B362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36236">
            <w:pPr>
              <w:pStyle w:val="BodyText"/>
              <w:rPr>
                <w:lang w:val="en-NZ"/>
              </w:rPr>
            </w:pPr>
          </w:p>
        </w:tc>
      </w:tr>
      <w:tr w:rsidTr="00B362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4</w:t>
            </w:r>
          </w:p>
        </w:tc>
        <w:tc>
          <w:tcPr>
            <w:tcW w:w="2357" w:type="dxa"/>
            <w:vMerge w:val="restart"/>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Clean up work area.</w:t>
            </w: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4.1</w:t>
            </w:r>
          </w:p>
        </w:tc>
        <w:tc>
          <w:tcPr>
            <w:tcW w:w="5659"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Clear work area and sort materials for reuse, recycling or removal and dispose of waste using safe manual-handling or plant techniques.</w:t>
            </w:r>
          </w:p>
        </w:tc>
      </w:tr>
      <w:tr w:rsidTr="00B362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36236">
            <w:pPr>
              <w:pStyle w:val="BodyText"/>
              <w:rPr>
                <w:lang w:val="en-NZ"/>
              </w:rPr>
            </w:pPr>
            <w:r w:rsidRPr="00B36236">
              <w:t>4.2</w:t>
            </w:r>
          </w:p>
        </w:tc>
        <w:tc>
          <w:tcPr>
            <w:tcW w:w="5659" w:type="dxa"/>
            <w:tcBorders>
              <w:top w:val="nil"/>
              <w:left w:val="nil"/>
              <w:bottom w:val="nil"/>
              <w:right w:val="nil"/>
            </w:tcBorders>
            <w:tcMar>
              <w:top w:w="0" w:type="dxa"/>
              <w:left w:w="62" w:type="dxa"/>
              <w:bottom w:w="0" w:type="dxa"/>
              <w:right w:w="62" w:type="dxa"/>
            </w:tcMar>
          </w:tcPr>
          <w:p w:rsidR="00000000" w:rsidRPr="00B36236" w:rsidP="00B36236">
            <w:pPr>
              <w:pStyle w:val="BodyText"/>
            </w:pPr>
            <w:r w:rsidRPr="00B36236">
              <w:t>Clean, check, maintain and store small plant and equipment according to manufacturer recommendations.</w:t>
            </w:r>
          </w:p>
        </w:tc>
      </w:tr>
    </w:tbl>
    <w:p w:rsidR="00000000" w:rsidRPr="00B36236" w:rsidP="00B36236">
      <w:pPr>
        <w:pStyle w:val="BodyText"/>
      </w:pPr>
    </w:p>
    <w:p w:rsidR="00000000" w:rsidRPr="00B36236" w:rsidP="00B36236">
      <w:pPr>
        <w:pStyle w:val="AllowPageBreak"/>
      </w:pPr>
    </w:p>
    <w:p w:rsidR="00000000" w:rsidRPr="00B36236" w:rsidP="00B36236">
      <w:pPr>
        <w:pStyle w:val="Heading1"/>
      </w:pPr>
      <w:bookmarkStart w:id="6" w:name="O_1295005"/>
      <w:bookmarkEnd w:id="6"/>
      <w:r w:rsidRPr="00B36236">
        <w:t>Foundation Skills</w:t>
      </w:r>
    </w:p>
    <w:p w:rsidR="00000000" w:rsidRPr="00B36236" w:rsidP="00A03A8E">
      <w:pPr>
        <w:pStyle w:val="BodyText"/>
      </w:pPr>
      <w:r w:rsidRPr="00B36236">
        <w:t xml:space="preserve">Foundation skills essential to performance are explicit in the performance criteria of this unit of competency. </w:t>
      </w:r>
    </w:p>
    <w:p w:rsidR="00000000" w:rsidRPr="00B36236" w:rsidP="00B36236">
      <w:pPr>
        <w:pStyle w:val="Heading1"/>
      </w:pPr>
      <w:bookmarkStart w:id="7" w:name="O_1295004"/>
      <w:bookmarkEnd w:id="7"/>
      <w:r w:rsidRPr="00B36236">
        <w:t>Unit Mapping Information</w:t>
      </w:r>
    </w:p>
    <w:p w:rsidR="00000000" w:rsidRPr="00B36236" w:rsidP="00A03A8E">
      <w:pPr>
        <w:pStyle w:val="BodyText"/>
      </w:pPr>
      <w:r w:rsidRPr="00B36236">
        <w:t>Supersedes and is equivalent to CPCCDE3018A Select and use smal</w:t>
      </w:r>
      <w:r w:rsidRPr="00B36236">
        <w:t>l plant and equipment for demolition tasks.</w:t>
      </w:r>
    </w:p>
    <w:p w:rsidR="00000000" w:rsidRPr="00B36236" w:rsidP="00B36236">
      <w:pPr>
        <w:pStyle w:val="Heading1"/>
      </w:pPr>
      <w:bookmarkStart w:id="8" w:name="O_1295011"/>
      <w:bookmarkEnd w:id="8"/>
      <w:r w:rsidRPr="00B36236">
        <w:t>Links</w:t>
      </w:r>
    </w:p>
    <w:p w:rsidR="00000000" w:rsidRPr="00B36236" w:rsidP="00A03A8E">
      <w:pPr>
        <w:pStyle w:val="BodyText"/>
      </w:pPr>
      <w:r w:rsidRPr="00B3623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903C2">
        <w:rPr>
          <w:rStyle w:val="Hyperlink"/>
        </w:rPr>
        <w:t>https://vetnet.gov.au/Pages/TrainingDocs.aspx?q=7e15fa6a-68b8-4097-b099-030a5569b1ad</w:t>
      </w:r>
      <w:r>
        <w:fldChar w:fldCharType="end"/>
      </w:r>
    </w:p>
    <w:p w:rsidR="00000000" w:rsidRPr="00B36236" w:rsidP="00B36236"/>
    <w:sectPr w:rsidSect="00B362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rsidRPr="00A03A8E" w:rsidP="00A03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8E" w:rsidP="00B36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A8E" w:rsidP="00B362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03A8E" w:rsidP="00B362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236" w:rsidRPr="00A03A8E" w:rsidP="00A03A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8E" w:rsidRPr="002D2AF8" w:rsidP="00B36236">
    <w:pPr>
      <w:pStyle w:val="Header"/>
      <w:framePr w:wrap="around"/>
    </w:pPr>
    <w:r>
      <w:fldChar w:fldCharType="begin"/>
    </w:r>
    <w:r>
      <w:instrText xml:space="preserve"> TITLE   \* MERGEFORMAT </w:instrText>
    </w:r>
    <w:r>
      <w:fldChar w:fldCharType="separate"/>
    </w:r>
    <w:r>
      <w:t>CPCCDE3018 Select and use small plant and equipment for demolition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03A8E" w:rsidP="00B362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2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236"/>
    <w:pPr>
      <w:spacing w:before="360" w:after="60"/>
      <w:outlineLvl w:val="0"/>
    </w:pPr>
    <w:rPr>
      <w:sz w:val="32"/>
    </w:rPr>
  </w:style>
  <w:style w:type="paragraph" w:styleId="Heading2">
    <w:name w:val="heading 2"/>
    <w:basedOn w:val="HeadingBase"/>
    <w:next w:val="BodyText"/>
    <w:link w:val="Heading2Char"/>
    <w:qFormat/>
    <w:rsid w:val="00B36236"/>
    <w:pPr>
      <w:keepLines/>
      <w:spacing w:before="240" w:after="120"/>
      <w:outlineLvl w:val="1"/>
    </w:pPr>
    <w:rPr>
      <w:sz w:val="28"/>
      <w:szCs w:val="40"/>
    </w:rPr>
  </w:style>
  <w:style w:type="paragraph" w:styleId="Heading3">
    <w:name w:val="heading 3"/>
    <w:basedOn w:val="HeadingBase"/>
    <w:next w:val="BodyText"/>
    <w:link w:val="Heading3Char"/>
    <w:qFormat/>
    <w:rsid w:val="00B36236"/>
    <w:pPr>
      <w:spacing w:before="180" w:after="120"/>
      <w:outlineLvl w:val="2"/>
    </w:pPr>
    <w:rPr>
      <w:spacing w:val="-10"/>
      <w:kern w:val="32"/>
    </w:rPr>
  </w:style>
  <w:style w:type="paragraph" w:styleId="Heading4">
    <w:name w:val="heading 4"/>
    <w:basedOn w:val="HeadingBase"/>
    <w:next w:val="BodyText"/>
    <w:link w:val="Heading4Char"/>
    <w:qFormat/>
    <w:rsid w:val="00B36236"/>
    <w:pPr>
      <w:spacing w:before="160" w:after="120"/>
      <w:outlineLvl w:val="3"/>
    </w:pPr>
    <w:rPr>
      <w:sz w:val="22"/>
    </w:rPr>
  </w:style>
  <w:style w:type="paragraph" w:styleId="Heading5">
    <w:name w:val="heading 5"/>
    <w:basedOn w:val="HeadingBase"/>
    <w:next w:val="Normal"/>
    <w:link w:val="Heading5Char"/>
    <w:qFormat/>
    <w:rsid w:val="00B36236"/>
    <w:pPr>
      <w:spacing w:before="80"/>
      <w:outlineLvl w:val="4"/>
    </w:pPr>
    <w:rPr>
      <w:color w:val="918585"/>
      <w:sz w:val="20"/>
    </w:rPr>
  </w:style>
  <w:style w:type="paragraph" w:styleId="Heading6">
    <w:name w:val="heading 6"/>
    <w:basedOn w:val="HeadingBase"/>
    <w:next w:val="Normal"/>
    <w:link w:val="Heading6Char"/>
    <w:qFormat/>
    <w:rsid w:val="00B36236"/>
    <w:pPr>
      <w:spacing w:before="60"/>
      <w:outlineLvl w:val="5"/>
    </w:pPr>
    <w:rPr>
      <w:color w:val="918585"/>
      <w:sz w:val="20"/>
    </w:rPr>
  </w:style>
  <w:style w:type="paragraph" w:styleId="Heading7">
    <w:name w:val="heading 7"/>
    <w:basedOn w:val="Normal"/>
    <w:next w:val="Normal"/>
    <w:link w:val="Heading7Char"/>
    <w:qFormat/>
    <w:rsid w:val="00B36236"/>
    <w:pPr>
      <w:ind w:left="720"/>
      <w:outlineLvl w:val="6"/>
    </w:pPr>
    <w:rPr>
      <w:i/>
    </w:rPr>
  </w:style>
  <w:style w:type="paragraph" w:styleId="Heading8">
    <w:name w:val="heading 8"/>
    <w:basedOn w:val="Normal"/>
    <w:next w:val="Normal"/>
    <w:link w:val="Heading8Char"/>
    <w:qFormat/>
    <w:rsid w:val="00B36236"/>
    <w:pPr>
      <w:ind w:left="720"/>
      <w:outlineLvl w:val="7"/>
    </w:pPr>
    <w:rPr>
      <w:i/>
    </w:rPr>
  </w:style>
  <w:style w:type="paragraph" w:styleId="Heading9">
    <w:name w:val="heading 9"/>
    <w:basedOn w:val="Normal"/>
    <w:next w:val="Normal"/>
    <w:link w:val="Heading9Char"/>
    <w:qFormat/>
    <w:rsid w:val="00B36236"/>
    <w:pPr>
      <w:ind w:left="720"/>
      <w:outlineLvl w:val="8"/>
    </w:pPr>
    <w:rPr>
      <w:i/>
    </w:rPr>
  </w:style>
  <w:style w:type="character" w:default="1" w:styleId="DefaultParagraphFont">
    <w:name w:val="Default Paragraph Font"/>
    <w:uiPriority w:val="1"/>
    <w:unhideWhenUsed/>
    <w:rsid w:val="00B36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236"/>
  </w:style>
  <w:style w:type="character" w:customStyle="1" w:styleId="Heading1Char">
    <w:name w:val="Heading 1 Char"/>
    <w:basedOn w:val="DefaultParagraphFont"/>
    <w:link w:val="Heading1"/>
    <w:rsid w:val="00B36236"/>
    <w:rPr>
      <w:rFonts w:ascii="Times New Roman" w:eastAsia="Times New Roman" w:hAnsi="Times New Roman" w:cs="Times New Roman"/>
      <w:b/>
      <w:sz w:val="32"/>
      <w:szCs w:val="20"/>
      <w:lang w:eastAsia="en-US"/>
    </w:rPr>
  </w:style>
  <w:style w:type="paragraph" w:styleId="BodyText">
    <w:name w:val="Body Text"/>
    <w:basedOn w:val="Normal"/>
    <w:link w:val="BodyTextChar"/>
    <w:rsid w:val="00B362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236"/>
    <w:rPr>
      <w:rFonts w:ascii="Times New Roman" w:eastAsia="Times New Roman" w:hAnsi="Times New Roman" w:cs="Times New Roman"/>
      <w:sz w:val="24"/>
      <w:lang w:eastAsia="en-US"/>
    </w:rPr>
  </w:style>
  <w:style w:type="character" w:styleId="Emphasis">
    <w:name w:val="Emphasis"/>
    <w:basedOn w:val="DefaultParagraphFont"/>
    <w:qFormat/>
    <w:rsid w:val="00B36236"/>
    <w:rPr>
      <w:i/>
    </w:rPr>
  </w:style>
  <w:style w:type="paragraph" w:customStyle="1" w:styleId="SuperHeading">
    <w:name w:val="SuperHeading"/>
    <w:basedOn w:val="Normal"/>
    <w:rsid w:val="00B36236"/>
    <w:pPr>
      <w:spacing w:before="240" w:after="120"/>
      <w:outlineLvl w:val="0"/>
    </w:pPr>
    <w:rPr>
      <w:rFonts w:ascii="Times New Roman" w:hAnsi="Times New Roman"/>
      <w:b/>
      <w:sz w:val="32"/>
    </w:rPr>
  </w:style>
  <w:style w:type="paragraph" w:customStyle="1" w:styleId="AllowPageBreak">
    <w:name w:val="AllowPageBreak"/>
    <w:rsid w:val="00B362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2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2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236"/>
    <w:rPr>
      <w:rFonts w:ascii="Courier New" w:eastAsia="Times New Roman" w:hAnsi="Courier New" w:cs="Times New Roman"/>
      <w:i/>
      <w:szCs w:val="20"/>
      <w:lang w:eastAsia="en-US"/>
    </w:rPr>
  </w:style>
  <w:style w:type="paragraph" w:customStyle="1" w:styleId="HeadingBase">
    <w:name w:val="Heading Base"/>
    <w:rsid w:val="00B36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236"/>
    <w:pPr>
      <w:tabs>
        <w:tab w:val="right" w:leader="dot" w:pos="9072"/>
      </w:tabs>
      <w:ind w:left="567"/>
    </w:pPr>
    <w:rPr>
      <w:szCs w:val="22"/>
    </w:rPr>
  </w:style>
  <w:style w:type="paragraph" w:customStyle="1" w:styleId="TOCBase">
    <w:name w:val="TOC Base"/>
    <w:rsid w:val="00B36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236"/>
    <w:pPr>
      <w:tabs>
        <w:tab w:val="right" w:leader="dot" w:pos="9072"/>
      </w:tabs>
      <w:spacing w:before="40" w:after="40"/>
      <w:ind w:left="284"/>
    </w:pPr>
    <w:rPr>
      <w:rFonts w:ascii="Times New Roman" w:hAnsi="Times New Roman"/>
    </w:rPr>
  </w:style>
  <w:style w:type="paragraph" w:styleId="TOC1">
    <w:name w:val="toc 1"/>
    <w:basedOn w:val="TOCBase"/>
    <w:next w:val="Normal"/>
    <w:rsid w:val="00B362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236"/>
    <w:rPr>
      <w:rFonts w:ascii="Times New Roman" w:eastAsia="Times New Roman" w:hAnsi="Times New Roman" w:cs="Times New Roman"/>
      <w:sz w:val="16"/>
      <w:lang w:eastAsia="en-US"/>
    </w:rPr>
  </w:style>
  <w:style w:type="paragraph" w:styleId="Title">
    <w:name w:val="Title"/>
    <w:basedOn w:val="HeadingBase"/>
    <w:link w:val="TitleChar"/>
    <w:qFormat/>
    <w:rsid w:val="00B36236"/>
    <w:pPr>
      <w:spacing w:before="5040"/>
      <w:jc w:val="center"/>
    </w:pPr>
    <w:rPr>
      <w:sz w:val="48"/>
      <w:szCs w:val="72"/>
      <w:lang w:val="en-US"/>
    </w:rPr>
  </w:style>
  <w:style w:type="character" w:customStyle="1" w:styleId="TitleChar">
    <w:name w:val="Title Char"/>
    <w:basedOn w:val="DefaultParagraphFont"/>
    <w:link w:val="Title"/>
    <w:rsid w:val="00B36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236"/>
    <w:pPr>
      <w:tabs>
        <w:tab w:val="left" w:pos="3600"/>
        <w:tab w:val="left" w:pos="3958"/>
      </w:tabs>
    </w:pPr>
  </w:style>
  <w:style w:type="paragraph" w:styleId="List">
    <w:name w:val="List"/>
    <w:basedOn w:val="BodyText"/>
    <w:next w:val="BodyText"/>
    <w:rsid w:val="00B36236"/>
    <w:pPr>
      <w:tabs>
        <w:tab w:val="left" w:pos="340"/>
      </w:tabs>
      <w:spacing w:before="60" w:after="60"/>
      <w:ind w:left="340" w:hanging="340"/>
    </w:pPr>
  </w:style>
  <w:style w:type="paragraph" w:styleId="ListBullet">
    <w:name w:val="List Bullet"/>
    <w:basedOn w:val="List"/>
    <w:rsid w:val="00B36236"/>
    <w:pPr>
      <w:numPr>
        <w:numId w:val="10"/>
      </w:numPr>
      <w:tabs>
        <w:tab w:val="clear" w:pos="340"/>
      </w:tabs>
      <w:spacing w:before="40" w:after="40"/>
    </w:pPr>
  </w:style>
  <w:style w:type="paragraph" w:customStyle="1" w:styleId="Note">
    <w:name w:val="Note"/>
    <w:basedOn w:val="BodyText"/>
    <w:rsid w:val="00B362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6236"/>
    <w:rPr>
      <w:b/>
      <w:spacing w:val="0"/>
    </w:rPr>
  </w:style>
  <w:style w:type="paragraph" w:customStyle="1" w:styleId="SuperTitle">
    <w:name w:val="SuperTitle"/>
    <w:basedOn w:val="Title"/>
    <w:rsid w:val="00B36236"/>
    <w:pPr>
      <w:framePr w:wrap="auto" w:hAnchor="text" w:y="6049"/>
    </w:pPr>
    <w:rPr>
      <w:color w:val="000000"/>
      <w:sz w:val="40"/>
    </w:rPr>
  </w:style>
  <w:style w:type="paragraph" w:customStyle="1" w:styleId="TOCTitle">
    <w:name w:val="TOCTitle"/>
    <w:basedOn w:val="Heading1"/>
    <w:rsid w:val="00B36236"/>
    <w:pPr>
      <w:spacing w:after="240"/>
      <w:jc w:val="center"/>
      <w:outlineLvl w:val="9"/>
    </w:pPr>
    <w:rPr>
      <w:caps/>
    </w:rPr>
  </w:style>
  <w:style w:type="paragraph" w:customStyle="1" w:styleId="Version">
    <w:name w:val="Version"/>
    <w:rsid w:val="00B362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236"/>
    <w:pPr>
      <w:numPr>
        <w:numId w:val="11"/>
      </w:numPr>
      <w:tabs>
        <w:tab w:val="clear" w:pos="680"/>
      </w:tabs>
    </w:pPr>
  </w:style>
  <w:style w:type="paragraph" w:styleId="Index1">
    <w:name w:val="index 1"/>
    <w:basedOn w:val="Normal"/>
    <w:next w:val="Normal"/>
    <w:semiHidden/>
    <w:rsid w:val="00B36236"/>
    <w:pPr>
      <w:keepNext w:val="0"/>
      <w:tabs>
        <w:tab w:val="right" w:pos="4176"/>
      </w:tabs>
      <w:ind w:left="198" w:hanging="198"/>
    </w:pPr>
    <w:rPr>
      <w:rFonts w:ascii="Garamond" w:hAnsi="Garamond"/>
    </w:rPr>
  </w:style>
  <w:style w:type="paragraph" w:styleId="IndexHeading">
    <w:name w:val="index heading"/>
    <w:basedOn w:val="Normal"/>
    <w:next w:val="Index1"/>
    <w:semiHidden/>
    <w:rsid w:val="00B36236"/>
    <w:pPr>
      <w:spacing w:before="120" w:after="120"/>
    </w:pPr>
    <w:rPr>
      <w:rFonts w:ascii="Arial" w:hAnsi="Arial"/>
      <w:b/>
      <w:color w:val="918585"/>
      <w:sz w:val="24"/>
    </w:rPr>
  </w:style>
  <w:style w:type="paragraph" w:styleId="Header">
    <w:name w:val="header"/>
    <w:basedOn w:val="Normal"/>
    <w:link w:val="HeaderChar"/>
    <w:rsid w:val="00B36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236"/>
    <w:rPr>
      <w:rFonts w:ascii="Times New Roman" w:eastAsia="Times New Roman" w:hAnsi="Times New Roman" w:cs="Times New Roman"/>
      <w:sz w:val="16"/>
      <w:szCs w:val="20"/>
      <w:lang w:val="en-GB" w:eastAsia="en-US"/>
    </w:rPr>
  </w:style>
  <w:style w:type="paragraph" w:customStyle="1" w:styleId="Chapter">
    <w:name w:val="Chapter"/>
    <w:basedOn w:val="Normal"/>
    <w:rsid w:val="00B36236"/>
    <w:pPr>
      <w:spacing w:before="240"/>
    </w:pPr>
    <w:rPr>
      <w:rFonts w:ascii="Times New Roman" w:hAnsi="Times New Roman"/>
      <w:smallCaps/>
      <w:spacing w:val="80"/>
      <w:sz w:val="28"/>
    </w:rPr>
  </w:style>
  <w:style w:type="paragraph" w:customStyle="1" w:styleId="InChapter">
    <w:name w:val="InChapter"/>
    <w:basedOn w:val="Heading3"/>
    <w:rsid w:val="00B36236"/>
    <w:pPr>
      <w:spacing w:after="240"/>
      <w:outlineLvl w:val="9"/>
    </w:pPr>
    <w:rPr>
      <w:noProof/>
    </w:rPr>
  </w:style>
  <w:style w:type="paragraph" w:styleId="Index2">
    <w:name w:val="index 2"/>
    <w:basedOn w:val="Normal"/>
    <w:next w:val="Normal"/>
    <w:semiHidden/>
    <w:rsid w:val="00B36236"/>
    <w:pPr>
      <w:tabs>
        <w:tab w:val="right" w:pos="4176"/>
      </w:tabs>
      <w:ind w:left="568" w:hanging="284"/>
    </w:pPr>
    <w:rPr>
      <w:rFonts w:ascii="Garamond" w:hAnsi="Garamond"/>
    </w:rPr>
  </w:style>
  <w:style w:type="paragraph" w:customStyle="1" w:styleId="Byline">
    <w:name w:val="Byline"/>
    <w:rsid w:val="00B36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236"/>
    <w:pPr>
      <w:tabs>
        <w:tab w:val="clear" w:pos="3600"/>
        <w:tab w:val="clear" w:pos="3958"/>
      </w:tabs>
      <w:jc w:val="right"/>
    </w:pPr>
  </w:style>
  <w:style w:type="paragraph" w:styleId="Caption">
    <w:name w:val="caption"/>
    <w:basedOn w:val="BodyText"/>
    <w:next w:val="Normal"/>
    <w:qFormat/>
    <w:rsid w:val="00B36236"/>
    <w:pPr>
      <w:framePr w:w="2268" w:hSpace="181" w:vSpace="181" w:wrap="around" w:vAnchor="text" w:hAnchor="page" w:x="1135" w:y="285" w:anchorLock="1"/>
    </w:pPr>
    <w:rPr>
      <w:i/>
    </w:rPr>
  </w:style>
  <w:style w:type="paragraph" w:customStyle="1" w:styleId="MiniTOCTitle">
    <w:name w:val="MiniTOCTitle"/>
    <w:basedOn w:val="Heading4"/>
    <w:rsid w:val="00B36236"/>
    <w:pPr>
      <w:spacing w:before="240"/>
      <w:outlineLvl w:val="9"/>
    </w:pPr>
    <w:rPr>
      <w:noProof/>
      <w:sz w:val="24"/>
    </w:rPr>
  </w:style>
  <w:style w:type="paragraph" w:customStyle="1" w:styleId="MiniTOCItem">
    <w:name w:val="MiniTOCItem"/>
    <w:basedOn w:val="ListBullet"/>
    <w:rsid w:val="00B36236"/>
    <w:pPr>
      <w:numPr>
        <w:numId w:val="0"/>
      </w:numPr>
      <w:tabs>
        <w:tab w:val="right" w:leader="dot" w:pos="6521"/>
      </w:tabs>
      <w:spacing w:before="0" w:after="0"/>
    </w:pPr>
  </w:style>
  <w:style w:type="paragraph" w:customStyle="1" w:styleId="TOFTitle">
    <w:name w:val="TOFTitle"/>
    <w:basedOn w:val="TOCTitle"/>
    <w:rsid w:val="00B36236"/>
  </w:style>
  <w:style w:type="paragraph" w:styleId="TableofFigures">
    <w:name w:val="table of figures"/>
    <w:basedOn w:val="Normal"/>
    <w:next w:val="Normal"/>
    <w:semiHidden/>
    <w:rsid w:val="00B36236"/>
    <w:pPr>
      <w:tabs>
        <w:tab w:val="right" w:leader="dot" w:pos="9072"/>
      </w:tabs>
      <w:ind w:left="970" w:hanging="403"/>
    </w:pPr>
    <w:rPr>
      <w:rFonts w:ascii="Times New Roman" w:hAnsi="Times New Roman"/>
      <w:b/>
    </w:rPr>
  </w:style>
  <w:style w:type="paragraph" w:styleId="ListNumber">
    <w:name w:val="List Number"/>
    <w:basedOn w:val="List"/>
    <w:rsid w:val="00B36236"/>
    <w:pPr>
      <w:numPr>
        <w:numId w:val="13"/>
      </w:numPr>
      <w:tabs>
        <w:tab w:val="clear" w:pos="340"/>
      </w:tabs>
    </w:pPr>
  </w:style>
  <w:style w:type="character" w:customStyle="1" w:styleId="WingdingSymbols">
    <w:name w:val="Wingding Symbols"/>
    <w:rsid w:val="00B36236"/>
    <w:rPr>
      <w:rFonts w:ascii="Wingdings" w:hAnsi="Wingdings"/>
    </w:rPr>
  </w:style>
  <w:style w:type="paragraph" w:customStyle="1" w:styleId="TableHeading">
    <w:name w:val="Table Heading"/>
    <w:basedOn w:val="HeadingBase"/>
    <w:rsid w:val="00B36236"/>
    <w:pPr>
      <w:keepLines/>
      <w:pBdr>
        <w:bottom w:val="single" w:sz="6" w:space="1" w:color="918585"/>
      </w:pBdr>
      <w:spacing w:before="240"/>
    </w:pPr>
  </w:style>
  <w:style w:type="character" w:customStyle="1" w:styleId="HotSpot">
    <w:name w:val="HotSpot"/>
    <w:rsid w:val="00B36236"/>
    <w:rPr>
      <w:color w:val="0033CC"/>
      <w:u w:val="none"/>
    </w:rPr>
  </w:style>
  <w:style w:type="paragraph" w:customStyle="1" w:styleId="BodyTextRight">
    <w:name w:val="Body Text Right"/>
    <w:basedOn w:val="BodyText"/>
    <w:rsid w:val="00B36236"/>
    <w:pPr>
      <w:spacing w:before="0" w:after="0"/>
      <w:jc w:val="right"/>
    </w:pPr>
  </w:style>
  <w:style w:type="paragraph" w:styleId="Index3">
    <w:name w:val="index 3"/>
    <w:basedOn w:val="ListNumber2"/>
    <w:next w:val="Normal"/>
    <w:semiHidden/>
    <w:rsid w:val="00B36236"/>
    <w:pPr>
      <w:numPr>
        <w:numId w:val="0"/>
      </w:numPr>
      <w:tabs>
        <w:tab w:val="right" w:leader="dot" w:pos="4176"/>
      </w:tabs>
    </w:pPr>
  </w:style>
  <w:style w:type="paragraph" w:styleId="ListNumber2">
    <w:name w:val="List Number 2"/>
    <w:basedOn w:val="List2"/>
    <w:rsid w:val="00B36236"/>
    <w:pPr>
      <w:numPr>
        <w:numId w:val="8"/>
      </w:numPr>
      <w:tabs>
        <w:tab w:val="clear" w:pos="1060"/>
      </w:tabs>
    </w:pPr>
  </w:style>
  <w:style w:type="paragraph" w:customStyle="1" w:styleId="MarginNote">
    <w:name w:val="Margin Note"/>
    <w:basedOn w:val="BodyText"/>
    <w:rsid w:val="00B36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2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236"/>
    <w:rPr>
      <w:sz w:val="32"/>
    </w:rPr>
  </w:style>
  <w:style w:type="paragraph" w:customStyle="1" w:styleId="HeadingProcedure">
    <w:name w:val="Heading Procedure"/>
    <w:basedOn w:val="HeadingBase"/>
    <w:next w:val="Normal"/>
    <w:rsid w:val="00B36236"/>
    <w:pPr>
      <w:tabs>
        <w:tab w:val="left" w:pos="0"/>
      </w:tabs>
      <w:spacing w:before="120" w:after="60"/>
    </w:pPr>
    <w:rPr>
      <w:i/>
      <w:color w:val="918585"/>
      <w:sz w:val="22"/>
    </w:rPr>
  </w:style>
  <w:style w:type="paragraph" w:customStyle="1" w:styleId="TableBodyText">
    <w:name w:val="Table Body Text"/>
    <w:basedOn w:val="BodyText"/>
    <w:rsid w:val="00B36236"/>
    <w:pPr>
      <w:spacing w:before="60" w:after="60"/>
    </w:pPr>
  </w:style>
  <w:style w:type="paragraph" w:styleId="ListContinue">
    <w:name w:val="List Continue"/>
    <w:basedOn w:val="List"/>
    <w:rsid w:val="00B36236"/>
    <w:pPr>
      <w:ind w:firstLine="0"/>
    </w:pPr>
  </w:style>
  <w:style w:type="paragraph" w:customStyle="1" w:styleId="ListNote">
    <w:name w:val="List Note"/>
    <w:basedOn w:val="List"/>
    <w:rsid w:val="00B36236"/>
    <w:pPr>
      <w:pBdr>
        <w:top w:val="single" w:sz="6" w:space="2" w:color="918585"/>
        <w:bottom w:val="single" w:sz="6" w:space="2" w:color="918585"/>
      </w:pBdr>
      <w:tabs>
        <w:tab w:val="left" w:pos="1021"/>
      </w:tabs>
      <w:ind w:firstLine="0"/>
    </w:pPr>
  </w:style>
  <w:style w:type="paragraph" w:customStyle="1" w:styleId="Warning">
    <w:name w:val="Warning"/>
    <w:basedOn w:val="BodyText"/>
    <w:rsid w:val="00B36236"/>
    <w:pPr>
      <w:shd w:val="clear" w:color="auto" w:fill="D9D9D9"/>
      <w:tabs>
        <w:tab w:val="left" w:pos="992"/>
      </w:tabs>
      <w:ind w:left="119" w:right="119"/>
    </w:pPr>
    <w:rPr>
      <w:sz w:val="20"/>
    </w:rPr>
  </w:style>
  <w:style w:type="paragraph" w:customStyle="1" w:styleId="MarginIcons">
    <w:name w:val="Margin Icons"/>
    <w:basedOn w:val="BodyText"/>
    <w:rsid w:val="00B36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236"/>
    <w:rPr>
      <w:rFonts w:ascii="Courier New" w:hAnsi="Courier New"/>
    </w:rPr>
  </w:style>
  <w:style w:type="paragraph" w:customStyle="1" w:styleId="NoteBullet">
    <w:name w:val="Note Bullet"/>
    <w:basedOn w:val="Note"/>
    <w:rsid w:val="00B36236"/>
    <w:pPr>
      <w:tabs>
        <w:tab w:val="clear" w:pos="680"/>
      </w:tabs>
      <w:spacing w:before="60" w:after="60"/>
    </w:pPr>
  </w:style>
  <w:style w:type="paragraph" w:customStyle="1" w:styleId="SubHeading2">
    <w:name w:val="SubHeading2"/>
    <w:basedOn w:val="HeadingBase"/>
    <w:rsid w:val="00B36236"/>
    <w:pPr>
      <w:spacing w:before="240" w:after="60"/>
    </w:pPr>
    <w:rPr>
      <w:sz w:val="20"/>
    </w:rPr>
  </w:style>
  <w:style w:type="paragraph" w:customStyle="1" w:styleId="SubHeading1">
    <w:name w:val="SubHeading1"/>
    <w:basedOn w:val="HeadingBase"/>
    <w:rsid w:val="00B36236"/>
    <w:pPr>
      <w:spacing w:before="240" w:after="60"/>
    </w:pPr>
    <w:rPr>
      <w:color w:val="918585"/>
      <w:sz w:val="22"/>
    </w:rPr>
  </w:style>
  <w:style w:type="paragraph" w:customStyle="1" w:styleId="SideHeading">
    <w:name w:val="Side Heading"/>
    <w:basedOn w:val="HeadingBase"/>
    <w:rsid w:val="00B36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236"/>
    <w:pPr>
      <w:numPr>
        <w:numId w:val="9"/>
      </w:numPr>
    </w:pPr>
  </w:style>
  <w:style w:type="paragraph" w:styleId="PlainText">
    <w:name w:val="Plain Text"/>
    <w:basedOn w:val="Normal"/>
    <w:link w:val="PlainTextChar"/>
    <w:rsid w:val="00B36236"/>
    <w:rPr>
      <w:sz w:val="20"/>
    </w:rPr>
  </w:style>
  <w:style w:type="character" w:customStyle="1" w:styleId="PlainTextChar">
    <w:name w:val="Plain Text Char"/>
    <w:basedOn w:val="DefaultParagraphFont"/>
    <w:link w:val="PlainText"/>
    <w:rsid w:val="00B36236"/>
    <w:rPr>
      <w:rFonts w:ascii="Courier New" w:eastAsia="Times New Roman" w:hAnsi="Courier New" w:cs="Times New Roman"/>
      <w:sz w:val="20"/>
      <w:szCs w:val="20"/>
      <w:lang w:eastAsia="en-US"/>
    </w:rPr>
  </w:style>
  <w:style w:type="character" w:customStyle="1" w:styleId="MenuOption">
    <w:name w:val="Menu Option"/>
    <w:basedOn w:val="DefaultParagraphFont"/>
    <w:rsid w:val="00B36236"/>
    <w:rPr>
      <w:b/>
      <w:smallCaps/>
    </w:rPr>
  </w:style>
  <w:style w:type="paragraph" w:customStyle="1" w:styleId="TableListNumber">
    <w:name w:val="Table List Number"/>
    <w:basedOn w:val="ListNumber"/>
    <w:rsid w:val="00B36236"/>
    <w:pPr>
      <w:numPr>
        <w:numId w:val="0"/>
      </w:numPr>
    </w:pPr>
  </w:style>
  <w:style w:type="paragraph" w:styleId="TOC4">
    <w:name w:val="toc 4"/>
    <w:basedOn w:val="TOCBase"/>
    <w:next w:val="Normal"/>
    <w:semiHidden/>
    <w:rsid w:val="00B36236"/>
    <w:pPr>
      <w:tabs>
        <w:tab w:val="right" w:leader="dot" w:pos="9071"/>
      </w:tabs>
      <w:ind w:left="1701"/>
    </w:pPr>
  </w:style>
  <w:style w:type="paragraph" w:customStyle="1" w:styleId="ListAlpha">
    <w:name w:val="List Alpha"/>
    <w:basedOn w:val="List"/>
    <w:rsid w:val="00B36236"/>
    <w:pPr>
      <w:numPr>
        <w:numId w:val="7"/>
      </w:numPr>
    </w:pPr>
  </w:style>
  <w:style w:type="paragraph" w:customStyle="1" w:styleId="ListAlpha2">
    <w:name w:val="List Alpha 2"/>
    <w:basedOn w:val="List2"/>
    <w:rsid w:val="00B36236"/>
    <w:pPr>
      <w:numPr>
        <w:numId w:val="6"/>
      </w:numPr>
    </w:pPr>
  </w:style>
  <w:style w:type="paragraph" w:styleId="List2">
    <w:name w:val="List 2"/>
    <w:basedOn w:val="BodyText"/>
    <w:rsid w:val="00B36236"/>
    <w:pPr>
      <w:tabs>
        <w:tab w:val="left" w:pos="680"/>
      </w:tabs>
      <w:spacing w:before="60" w:after="60"/>
      <w:ind w:left="680" w:hanging="340"/>
    </w:pPr>
  </w:style>
  <w:style w:type="paragraph" w:styleId="List3">
    <w:name w:val="List 3"/>
    <w:basedOn w:val="BodyText"/>
    <w:rsid w:val="00B36236"/>
    <w:pPr>
      <w:tabs>
        <w:tab w:val="left" w:pos="1021"/>
      </w:tabs>
      <w:spacing w:before="60" w:after="60"/>
      <w:ind w:left="1020" w:hanging="340"/>
    </w:pPr>
  </w:style>
  <w:style w:type="paragraph" w:styleId="List4">
    <w:name w:val="List 4"/>
    <w:basedOn w:val="BodyText"/>
    <w:rsid w:val="00B36236"/>
    <w:pPr>
      <w:tabs>
        <w:tab w:val="left" w:pos="1361"/>
      </w:tabs>
      <w:spacing w:before="60" w:after="60"/>
      <w:ind w:left="1361" w:hanging="340"/>
    </w:pPr>
  </w:style>
  <w:style w:type="paragraph" w:styleId="List5">
    <w:name w:val="List 5"/>
    <w:basedOn w:val="BodyText"/>
    <w:rsid w:val="00B36236"/>
    <w:pPr>
      <w:tabs>
        <w:tab w:val="left" w:pos="1701"/>
      </w:tabs>
      <w:spacing w:before="60" w:after="60"/>
      <w:ind w:left="1701" w:hanging="340"/>
    </w:pPr>
  </w:style>
  <w:style w:type="paragraph" w:styleId="ListBullet3">
    <w:name w:val="List Bullet 3"/>
    <w:basedOn w:val="List3"/>
    <w:rsid w:val="00B36236"/>
    <w:pPr>
      <w:numPr>
        <w:numId w:val="12"/>
      </w:numPr>
      <w:tabs>
        <w:tab w:val="clear" w:pos="1021"/>
      </w:tabs>
      <w:ind w:left="1037" w:hanging="357"/>
    </w:pPr>
  </w:style>
  <w:style w:type="paragraph" w:styleId="ListBullet4">
    <w:name w:val="List Bullet 4"/>
    <w:basedOn w:val="List4"/>
    <w:rsid w:val="00B36236"/>
    <w:pPr>
      <w:numPr>
        <w:numId w:val="1"/>
      </w:numPr>
      <w:tabs>
        <w:tab w:val="clear" w:pos="1361"/>
      </w:tabs>
    </w:pPr>
  </w:style>
  <w:style w:type="paragraph" w:styleId="ListBullet5">
    <w:name w:val="List Bullet 5"/>
    <w:basedOn w:val="List5"/>
    <w:rsid w:val="00B36236"/>
    <w:pPr>
      <w:numPr>
        <w:numId w:val="2"/>
      </w:numPr>
    </w:pPr>
  </w:style>
  <w:style w:type="paragraph" w:styleId="ListContinue2">
    <w:name w:val="List Continue 2"/>
    <w:basedOn w:val="List2"/>
    <w:rsid w:val="00B36236"/>
    <w:pPr>
      <w:ind w:firstLine="0"/>
    </w:pPr>
  </w:style>
  <w:style w:type="paragraph" w:styleId="ListContinue3">
    <w:name w:val="List Continue 3"/>
    <w:basedOn w:val="List3"/>
    <w:rsid w:val="00B36236"/>
    <w:pPr>
      <w:ind w:left="1021" w:firstLine="0"/>
    </w:pPr>
  </w:style>
  <w:style w:type="paragraph" w:styleId="ListContinue4">
    <w:name w:val="List Continue 4"/>
    <w:basedOn w:val="List4"/>
    <w:rsid w:val="00B36236"/>
    <w:pPr>
      <w:ind w:firstLine="0"/>
    </w:pPr>
  </w:style>
  <w:style w:type="paragraph" w:styleId="ListContinue5">
    <w:name w:val="List Continue 5"/>
    <w:basedOn w:val="List5"/>
    <w:rsid w:val="00B36236"/>
    <w:pPr>
      <w:ind w:firstLine="0"/>
    </w:pPr>
  </w:style>
  <w:style w:type="paragraph" w:styleId="ListNumber3">
    <w:name w:val="List Number 3"/>
    <w:basedOn w:val="List3"/>
    <w:rsid w:val="00B36236"/>
    <w:pPr>
      <w:numPr>
        <w:numId w:val="3"/>
      </w:numPr>
    </w:pPr>
  </w:style>
  <w:style w:type="paragraph" w:styleId="ListNumber4">
    <w:name w:val="List Number 4"/>
    <w:basedOn w:val="List4"/>
    <w:rsid w:val="00B36236"/>
    <w:pPr>
      <w:numPr>
        <w:numId w:val="4"/>
      </w:numPr>
    </w:pPr>
  </w:style>
  <w:style w:type="paragraph" w:styleId="ListNumber5">
    <w:name w:val="List Number 5"/>
    <w:basedOn w:val="List5"/>
    <w:rsid w:val="00B36236"/>
    <w:pPr>
      <w:numPr>
        <w:numId w:val="5"/>
      </w:numPr>
    </w:pPr>
  </w:style>
  <w:style w:type="paragraph" w:styleId="BlockText">
    <w:name w:val="Block Text"/>
    <w:basedOn w:val="Normal"/>
    <w:rsid w:val="00B36236"/>
    <w:pPr>
      <w:spacing w:after="120"/>
      <w:ind w:left="1440" w:right="1440"/>
    </w:pPr>
  </w:style>
  <w:style w:type="character" w:customStyle="1" w:styleId="Subscript">
    <w:name w:val="Subscript"/>
    <w:basedOn w:val="DefaultParagraphFont"/>
    <w:rsid w:val="00B36236"/>
    <w:rPr>
      <w:sz w:val="16"/>
      <w:vertAlign w:val="subscript"/>
    </w:rPr>
  </w:style>
  <w:style w:type="character" w:customStyle="1" w:styleId="Superscript">
    <w:name w:val="Superscript"/>
    <w:basedOn w:val="DefaultParagraphFont"/>
    <w:rsid w:val="00B36236"/>
    <w:rPr>
      <w:sz w:val="16"/>
      <w:vertAlign w:val="superscript"/>
    </w:rPr>
  </w:style>
  <w:style w:type="character" w:customStyle="1" w:styleId="Symbols">
    <w:name w:val="Symbols"/>
    <w:basedOn w:val="DefaultParagraphFont"/>
    <w:rsid w:val="00B36236"/>
    <w:rPr>
      <w:rFonts w:ascii="Symbol" w:hAnsi="Symbol"/>
    </w:rPr>
  </w:style>
  <w:style w:type="character" w:customStyle="1" w:styleId="MenuOptions">
    <w:name w:val="Menu Options"/>
    <w:basedOn w:val="DefaultParagraphFont"/>
    <w:rsid w:val="00B36236"/>
    <w:rPr>
      <w:rFonts w:ascii="Arial Narrow" w:hAnsi="Arial Narrow"/>
      <w:smallCaps/>
    </w:rPr>
  </w:style>
  <w:style w:type="character" w:customStyle="1" w:styleId="Buttons">
    <w:name w:val="Buttons"/>
    <w:basedOn w:val="DefaultParagraphFont"/>
    <w:rsid w:val="00B36236"/>
    <w:rPr>
      <w:b/>
    </w:rPr>
  </w:style>
  <w:style w:type="character" w:customStyle="1" w:styleId="Underlined">
    <w:name w:val="Underlined"/>
    <w:basedOn w:val="DefaultParagraphFont"/>
    <w:rsid w:val="00B36236"/>
    <w:rPr>
      <w:u w:val="single"/>
    </w:rPr>
  </w:style>
  <w:style w:type="paragraph" w:customStyle="1" w:styleId="TableBodyTextRight">
    <w:name w:val="Table Body Text Right"/>
    <w:basedOn w:val="TableBodyText"/>
    <w:rsid w:val="00B36236"/>
    <w:pPr>
      <w:widowControl w:val="0"/>
      <w:autoSpaceDE w:val="0"/>
      <w:autoSpaceDN w:val="0"/>
      <w:adjustRightInd w:val="0"/>
      <w:jc w:val="right"/>
    </w:pPr>
    <w:rPr>
      <w:rFonts w:cs="Arial"/>
      <w:szCs w:val="18"/>
    </w:rPr>
  </w:style>
  <w:style w:type="paragraph" w:customStyle="1" w:styleId="CopyrightText">
    <w:name w:val="Copyright Text"/>
    <w:basedOn w:val="BodyText"/>
    <w:rsid w:val="00B36236"/>
    <w:rPr>
      <w:sz w:val="18"/>
    </w:rPr>
  </w:style>
  <w:style w:type="paragraph" w:customStyle="1" w:styleId="BodySmallRight">
    <w:name w:val="Body Small Right"/>
    <w:basedOn w:val="BodyTextRight"/>
    <w:rsid w:val="00B36236"/>
    <w:rPr>
      <w:sz w:val="18"/>
      <w:szCs w:val="18"/>
    </w:rPr>
  </w:style>
  <w:style w:type="paragraph" w:customStyle="1" w:styleId="MarginEdition">
    <w:name w:val="Margin Edition"/>
    <w:basedOn w:val="MarginNote"/>
    <w:rsid w:val="00B36236"/>
    <w:pPr>
      <w:spacing w:before="0" w:after="0"/>
    </w:pPr>
    <w:rPr>
      <w:rFonts w:ascii="Times New Roman" w:hAnsi="Times New Roman"/>
      <w:color w:val="999999"/>
    </w:rPr>
  </w:style>
  <w:style w:type="paragraph" w:customStyle="1" w:styleId="Spacer">
    <w:name w:val="Spacer"/>
    <w:basedOn w:val="Normal"/>
    <w:rsid w:val="00B36236"/>
    <w:rPr>
      <w:sz w:val="2"/>
      <w:szCs w:val="2"/>
    </w:rPr>
  </w:style>
  <w:style w:type="character" w:customStyle="1" w:styleId="Small">
    <w:name w:val="Small"/>
    <w:basedOn w:val="DefaultParagraphFont"/>
    <w:rsid w:val="00B36236"/>
    <w:rPr>
      <w:sz w:val="16"/>
    </w:rPr>
  </w:style>
  <w:style w:type="paragraph" w:customStyle="1" w:styleId="WideTable">
    <w:name w:val="Wide Table"/>
    <w:basedOn w:val="Normal"/>
    <w:rsid w:val="00B36236"/>
    <w:pPr>
      <w:ind w:left="-1418"/>
    </w:pPr>
    <w:rPr>
      <w:sz w:val="2"/>
      <w:szCs w:val="2"/>
    </w:rPr>
  </w:style>
  <w:style w:type="character" w:styleId="PageNumber">
    <w:name w:val="page number"/>
    <w:basedOn w:val="DefaultParagraphFont"/>
    <w:rsid w:val="00B36236"/>
  </w:style>
  <w:style w:type="paragraph" w:styleId="Quote">
    <w:name w:val="Quote"/>
    <w:basedOn w:val="Heading1"/>
    <w:link w:val="QuoteChar"/>
    <w:qFormat/>
    <w:rsid w:val="00B36236"/>
    <w:rPr>
      <w:b w:val="0"/>
      <w:sz w:val="72"/>
      <w:szCs w:val="72"/>
      <w:lang w:val="en-NZ"/>
    </w:rPr>
  </w:style>
  <w:style w:type="character" w:customStyle="1" w:styleId="QuoteChar">
    <w:name w:val="Quote Char"/>
    <w:basedOn w:val="DefaultParagraphFont"/>
    <w:link w:val="Quote"/>
    <w:rsid w:val="00B36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236"/>
    <w:pPr>
      <w:pageBreakBefore/>
    </w:pPr>
  </w:style>
  <w:style w:type="paragraph" w:customStyle="1" w:styleId="Border">
    <w:name w:val="Border"/>
    <w:basedOn w:val="Normal"/>
    <w:qFormat/>
    <w:rsid w:val="00B36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236"/>
    <w:rPr>
      <w:b/>
      <w:bCs/>
      <w:i/>
      <w:iCs/>
      <w:color w:val="auto"/>
    </w:rPr>
  </w:style>
  <w:style w:type="paragraph" w:styleId="IntenseQuote">
    <w:name w:val="Intense Quote"/>
    <w:basedOn w:val="Normal"/>
    <w:next w:val="Normal"/>
    <w:link w:val="IntenseQuoteChar"/>
    <w:uiPriority w:val="30"/>
    <w:qFormat/>
    <w:rsid w:val="00B36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2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236"/>
    <w:rPr>
      <w:smallCaps/>
      <w:color w:val="auto"/>
      <w:u w:val="single"/>
    </w:rPr>
  </w:style>
  <w:style w:type="character" w:styleId="IntenseReference">
    <w:name w:val="Intense Reference"/>
    <w:basedOn w:val="DefaultParagraphFont"/>
    <w:uiPriority w:val="32"/>
    <w:qFormat/>
    <w:rsid w:val="00B36236"/>
    <w:rPr>
      <w:b/>
      <w:bCs/>
      <w:smallCaps/>
      <w:color w:val="auto"/>
      <w:spacing w:val="5"/>
      <w:u w:val="single"/>
    </w:rPr>
  </w:style>
  <w:style w:type="paragraph" w:customStyle="1" w:styleId="2ColumnHeading">
    <w:name w:val="2Column Heading"/>
    <w:basedOn w:val="BodyText"/>
    <w:qFormat/>
    <w:rsid w:val="00B36236"/>
    <w:pPr>
      <w:spacing w:after="60"/>
      <w:ind w:left="-2268"/>
    </w:pPr>
    <w:rPr>
      <w:b/>
    </w:rPr>
  </w:style>
  <w:style w:type="paragraph" w:customStyle="1" w:styleId="Heading1TOC">
    <w:name w:val="Heading1 TOC"/>
    <w:basedOn w:val="Normal"/>
    <w:qFormat/>
    <w:rsid w:val="00B36236"/>
    <w:pPr>
      <w:spacing w:before="240" w:after="120"/>
    </w:pPr>
    <w:rPr>
      <w:rFonts w:ascii="Times New Roman" w:hAnsi="Times New Roman"/>
      <w:b/>
      <w:sz w:val="32"/>
    </w:rPr>
  </w:style>
  <w:style w:type="paragraph" w:customStyle="1" w:styleId="Heading2TOC">
    <w:name w:val="Heading2 TOC"/>
    <w:basedOn w:val="Normal"/>
    <w:qFormat/>
    <w:rsid w:val="00B36236"/>
    <w:pPr>
      <w:spacing w:before="240" w:after="60"/>
    </w:pPr>
    <w:rPr>
      <w:rFonts w:ascii="Times New Roman" w:hAnsi="Times New Roman"/>
      <w:b/>
      <w:sz w:val="28"/>
    </w:rPr>
  </w:style>
  <w:style w:type="character" w:customStyle="1" w:styleId="Underline">
    <w:name w:val="Underline"/>
    <w:basedOn w:val="DefaultParagraphFont"/>
    <w:qFormat/>
    <w:rsid w:val="00B36236"/>
    <w:rPr>
      <w:u w:val="single"/>
    </w:rPr>
  </w:style>
  <w:style w:type="character" w:customStyle="1" w:styleId="BoldandItalics">
    <w:name w:val="Bold and Italics"/>
    <w:qFormat/>
    <w:rsid w:val="00B36236"/>
    <w:rPr>
      <w:b/>
      <w:i/>
      <w:u w:val="none"/>
    </w:rPr>
  </w:style>
  <w:style w:type="paragraph" w:styleId="BalloonText">
    <w:name w:val="Balloon Text"/>
    <w:basedOn w:val="Normal"/>
    <w:link w:val="BalloonTextChar"/>
    <w:rsid w:val="00B36236"/>
    <w:rPr>
      <w:rFonts w:ascii="Tahoma" w:hAnsi="Tahoma" w:cs="Tahoma"/>
      <w:sz w:val="16"/>
      <w:szCs w:val="16"/>
    </w:rPr>
  </w:style>
  <w:style w:type="character" w:customStyle="1" w:styleId="BalloonTextChar">
    <w:name w:val="Balloon Text Char"/>
    <w:basedOn w:val="DefaultParagraphFont"/>
    <w:link w:val="BalloonText"/>
    <w:rsid w:val="00B362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2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2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236"/>
    <w:rPr>
      <w:b/>
      <w:color w:val="660033"/>
      <w:spacing w:val="0"/>
    </w:rPr>
  </w:style>
  <w:style w:type="paragraph" w:customStyle="1" w:styleId="Nameditemlist">
    <w:name w:val="Named item list"/>
    <w:basedOn w:val="BodyText"/>
    <w:qFormat/>
    <w:rsid w:val="00B36236"/>
    <w:pPr>
      <w:tabs>
        <w:tab w:val="left" w:pos="2835"/>
      </w:tabs>
      <w:ind w:left="2835" w:hanging="2835"/>
    </w:pPr>
  </w:style>
  <w:style w:type="paragraph" w:customStyle="1" w:styleId="BodyTextnopadding">
    <w:name w:val="Body Text no padding"/>
    <w:basedOn w:val="BodyText"/>
    <w:qFormat/>
    <w:rsid w:val="00B36236"/>
    <w:pPr>
      <w:spacing w:before="0" w:after="0"/>
    </w:pPr>
  </w:style>
  <w:style w:type="paragraph" w:customStyle="1" w:styleId="BodyTextBold">
    <w:name w:val="Body Text Bold"/>
    <w:basedOn w:val="BodyText"/>
    <w:qFormat/>
    <w:rsid w:val="00B36236"/>
    <w:rPr>
      <w:b/>
    </w:rPr>
  </w:style>
  <w:style w:type="character" w:styleId="Hyperlink">
    <w:name w:val="Hyperlink"/>
    <w:basedOn w:val="DefaultParagraphFont"/>
    <w:uiPriority w:val="99"/>
    <w:unhideWhenUsed/>
    <w:rsid w:val="00A03A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647</Words>
  <Characters>3991</Characters>
  <Application>Microsoft Office Word</Application>
  <DocSecurity>0</DocSecurity>
  <Lines>181</Lines>
  <Paragraphs>89</Paragraphs>
  <ScaleCrop>false</ScaleCrop>
  <Company>Author-it Software Corporation Ltd.</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CPCCDE3018 Select and use small plant and equipment for demolition tasks</dc:title>
  <dc:subject>Approved</dc:subject>
  <dc:creator>BuildSkills Australia</dc:creator>
  <cp:keywords>Release: 2</cp:keywords>
  <dc:description>Review Date: 12 April 2008</dc:description>
  <cp:lastModifiedBy>HSD_TPCMSd.prod</cp:lastModifiedBy>
  <cp:revision>3</cp:revision>
  <dcterms:created xsi:type="dcterms:W3CDTF">2024-12-24T01:15:00Z</dcterms:created>
  <dcterms:modified xsi:type="dcterms:W3CDTF">2024-12-24T01:16:00Z</dcterms:modified>
</cp:coreProperties>
</file>