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D0E81" w:rsidP="00ED0E81">
      <w:pPr>
        <w:pStyle w:val="Title"/>
      </w:pPr>
      <w:r>
        <w:fldChar w:fldCharType="begin"/>
      </w:r>
      <w:r>
        <w:instrText xml:space="preserve"> TITLE   \* MERGEFORMAT </w:instrText>
      </w:r>
      <w:r>
        <w:fldChar w:fldCharType="separate"/>
      </w:r>
      <w:r>
        <w:t>CPCCDE3017 Select and use hand tools and equipment for demolition tasks</w:t>
      </w:r>
      <w:r>
        <w:fldChar w:fldCharType="end"/>
      </w:r>
    </w:p>
    <w:p w:rsidR="00ED0E81" w:rsidP="00ED0E81">
      <w:pPr>
        <w:pStyle w:val="Version"/>
        <w:sectPr w:rsidSect="0001626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016266" w:rsidP="00016266">
      <w:pPr>
        <w:pStyle w:val="SuperHeading"/>
      </w:pPr>
      <w:r w:rsidRPr="00016266">
        <w:t>CPCCDE3017 Select and use hand tools and equipment for demolition tasks</w:t>
      </w:r>
    </w:p>
    <w:p w:rsidR="00000000" w:rsidRPr="00016266" w:rsidP="00016266">
      <w:pPr>
        <w:pStyle w:val="Heading1"/>
      </w:pPr>
      <w:bookmarkStart w:id="1" w:name="O_1295040"/>
      <w:bookmarkEnd w:id="1"/>
      <w:r w:rsidRPr="00016266">
        <w:t>Modification History</w:t>
      </w:r>
    </w:p>
    <w:tbl>
      <w:tblPr>
        <w:tblW w:w="0" w:type="auto"/>
        <w:tblLayout w:type="fixed"/>
        <w:tblCellMar>
          <w:left w:w="62" w:type="dxa"/>
          <w:right w:w="62" w:type="dxa"/>
        </w:tblCellMar>
        <w:tblLook w:val="0000"/>
      </w:tblPr>
      <w:tblGrid>
        <w:gridCol w:w="1128"/>
        <w:gridCol w:w="7944"/>
      </w:tblGrid>
      <w:tr w:rsidTr="00016266">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016266">
            <w:pPr>
              <w:pStyle w:val="BodyText"/>
              <w:rPr>
                <w:lang w:val="en-NZ"/>
              </w:rPr>
            </w:pPr>
            <w:r w:rsidRPr="00016266">
              <w:t>Release 2</w:t>
            </w:r>
          </w:p>
        </w:tc>
        <w:tc>
          <w:tcPr>
            <w:tcW w:w="7944" w:type="dxa"/>
            <w:tcBorders>
              <w:top w:val="nil"/>
              <w:left w:val="nil"/>
              <w:bottom w:val="nil"/>
              <w:right w:val="nil"/>
            </w:tcBorders>
            <w:tcMar>
              <w:top w:w="0" w:type="dxa"/>
              <w:left w:w="62" w:type="dxa"/>
              <w:bottom w:w="0" w:type="dxa"/>
              <w:right w:w="62" w:type="dxa"/>
            </w:tcMar>
          </w:tcPr>
          <w:p w:rsidR="00000000" w:rsidP="00016266">
            <w:pPr>
              <w:pStyle w:val="BodyText"/>
              <w:rPr>
                <w:lang w:val="en-NZ"/>
              </w:rPr>
            </w:pPr>
            <w:r w:rsidRPr="00016266">
              <w:t>Updated reference to general construction induction training program.</w:t>
            </w:r>
          </w:p>
        </w:tc>
      </w:tr>
      <w:tr w:rsidTr="00016266">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016266">
            <w:pPr>
              <w:pStyle w:val="BodyText"/>
              <w:rPr>
                <w:lang w:val="en-NZ"/>
              </w:rPr>
            </w:pPr>
            <w:r w:rsidRPr="00016266">
              <w:t>Release 1</w:t>
            </w:r>
          </w:p>
        </w:tc>
        <w:tc>
          <w:tcPr>
            <w:tcW w:w="7944" w:type="dxa"/>
            <w:tcBorders>
              <w:top w:val="nil"/>
              <w:left w:val="nil"/>
              <w:bottom w:val="nil"/>
              <w:right w:val="nil"/>
            </w:tcBorders>
            <w:tcMar>
              <w:top w:w="0" w:type="dxa"/>
              <w:left w:w="62" w:type="dxa"/>
              <w:bottom w:w="0" w:type="dxa"/>
              <w:right w:w="62" w:type="dxa"/>
            </w:tcMar>
          </w:tcPr>
          <w:p w:rsidR="00000000" w:rsidRPr="00016266" w:rsidP="00016266">
            <w:pPr>
              <w:pStyle w:val="BodyText"/>
            </w:pPr>
            <w:r w:rsidRPr="00016266">
              <w:t>This version first released with CPC Construction, Plumbing and Services Training Package Release 5.0.</w:t>
            </w:r>
          </w:p>
          <w:p w:rsidR="00000000" w:rsidRPr="00016266" w:rsidP="00016266">
            <w:pPr>
              <w:pStyle w:val="BodyText"/>
            </w:pPr>
            <w:r w:rsidRPr="00016266">
              <w:t>Supersedes and is equivalent to CPCCDE3017A Select and use hand tools and equipment for demolition tasks.  Updated to meet the Standards for Training Pac</w:t>
            </w:r>
            <w:r w:rsidRPr="00016266">
              <w:t>kages 2012.</w:t>
            </w:r>
          </w:p>
        </w:tc>
      </w:tr>
    </w:tbl>
    <w:p w:rsidR="00000000" w:rsidRPr="00016266" w:rsidP="00016266">
      <w:pPr>
        <w:pStyle w:val="BodyText"/>
      </w:pPr>
    </w:p>
    <w:p w:rsidR="00000000" w:rsidRPr="00016266" w:rsidP="00016266">
      <w:pPr>
        <w:pStyle w:val="AllowPageBreak"/>
      </w:pPr>
    </w:p>
    <w:p w:rsidR="00000000" w:rsidRPr="00016266" w:rsidP="00016266">
      <w:pPr>
        <w:pStyle w:val="Heading1"/>
      </w:pPr>
      <w:bookmarkStart w:id="2" w:name="O_1295039"/>
      <w:bookmarkEnd w:id="2"/>
      <w:r w:rsidRPr="00016266">
        <w:t>Application</w:t>
      </w:r>
    </w:p>
    <w:p w:rsidR="00000000" w:rsidRPr="00016266" w:rsidP="00ED0E81">
      <w:pPr>
        <w:pStyle w:val="BodyText"/>
      </w:pPr>
      <w:r w:rsidRPr="00016266">
        <w:t>This unit of competency specifies the skills and knowledge required to select and use hand tools and equipment safely and effectively to complete different demolition tasks.</w:t>
      </w:r>
    </w:p>
    <w:p w:rsidR="00000000" w:rsidRPr="00016266" w:rsidP="00ED0E81">
      <w:pPr>
        <w:pStyle w:val="BodyText"/>
      </w:pPr>
      <w:r w:rsidRPr="00016266">
        <w:t>It includes removing fixtures and fit</w:t>
      </w:r>
      <w:r w:rsidRPr="00016266">
        <w:t>tings, ceilings, walls, floors and floor support systems; pulling apart equipment; knocking down structures; and loading out rubbish; using hand tools and equipment for on-site demolition tasks on public, residential, commercial and industrial structures o</w:t>
      </w:r>
      <w:r w:rsidRPr="00016266">
        <w:t>f all types, including chemical processing plants.</w:t>
      </w:r>
    </w:p>
    <w:p w:rsidR="00000000" w:rsidRPr="00016266" w:rsidP="00ED0E81">
      <w:pPr>
        <w:pStyle w:val="BodyText"/>
      </w:pPr>
      <w:r w:rsidRPr="00016266">
        <w:t>These tasks may be completed at ground level, at heights, over water, under water or underground and in confined spaces, on new construction sites or on existing structures being removed, renovated or exte</w:t>
      </w:r>
      <w:r w:rsidRPr="00016266">
        <w:t xml:space="preserve">nded. </w:t>
      </w:r>
    </w:p>
    <w:p w:rsidR="00000000" w:rsidRPr="00016266" w:rsidP="00ED0E81">
      <w:pPr>
        <w:pStyle w:val="BodyText"/>
      </w:pPr>
      <w:r w:rsidRPr="00016266">
        <w:t>Completion of the general construction induction training program specified by the model Code of Practice for Construction Work is required for any person who is to carry out construction work. Achievement of unit CPCWHS1001 </w:t>
      </w:r>
      <w:r w:rsidRPr="00016266">
        <w:rPr>
          <w:rStyle w:val="Emphasis"/>
        </w:rPr>
        <w:t>Prepare to work safely i</w:t>
      </w:r>
      <w:r w:rsidRPr="00016266">
        <w:rPr>
          <w:rStyle w:val="Emphasis"/>
        </w:rPr>
        <w:t>n the construction industry</w:t>
      </w:r>
      <w:r w:rsidRPr="00016266">
        <w:t> meets this requirement.</w:t>
      </w:r>
    </w:p>
    <w:p w:rsidR="00000000" w:rsidRPr="00016266" w:rsidP="00ED0E81">
      <w:pPr>
        <w:pStyle w:val="BodyText"/>
      </w:pPr>
      <w:r w:rsidRPr="00016266">
        <w:t>Licensing, legislative, regulatory or certification requirements apply to demolition work in different states and territories. Candidates are advised to consult with the relevant regulatory authorities.</w:t>
      </w:r>
    </w:p>
    <w:p w:rsidR="00000000" w:rsidRPr="00016266" w:rsidP="00016266">
      <w:pPr>
        <w:pStyle w:val="Heading1"/>
      </w:pPr>
      <w:bookmarkStart w:id="3" w:name="O_1295038"/>
      <w:bookmarkEnd w:id="3"/>
      <w:r w:rsidRPr="00016266">
        <w:t>Pre-requisite Unit</w:t>
      </w:r>
    </w:p>
    <w:tbl>
      <w:tblPr>
        <w:tblW w:w="0" w:type="auto"/>
        <w:tblLayout w:type="fixed"/>
        <w:tblCellMar>
          <w:left w:w="62" w:type="dxa"/>
          <w:right w:w="62" w:type="dxa"/>
        </w:tblCellMar>
        <w:tblLook w:val="0000"/>
      </w:tblPr>
      <w:tblGrid>
        <w:gridCol w:w="1612"/>
        <w:gridCol w:w="7460"/>
      </w:tblGrid>
      <w:tr w:rsidTr="00016266">
        <w:tblPrEx>
          <w:tblW w:w="0" w:type="auto"/>
          <w:tblLayout w:type="fixed"/>
          <w:tblCellMar>
            <w:left w:w="62" w:type="dxa"/>
            <w:right w:w="62" w:type="dxa"/>
          </w:tblCellMar>
          <w:tblLook w:val="0000"/>
        </w:tblPrEx>
        <w:tc>
          <w:tcPr>
            <w:tcW w:w="1612" w:type="dxa"/>
            <w:tcBorders>
              <w:top w:val="nil"/>
              <w:left w:val="nil"/>
              <w:bottom w:val="nil"/>
              <w:right w:val="nil"/>
            </w:tcBorders>
            <w:tcMar>
              <w:top w:w="0" w:type="dxa"/>
              <w:left w:w="62" w:type="dxa"/>
              <w:bottom w:w="0" w:type="dxa"/>
              <w:right w:w="62" w:type="dxa"/>
            </w:tcMar>
          </w:tcPr>
          <w:p w:rsidR="00000000" w:rsidP="00016266">
            <w:pPr>
              <w:pStyle w:val="BodyText"/>
              <w:rPr>
                <w:lang w:val="en-NZ"/>
              </w:rPr>
            </w:pPr>
            <w:r w:rsidRPr="00016266">
              <w:t>CPCCWHS2001</w:t>
            </w:r>
          </w:p>
        </w:tc>
        <w:tc>
          <w:tcPr>
            <w:tcW w:w="7460" w:type="dxa"/>
            <w:tcBorders>
              <w:top w:val="nil"/>
              <w:left w:val="nil"/>
              <w:bottom w:val="nil"/>
              <w:right w:val="nil"/>
            </w:tcBorders>
            <w:tcMar>
              <w:top w:w="0" w:type="dxa"/>
              <w:left w:w="62" w:type="dxa"/>
              <w:bottom w:w="0" w:type="dxa"/>
              <w:right w:w="62" w:type="dxa"/>
            </w:tcMar>
          </w:tcPr>
          <w:p w:rsidR="00000000" w:rsidRPr="00016266" w:rsidP="00016266">
            <w:pPr>
              <w:pStyle w:val="BodyText"/>
            </w:pPr>
            <w:r w:rsidRPr="00016266">
              <w:t>Apply WHS requirements, policies and procedures in the construction industry</w:t>
            </w:r>
          </w:p>
        </w:tc>
      </w:tr>
    </w:tbl>
    <w:p w:rsidR="00000000" w:rsidRPr="00016266" w:rsidP="00016266">
      <w:pPr>
        <w:pStyle w:val="BodyText"/>
      </w:pPr>
    </w:p>
    <w:p w:rsidR="00000000" w:rsidRPr="00016266" w:rsidP="00016266">
      <w:pPr>
        <w:pStyle w:val="AllowPageBreak"/>
      </w:pPr>
    </w:p>
    <w:p w:rsidR="00000000" w:rsidRPr="00016266" w:rsidP="00016266">
      <w:pPr>
        <w:pStyle w:val="Heading1"/>
      </w:pPr>
      <w:bookmarkStart w:id="4" w:name="O_1295037"/>
      <w:bookmarkEnd w:id="4"/>
      <w:r w:rsidRPr="00016266">
        <w:t>Unit Sector</w:t>
      </w:r>
    </w:p>
    <w:p w:rsidR="00000000" w:rsidRPr="00016266" w:rsidP="00ED0E81">
      <w:pPr>
        <w:pStyle w:val="BodyText"/>
      </w:pPr>
      <w:r w:rsidRPr="00016266">
        <w:t>Demolition.</w:t>
      </w:r>
    </w:p>
    <w:p w:rsidR="00000000" w:rsidRPr="00016266" w:rsidP="00016266">
      <w:pPr>
        <w:pStyle w:val="Heading1"/>
      </w:pPr>
      <w:bookmarkStart w:id="5" w:name="O_1295036"/>
      <w:bookmarkEnd w:id="5"/>
      <w:r w:rsidRPr="00016266">
        <w:t>Elements and Performance Criteria</w:t>
      </w:r>
    </w:p>
    <w:tbl>
      <w:tblPr>
        <w:tblW w:w="0" w:type="auto"/>
        <w:tblLayout w:type="fixed"/>
        <w:tblCellMar>
          <w:left w:w="62" w:type="dxa"/>
          <w:right w:w="62" w:type="dxa"/>
        </w:tblCellMar>
        <w:tblLook w:val="0000"/>
      </w:tblPr>
      <w:tblGrid>
        <w:gridCol w:w="313"/>
        <w:gridCol w:w="2357"/>
        <w:gridCol w:w="804"/>
        <w:gridCol w:w="5659"/>
      </w:tblGrid>
      <w:tr w:rsidTr="00016266">
        <w:tblPrEx>
          <w:tblW w:w="0" w:type="auto"/>
          <w:tblLayout w:type="fixed"/>
          <w:tblCellMar>
            <w:left w:w="62" w:type="dxa"/>
            <w:right w:w="62" w:type="dxa"/>
          </w:tblCellMar>
          <w:tblLook w:val="0000"/>
        </w:tblPrEx>
        <w:tc>
          <w:tcPr>
            <w:tcW w:w="2670" w:type="dxa"/>
            <w:gridSpan w:val="2"/>
            <w:tcBorders>
              <w:top w:val="nil"/>
              <w:left w:val="nil"/>
              <w:bottom w:val="nil"/>
              <w:right w:val="nil"/>
            </w:tcBorders>
            <w:tcMar>
              <w:top w:w="0" w:type="dxa"/>
              <w:left w:w="62" w:type="dxa"/>
              <w:bottom w:w="0" w:type="dxa"/>
              <w:right w:w="62" w:type="dxa"/>
            </w:tcMar>
          </w:tcPr>
          <w:p w:rsidR="00000000" w:rsidP="00016266">
            <w:pPr>
              <w:pStyle w:val="BodyText"/>
              <w:rPr>
                <w:lang w:val="en-NZ"/>
              </w:rPr>
            </w:pPr>
            <w:r w:rsidRPr="00016266">
              <w:t>Elements describe the essential outcomes.</w:t>
            </w:r>
          </w:p>
        </w:tc>
        <w:tc>
          <w:tcPr>
            <w:tcW w:w="6463" w:type="dxa"/>
            <w:gridSpan w:val="2"/>
            <w:tcBorders>
              <w:top w:val="nil"/>
              <w:left w:val="nil"/>
              <w:bottom w:val="nil"/>
              <w:right w:val="nil"/>
            </w:tcBorders>
            <w:tcMar>
              <w:top w:w="0" w:type="dxa"/>
              <w:left w:w="62" w:type="dxa"/>
              <w:bottom w:w="0" w:type="dxa"/>
              <w:right w:w="62" w:type="dxa"/>
            </w:tcMar>
          </w:tcPr>
          <w:p w:rsidR="00000000" w:rsidP="00016266">
            <w:pPr>
              <w:pStyle w:val="BodyText"/>
              <w:rPr>
                <w:lang w:val="en-NZ"/>
              </w:rPr>
            </w:pPr>
            <w:r w:rsidRPr="00016266">
              <w:t>Performance criteria describe what needs to be done to demonstrate achievement of the element.</w:t>
            </w:r>
          </w:p>
        </w:tc>
      </w:tr>
      <w:tr w:rsidTr="00016266">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016266">
            <w:pPr>
              <w:pStyle w:val="BodyText"/>
              <w:rPr>
                <w:lang w:val="en-NZ"/>
              </w:rPr>
            </w:pPr>
            <w:r w:rsidRPr="00016266">
              <w:t>1</w:t>
            </w:r>
          </w:p>
        </w:tc>
        <w:tc>
          <w:tcPr>
            <w:tcW w:w="2357" w:type="dxa"/>
            <w:vMerge w:val="restart"/>
            <w:tcBorders>
              <w:top w:val="nil"/>
              <w:left w:val="nil"/>
              <w:bottom w:val="nil"/>
              <w:right w:val="nil"/>
            </w:tcBorders>
            <w:tcMar>
              <w:top w:w="0" w:type="dxa"/>
              <w:left w:w="62" w:type="dxa"/>
              <w:bottom w:w="0" w:type="dxa"/>
              <w:right w:w="62" w:type="dxa"/>
            </w:tcMar>
          </w:tcPr>
          <w:p w:rsidR="00000000" w:rsidP="00016266">
            <w:pPr>
              <w:pStyle w:val="BodyText"/>
              <w:rPr>
                <w:lang w:val="en-NZ"/>
              </w:rPr>
            </w:pPr>
            <w:r w:rsidRPr="00016266">
              <w:t>Plan and prepare for work.</w:t>
            </w:r>
          </w:p>
        </w:tc>
        <w:tc>
          <w:tcPr>
            <w:tcW w:w="804" w:type="dxa"/>
            <w:tcBorders>
              <w:top w:val="nil"/>
              <w:left w:val="nil"/>
              <w:bottom w:val="nil"/>
              <w:right w:val="nil"/>
            </w:tcBorders>
            <w:tcMar>
              <w:top w:w="0" w:type="dxa"/>
              <w:left w:w="62" w:type="dxa"/>
              <w:bottom w:w="0" w:type="dxa"/>
              <w:right w:w="62" w:type="dxa"/>
            </w:tcMar>
          </w:tcPr>
          <w:p w:rsidR="00000000" w:rsidP="00016266">
            <w:pPr>
              <w:pStyle w:val="BodyText"/>
              <w:rPr>
                <w:lang w:val="en-NZ"/>
              </w:rPr>
            </w:pPr>
            <w:r w:rsidRPr="00016266">
              <w:t>1.1</w:t>
            </w:r>
          </w:p>
        </w:tc>
        <w:tc>
          <w:tcPr>
            <w:tcW w:w="5659" w:type="dxa"/>
            <w:tcBorders>
              <w:top w:val="nil"/>
              <w:left w:val="nil"/>
              <w:bottom w:val="nil"/>
              <w:right w:val="nil"/>
            </w:tcBorders>
            <w:tcMar>
              <w:top w:w="0" w:type="dxa"/>
              <w:left w:w="62" w:type="dxa"/>
              <w:bottom w:w="0" w:type="dxa"/>
              <w:right w:w="62" w:type="dxa"/>
            </w:tcMar>
          </w:tcPr>
          <w:p w:rsidR="00000000" w:rsidP="00016266">
            <w:pPr>
              <w:pStyle w:val="BodyText"/>
              <w:rPr>
                <w:lang w:val="en-NZ"/>
              </w:rPr>
            </w:pPr>
            <w:r w:rsidRPr="00016266">
              <w:t>Review work instructions to select hand tools and equipment in accordance with work health and safety (WHS) and environmental requirements.</w:t>
            </w:r>
          </w:p>
        </w:tc>
      </w:tr>
      <w:tr w:rsidTr="00016266">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016266">
            <w:pPr>
              <w:pStyle w:val="BodyText"/>
              <w:rPr>
                <w:lang w:val="en-NZ"/>
              </w:rPr>
            </w:pPr>
            <w:r w:rsidRPr="00016266">
              <w:t>1.2</w:t>
            </w:r>
          </w:p>
        </w:tc>
        <w:tc>
          <w:tcPr>
            <w:tcW w:w="5659" w:type="dxa"/>
            <w:tcBorders>
              <w:top w:val="nil"/>
              <w:left w:val="nil"/>
              <w:bottom w:val="nil"/>
              <w:right w:val="nil"/>
            </w:tcBorders>
            <w:tcMar>
              <w:top w:w="0" w:type="dxa"/>
              <w:left w:w="62" w:type="dxa"/>
              <w:bottom w:w="0" w:type="dxa"/>
              <w:right w:w="62" w:type="dxa"/>
            </w:tcMar>
          </w:tcPr>
          <w:p w:rsidR="00000000" w:rsidP="00016266">
            <w:pPr>
              <w:pStyle w:val="BodyText"/>
              <w:rPr>
                <w:lang w:val="en-NZ"/>
              </w:rPr>
            </w:pPr>
            <w:r w:rsidRPr="00016266">
              <w:t>Identify, select and fit personal protective equipment (PPE).</w:t>
            </w:r>
          </w:p>
        </w:tc>
      </w:tr>
      <w:tr w:rsidTr="00016266">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016266">
            <w:pPr>
              <w:pStyle w:val="BodyText"/>
              <w:rPr>
                <w:lang w:val="en-NZ"/>
              </w:rPr>
            </w:pPr>
            <w:r w:rsidRPr="00016266">
              <w:t>1.3</w:t>
            </w:r>
          </w:p>
        </w:tc>
        <w:tc>
          <w:tcPr>
            <w:tcW w:w="5659" w:type="dxa"/>
            <w:tcBorders>
              <w:top w:val="nil"/>
              <w:left w:val="nil"/>
              <w:bottom w:val="nil"/>
              <w:right w:val="nil"/>
            </w:tcBorders>
            <w:tcMar>
              <w:top w:w="0" w:type="dxa"/>
              <w:left w:w="62" w:type="dxa"/>
              <w:bottom w:w="0" w:type="dxa"/>
              <w:right w:w="62" w:type="dxa"/>
            </w:tcMar>
          </w:tcPr>
          <w:p w:rsidR="00000000" w:rsidP="00016266">
            <w:pPr>
              <w:pStyle w:val="BodyText"/>
              <w:rPr>
                <w:lang w:val="en-NZ"/>
              </w:rPr>
            </w:pPr>
            <w:r w:rsidRPr="00016266">
              <w:t>Prepare work area for the use of demolit</w:t>
            </w:r>
            <w:r w:rsidRPr="00016266">
              <w:t>ion hand tools and equipment.</w:t>
            </w:r>
          </w:p>
        </w:tc>
      </w:tr>
      <w:tr w:rsidTr="00016266">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016266">
            <w:pPr>
              <w:pStyle w:val="BodyText"/>
              <w:rPr>
                <w:lang w:val="en-NZ"/>
              </w:rPr>
            </w:pPr>
          </w:p>
        </w:tc>
      </w:tr>
      <w:tr w:rsidTr="00016266">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016266">
            <w:pPr>
              <w:pStyle w:val="BodyText"/>
              <w:rPr>
                <w:lang w:val="en-NZ"/>
              </w:rPr>
            </w:pPr>
            <w:r w:rsidRPr="00016266">
              <w:t>2</w:t>
            </w:r>
          </w:p>
        </w:tc>
        <w:tc>
          <w:tcPr>
            <w:tcW w:w="2357" w:type="dxa"/>
            <w:vMerge w:val="restart"/>
            <w:tcBorders>
              <w:top w:val="nil"/>
              <w:left w:val="nil"/>
              <w:bottom w:val="nil"/>
              <w:right w:val="nil"/>
            </w:tcBorders>
            <w:tcMar>
              <w:top w:w="0" w:type="dxa"/>
              <w:left w:w="62" w:type="dxa"/>
              <w:bottom w:w="0" w:type="dxa"/>
              <w:right w:w="62" w:type="dxa"/>
            </w:tcMar>
          </w:tcPr>
          <w:p w:rsidR="00000000" w:rsidP="00016266">
            <w:pPr>
              <w:pStyle w:val="BodyText"/>
              <w:rPr>
                <w:lang w:val="en-NZ"/>
              </w:rPr>
            </w:pPr>
            <w:r w:rsidRPr="00016266">
              <w:t>Identify and check tools and equipment.</w:t>
            </w:r>
          </w:p>
        </w:tc>
        <w:tc>
          <w:tcPr>
            <w:tcW w:w="804" w:type="dxa"/>
            <w:tcBorders>
              <w:top w:val="nil"/>
              <w:left w:val="nil"/>
              <w:bottom w:val="nil"/>
              <w:right w:val="nil"/>
            </w:tcBorders>
            <w:tcMar>
              <w:top w:w="0" w:type="dxa"/>
              <w:left w:w="62" w:type="dxa"/>
              <w:bottom w:w="0" w:type="dxa"/>
              <w:right w:w="62" w:type="dxa"/>
            </w:tcMar>
          </w:tcPr>
          <w:p w:rsidR="00000000" w:rsidP="00016266">
            <w:pPr>
              <w:pStyle w:val="BodyText"/>
              <w:rPr>
                <w:lang w:val="en-NZ"/>
              </w:rPr>
            </w:pPr>
            <w:r w:rsidRPr="00016266">
              <w:t>2.1</w:t>
            </w:r>
          </w:p>
        </w:tc>
        <w:tc>
          <w:tcPr>
            <w:tcW w:w="5659" w:type="dxa"/>
            <w:tcBorders>
              <w:top w:val="nil"/>
              <w:left w:val="nil"/>
              <w:bottom w:val="nil"/>
              <w:right w:val="nil"/>
            </w:tcBorders>
            <w:tcMar>
              <w:top w:w="0" w:type="dxa"/>
              <w:left w:w="62" w:type="dxa"/>
              <w:bottom w:w="0" w:type="dxa"/>
              <w:right w:w="62" w:type="dxa"/>
            </w:tcMar>
          </w:tcPr>
          <w:p w:rsidR="00000000" w:rsidP="00016266">
            <w:pPr>
              <w:pStyle w:val="BodyText"/>
              <w:rPr>
                <w:lang w:val="en-NZ"/>
              </w:rPr>
            </w:pPr>
            <w:r w:rsidRPr="00016266">
              <w:t>Identify and check hand tools and equipment to be used in the demolition process for serviceability and rectify and report faults.</w:t>
            </w:r>
          </w:p>
        </w:tc>
      </w:tr>
      <w:tr w:rsidTr="00016266">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016266">
            <w:pPr>
              <w:pStyle w:val="BodyText"/>
              <w:rPr>
                <w:lang w:val="en-NZ"/>
              </w:rPr>
            </w:pPr>
            <w:r w:rsidRPr="00016266">
              <w:t>2.2</w:t>
            </w:r>
          </w:p>
        </w:tc>
        <w:tc>
          <w:tcPr>
            <w:tcW w:w="5659" w:type="dxa"/>
            <w:tcBorders>
              <w:top w:val="nil"/>
              <w:left w:val="nil"/>
              <w:bottom w:val="nil"/>
              <w:right w:val="nil"/>
            </w:tcBorders>
            <w:tcMar>
              <w:top w:w="0" w:type="dxa"/>
              <w:left w:w="62" w:type="dxa"/>
              <w:bottom w:w="0" w:type="dxa"/>
              <w:right w:w="62" w:type="dxa"/>
            </w:tcMar>
          </w:tcPr>
          <w:p w:rsidR="00000000" w:rsidP="00016266">
            <w:pPr>
              <w:pStyle w:val="BodyText"/>
              <w:rPr>
                <w:lang w:val="en-NZ"/>
              </w:rPr>
            </w:pPr>
            <w:r w:rsidRPr="00016266">
              <w:t>Identi</w:t>
            </w:r>
            <w:r w:rsidRPr="00016266">
              <w:t>fy functions and methods of operation of demolition tools and equipment from specifications, standards and manufacturer instructions.</w:t>
            </w:r>
          </w:p>
        </w:tc>
      </w:tr>
      <w:tr w:rsidTr="00016266">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016266">
            <w:pPr>
              <w:pStyle w:val="BodyText"/>
              <w:rPr>
                <w:lang w:val="en-NZ"/>
              </w:rPr>
            </w:pPr>
            <w:r w:rsidRPr="00016266">
              <w:t>2.3</w:t>
            </w:r>
          </w:p>
        </w:tc>
        <w:tc>
          <w:tcPr>
            <w:tcW w:w="5659" w:type="dxa"/>
            <w:tcBorders>
              <w:top w:val="nil"/>
              <w:left w:val="nil"/>
              <w:bottom w:val="nil"/>
              <w:right w:val="nil"/>
            </w:tcBorders>
            <w:tcMar>
              <w:top w:w="0" w:type="dxa"/>
              <w:left w:w="62" w:type="dxa"/>
              <w:bottom w:w="0" w:type="dxa"/>
              <w:right w:w="62" w:type="dxa"/>
            </w:tcMar>
          </w:tcPr>
          <w:p w:rsidR="00000000" w:rsidP="00016266">
            <w:pPr>
              <w:pStyle w:val="BodyText"/>
              <w:rPr>
                <w:lang w:val="en-NZ"/>
              </w:rPr>
            </w:pPr>
            <w:r w:rsidRPr="00016266">
              <w:t>Complete pre-operational checks according to manufacturer recommendations.</w:t>
            </w:r>
          </w:p>
        </w:tc>
      </w:tr>
      <w:tr w:rsidTr="00016266">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016266">
            <w:pPr>
              <w:pStyle w:val="BodyText"/>
              <w:rPr>
                <w:lang w:val="en-NZ"/>
              </w:rPr>
            </w:pPr>
          </w:p>
        </w:tc>
      </w:tr>
      <w:tr w:rsidTr="00016266">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016266">
            <w:pPr>
              <w:pStyle w:val="BodyText"/>
              <w:rPr>
                <w:lang w:val="en-NZ"/>
              </w:rPr>
            </w:pPr>
            <w:r w:rsidRPr="00016266">
              <w:t>3</w:t>
            </w:r>
          </w:p>
        </w:tc>
        <w:tc>
          <w:tcPr>
            <w:tcW w:w="2357" w:type="dxa"/>
            <w:vMerge w:val="restart"/>
            <w:tcBorders>
              <w:top w:val="nil"/>
              <w:left w:val="nil"/>
              <w:bottom w:val="nil"/>
              <w:right w:val="nil"/>
            </w:tcBorders>
            <w:tcMar>
              <w:top w:w="0" w:type="dxa"/>
              <w:left w:w="62" w:type="dxa"/>
              <w:bottom w:w="0" w:type="dxa"/>
              <w:right w:w="62" w:type="dxa"/>
            </w:tcMar>
          </w:tcPr>
          <w:p w:rsidR="00000000" w:rsidP="00016266">
            <w:pPr>
              <w:pStyle w:val="BodyText"/>
              <w:rPr>
                <w:lang w:val="en-NZ"/>
              </w:rPr>
            </w:pPr>
            <w:r w:rsidRPr="00016266">
              <w:t>Complete demolition tasks.</w:t>
            </w:r>
          </w:p>
        </w:tc>
        <w:tc>
          <w:tcPr>
            <w:tcW w:w="804" w:type="dxa"/>
            <w:tcBorders>
              <w:top w:val="nil"/>
              <w:left w:val="nil"/>
              <w:bottom w:val="nil"/>
              <w:right w:val="nil"/>
            </w:tcBorders>
            <w:tcMar>
              <w:top w:w="0" w:type="dxa"/>
              <w:left w:w="62" w:type="dxa"/>
              <w:bottom w:w="0" w:type="dxa"/>
              <w:right w:w="62" w:type="dxa"/>
            </w:tcMar>
          </w:tcPr>
          <w:p w:rsidR="00000000" w:rsidP="00016266">
            <w:pPr>
              <w:pStyle w:val="BodyText"/>
              <w:rPr>
                <w:lang w:val="en-NZ"/>
              </w:rPr>
            </w:pPr>
            <w:r w:rsidRPr="00016266">
              <w:t>3.1</w:t>
            </w:r>
          </w:p>
        </w:tc>
        <w:tc>
          <w:tcPr>
            <w:tcW w:w="5659" w:type="dxa"/>
            <w:tcBorders>
              <w:top w:val="nil"/>
              <w:left w:val="nil"/>
              <w:bottom w:val="nil"/>
              <w:right w:val="nil"/>
            </w:tcBorders>
            <w:tcMar>
              <w:top w:w="0" w:type="dxa"/>
              <w:left w:w="62" w:type="dxa"/>
              <w:bottom w:w="0" w:type="dxa"/>
              <w:right w:w="62" w:type="dxa"/>
            </w:tcMar>
          </w:tcPr>
          <w:p w:rsidR="00000000" w:rsidP="00016266">
            <w:pPr>
              <w:pStyle w:val="BodyText"/>
              <w:rPr>
                <w:lang w:val="en-NZ"/>
              </w:rPr>
            </w:pPr>
            <w:r w:rsidRPr="00016266">
              <w:t>Conduct worksite inspection and assess hazards associated with individual demolition tasks immediately prior to commencing work.</w:t>
            </w:r>
          </w:p>
        </w:tc>
      </w:tr>
      <w:tr w:rsidTr="00016266">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016266">
            <w:pPr>
              <w:pStyle w:val="BodyText"/>
              <w:rPr>
                <w:lang w:val="en-NZ"/>
              </w:rPr>
            </w:pPr>
            <w:r w:rsidRPr="00016266">
              <w:t>3.2</w:t>
            </w:r>
          </w:p>
        </w:tc>
        <w:tc>
          <w:tcPr>
            <w:tcW w:w="5659" w:type="dxa"/>
            <w:tcBorders>
              <w:top w:val="nil"/>
              <w:left w:val="nil"/>
              <w:bottom w:val="nil"/>
              <w:right w:val="nil"/>
            </w:tcBorders>
            <w:tcMar>
              <w:top w:w="0" w:type="dxa"/>
              <w:left w:w="62" w:type="dxa"/>
              <w:bottom w:w="0" w:type="dxa"/>
              <w:right w:w="62" w:type="dxa"/>
            </w:tcMar>
          </w:tcPr>
          <w:p w:rsidR="00000000" w:rsidP="00016266">
            <w:pPr>
              <w:pStyle w:val="BodyText"/>
              <w:rPr>
                <w:lang w:val="en-NZ"/>
              </w:rPr>
            </w:pPr>
            <w:r w:rsidRPr="00016266">
              <w:t>Use tools and equipment for their intended purpose in demolition tasks.</w:t>
            </w:r>
          </w:p>
        </w:tc>
      </w:tr>
      <w:tr w:rsidTr="00016266">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016266">
            <w:pPr>
              <w:pStyle w:val="BodyText"/>
              <w:rPr>
                <w:lang w:val="en-NZ"/>
              </w:rPr>
            </w:pPr>
            <w:r w:rsidRPr="00016266">
              <w:t>3.3</w:t>
            </w:r>
          </w:p>
        </w:tc>
        <w:tc>
          <w:tcPr>
            <w:tcW w:w="5659" w:type="dxa"/>
            <w:tcBorders>
              <w:top w:val="nil"/>
              <w:left w:val="nil"/>
              <w:bottom w:val="nil"/>
              <w:right w:val="nil"/>
            </w:tcBorders>
            <w:tcMar>
              <w:top w:w="0" w:type="dxa"/>
              <w:left w:w="62" w:type="dxa"/>
              <w:bottom w:w="0" w:type="dxa"/>
              <w:right w:w="62" w:type="dxa"/>
            </w:tcMar>
          </w:tcPr>
          <w:p w:rsidR="00000000" w:rsidP="00016266">
            <w:pPr>
              <w:pStyle w:val="BodyText"/>
              <w:rPr>
                <w:lang w:val="en-NZ"/>
              </w:rPr>
            </w:pPr>
            <w:r w:rsidRPr="00016266">
              <w:t>Communicate work progress and any hazards or issues arising during work tasks with work team.</w:t>
            </w:r>
          </w:p>
        </w:tc>
      </w:tr>
      <w:tr w:rsidTr="00016266">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016266">
            <w:pPr>
              <w:pStyle w:val="BodyText"/>
              <w:rPr>
                <w:lang w:val="en-NZ"/>
              </w:rPr>
            </w:pPr>
            <w:r w:rsidRPr="00016266">
              <w:t>3.4</w:t>
            </w:r>
          </w:p>
        </w:tc>
        <w:tc>
          <w:tcPr>
            <w:tcW w:w="5659" w:type="dxa"/>
            <w:tcBorders>
              <w:top w:val="nil"/>
              <w:left w:val="nil"/>
              <w:bottom w:val="nil"/>
              <w:right w:val="nil"/>
            </w:tcBorders>
            <w:tcMar>
              <w:top w:w="0" w:type="dxa"/>
              <w:left w:w="62" w:type="dxa"/>
              <w:bottom w:w="0" w:type="dxa"/>
              <w:right w:w="62" w:type="dxa"/>
            </w:tcMar>
          </w:tcPr>
          <w:p w:rsidR="00000000" w:rsidP="00016266">
            <w:pPr>
              <w:pStyle w:val="BodyText"/>
              <w:rPr>
                <w:lang w:val="en-NZ"/>
              </w:rPr>
            </w:pPr>
            <w:r w:rsidRPr="00016266">
              <w:t>Place tools and equipment in safe locations when not in immediate use.</w:t>
            </w:r>
          </w:p>
        </w:tc>
      </w:tr>
      <w:tr w:rsidTr="00016266">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016266">
            <w:pPr>
              <w:pStyle w:val="BodyText"/>
              <w:rPr>
                <w:lang w:val="en-NZ"/>
              </w:rPr>
            </w:pPr>
          </w:p>
        </w:tc>
      </w:tr>
      <w:tr w:rsidTr="00016266">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016266">
            <w:pPr>
              <w:pStyle w:val="BodyText"/>
              <w:rPr>
                <w:lang w:val="en-NZ"/>
              </w:rPr>
            </w:pPr>
            <w:r w:rsidRPr="00016266">
              <w:t>4</w:t>
            </w:r>
          </w:p>
        </w:tc>
        <w:tc>
          <w:tcPr>
            <w:tcW w:w="2357" w:type="dxa"/>
            <w:vMerge w:val="restart"/>
            <w:tcBorders>
              <w:top w:val="nil"/>
              <w:left w:val="nil"/>
              <w:bottom w:val="nil"/>
              <w:right w:val="nil"/>
            </w:tcBorders>
            <w:tcMar>
              <w:top w:w="0" w:type="dxa"/>
              <w:left w:w="62" w:type="dxa"/>
              <w:bottom w:w="0" w:type="dxa"/>
              <w:right w:w="62" w:type="dxa"/>
            </w:tcMar>
          </w:tcPr>
          <w:p w:rsidR="00000000" w:rsidP="00016266">
            <w:pPr>
              <w:pStyle w:val="BodyText"/>
              <w:rPr>
                <w:lang w:val="en-NZ"/>
              </w:rPr>
            </w:pPr>
            <w:r w:rsidRPr="00016266">
              <w:t>Clean up work area.</w:t>
            </w:r>
          </w:p>
        </w:tc>
        <w:tc>
          <w:tcPr>
            <w:tcW w:w="804" w:type="dxa"/>
            <w:tcBorders>
              <w:top w:val="nil"/>
              <w:left w:val="nil"/>
              <w:bottom w:val="nil"/>
              <w:right w:val="nil"/>
            </w:tcBorders>
            <w:tcMar>
              <w:top w:w="0" w:type="dxa"/>
              <w:left w:w="62" w:type="dxa"/>
              <w:bottom w:w="0" w:type="dxa"/>
              <w:right w:w="62" w:type="dxa"/>
            </w:tcMar>
          </w:tcPr>
          <w:p w:rsidR="00000000" w:rsidP="00016266">
            <w:pPr>
              <w:pStyle w:val="BodyText"/>
              <w:rPr>
                <w:lang w:val="en-NZ"/>
              </w:rPr>
            </w:pPr>
            <w:r w:rsidRPr="00016266">
              <w:t>4.1</w:t>
            </w:r>
          </w:p>
        </w:tc>
        <w:tc>
          <w:tcPr>
            <w:tcW w:w="5659" w:type="dxa"/>
            <w:tcBorders>
              <w:top w:val="nil"/>
              <w:left w:val="nil"/>
              <w:bottom w:val="nil"/>
              <w:right w:val="nil"/>
            </w:tcBorders>
            <w:tcMar>
              <w:top w:w="0" w:type="dxa"/>
              <w:left w:w="62" w:type="dxa"/>
              <w:bottom w:w="0" w:type="dxa"/>
              <w:right w:w="62" w:type="dxa"/>
            </w:tcMar>
          </w:tcPr>
          <w:p w:rsidR="00000000" w:rsidP="00016266">
            <w:pPr>
              <w:pStyle w:val="BodyText"/>
              <w:rPr>
                <w:lang w:val="en-NZ"/>
              </w:rPr>
            </w:pPr>
            <w:r w:rsidRPr="00016266">
              <w:t>Clear work area and sort materials for reuse or recycling and remove and dispose of waste using safe manual-handling techniques.</w:t>
            </w:r>
          </w:p>
        </w:tc>
      </w:tr>
      <w:tr w:rsidTr="00016266">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016266">
            <w:pPr>
              <w:pStyle w:val="BodyText"/>
              <w:rPr>
                <w:lang w:val="en-NZ"/>
              </w:rPr>
            </w:pPr>
            <w:r w:rsidRPr="00016266">
              <w:t>4.2</w:t>
            </w:r>
          </w:p>
        </w:tc>
        <w:tc>
          <w:tcPr>
            <w:tcW w:w="5659" w:type="dxa"/>
            <w:tcBorders>
              <w:top w:val="nil"/>
              <w:left w:val="nil"/>
              <w:bottom w:val="nil"/>
              <w:right w:val="nil"/>
            </w:tcBorders>
            <w:tcMar>
              <w:top w:w="0" w:type="dxa"/>
              <w:left w:w="62" w:type="dxa"/>
              <w:bottom w:w="0" w:type="dxa"/>
              <w:right w:w="62" w:type="dxa"/>
            </w:tcMar>
          </w:tcPr>
          <w:p w:rsidR="00000000" w:rsidRPr="00016266" w:rsidP="00016266">
            <w:pPr>
              <w:pStyle w:val="BodyText"/>
            </w:pPr>
            <w:r w:rsidRPr="00016266">
              <w:t>Clean, check, maintain and store hand tools and equipment according to manufacturer recommendations.</w:t>
            </w:r>
          </w:p>
        </w:tc>
      </w:tr>
    </w:tbl>
    <w:p w:rsidR="00000000" w:rsidRPr="00016266" w:rsidP="00016266">
      <w:pPr>
        <w:pStyle w:val="BodyText"/>
      </w:pPr>
    </w:p>
    <w:p w:rsidR="00000000" w:rsidRPr="00016266" w:rsidP="00016266">
      <w:pPr>
        <w:pStyle w:val="AllowPageBreak"/>
      </w:pPr>
    </w:p>
    <w:p w:rsidR="00000000" w:rsidRPr="00016266" w:rsidP="00016266">
      <w:pPr>
        <w:pStyle w:val="Heading1"/>
      </w:pPr>
      <w:bookmarkStart w:id="6" w:name="O_1295035"/>
      <w:bookmarkEnd w:id="6"/>
      <w:r w:rsidRPr="00016266">
        <w:t>Foundation Skills</w:t>
      </w:r>
    </w:p>
    <w:p w:rsidR="00000000" w:rsidRPr="00016266" w:rsidP="00ED0E81">
      <w:pPr>
        <w:pStyle w:val="BodyText"/>
      </w:pPr>
      <w:r w:rsidRPr="00016266">
        <w:t xml:space="preserve">Foundation skills essential to performance are explicit in the performance criteria of this unit of competency. </w:t>
      </w:r>
    </w:p>
    <w:p w:rsidR="00000000" w:rsidRPr="00016266" w:rsidP="00016266">
      <w:pPr>
        <w:pStyle w:val="Heading1"/>
      </w:pPr>
      <w:bookmarkStart w:id="7" w:name="O_1295033"/>
      <w:bookmarkEnd w:id="7"/>
      <w:r w:rsidRPr="00016266">
        <w:t>Unit Mapping Information</w:t>
      </w:r>
    </w:p>
    <w:p w:rsidR="00000000" w:rsidRPr="00016266" w:rsidP="00ED0E81">
      <w:pPr>
        <w:pStyle w:val="BodyText"/>
      </w:pPr>
      <w:r w:rsidRPr="00016266">
        <w:t>Supersedes and is equivalent to CPCCDE3017A Select and use hand tools an</w:t>
      </w:r>
      <w:r w:rsidRPr="00016266">
        <w:t>d equipment for demolition tasks.</w:t>
      </w:r>
    </w:p>
    <w:p w:rsidR="00000000" w:rsidRPr="00016266" w:rsidP="00016266">
      <w:pPr>
        <w:pStyle w:val="Heading1"/>
      </w:pPr>
      <w:bookmarkStart w:id="8" w:name="O_1295043"/>
      <w:bookmarkEnd w:id="8"/>
      <w:r w:rsidRPr="00016266">
        <w:t>Links</w:t>
      </w:r>
    </w:p>
    <w:p w:rsidR="00000000" w:rsidRPr="00016266" w:rsidP="00ED0E81">
      <w:pPr>
        <w:pStyle w:val="BodyText"/>
      </w:pPr>
      <w:r w:rsidRPr="00016266">
        <w:t xml:space="preserve">Companion volumes to this training package are available at the VETNet website - </w:t>
      </w:r>
      <w:r>
        <w:fldChar w:fldCharType="begin"/>
      </w:r>
      <w:r>
        <w:instrText xml:space="preserve"> HYPERLINK "https://vetnet.gov.au/Pages/TrainingDocs.aspx?q=7e15fa6a-68b8-4097-b099-030a5569b1ad" </w:instrText>
      </w:r>
      <w:r>
        <w:fldChar w:fldCharType="separate"/>
      </w:r>
      <w:r w:rsidRPr="00022774">
        <w:rPr>
          <w:rStyle w:val="Hyperlink"/>
        </w:rPr>
        <w:t>https://vetnet.gov.au/Pages/TrainingDocs.aspx?q=7e15fa6a-68b8-4097-b099-030a5569b1ad</w:t>
      </w:r>
      <w:r>
        <w:fldChar w:fldCharType="end"/>
      </w:r>
    </w:p>
    <w:p w:rsidR="00000000" w:rsidRPr="00016266" w:rsidP="00016266"/>
    <w:sectPr w:rsidSect="00016266">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626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6266" w:rsidRPr="00ED0E81" w:rsidP="00ED0E8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626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0E81" w:rsidP="0001626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D0E81" w:rsidP="00016266">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BuildSkills Australia</w:t>
    </w:r>
    <w:r>
      <w:fldChar w:fldCharType="end"/>
    </w:r>
  </w:p>
  <w:p w:rsidR="00ED0E81" w:rsidP="0001626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626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0E8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16266" w:rsidRPr="00ED0E81" w:rsidP="00ED0E8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626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0E81" w:rsidRPr="002D2AF8" w:rsidP="00016266">
    <w:pPr>
      <w:pStyle w:val="Header"/>
      <w:framePr w:wrap="around"/>
    </w:pPr>
    <w:r>
      <w:fldChar w:fldCharType="begin"/>
    </w:r>
    <w:r>
      <w:instrText xml:space="preserve"> TITLE   \* MERGEFORMAT </w:instrText>
    </w:r>
    <w:r>
      <w:fldChar w:fldCharType="separate"/>
    </w:r>
    <w:r>
      <w:t>CPCCDE3017 Select and use hand tools and equipment for demolition tasks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24 December 2024</w:t>
    </w:r>
    <w:r>
      <w:fldChar w:fldCharType="end"/>
    </w:r>
  </w:p>
  <w:p w:rsidR="00ED0E81" w:rsidP="0001626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1626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16266"/>
    <w:pPr>
      <w:spacing w:before="360" w:after="60"/>
      <w:outlineLvl w:val="0"/>
    </w:pPr>
    <w:rPr>
      <w:sz w:val="32"/>
    </w:rPr>
  </w:style>
  <w:style w:type="paragraph" w:styleId="Heading2">
    <w:name w:val="heading 2"/>
    <w:basedOn w:val="HeadingBase"/>
    <w:next w:val="BodyText"/>
    <w:link w:val="Heading2Char"/>
    <w:qFormat/>
    <w:rsid w:val="00016266"/>
    <w:pPr>
      <w:keepLines/>
      <w:spacing w:before="240" w:after="120"/>
      <w:outlineLvl w:val="1"/>
    </w:pPr>
    <w:rPr>
      <w:sz w:val="28"/>
      <w:szCs w:val="40"/>
    </w:rPr>
  </w:style>
  <w:style w:type="paragraph" w:styleId="Heading3">
    <w:name w:val="heading 3"/>
    <w:basedOn w:val="HeadingBase"/>
    <w:next w:val="BodyText"/>
    <w:link w:val="Heading3Char"/>
    <w:qFormat/>
    <w:rsid w:val="00016266"/>
    <w:pPr>
      <w:spacing w:before="180" w:after="120"/>
      <w:outlineLvl w:val="2"/>
    </w:pPr>
    <w:rPr>
      <w:spacing w:val="-10"/>
      <w:kern w:val="32"/>
    </w:rPr>
  </w:style>
  <w:style w:type="paragraph" w:styleId="Heading4">
    <w:name w:val="heading 4"/>
    <w:basedOn w:val="HeadingBase"/>
    <w:next w:val="BodyText"/>
    <w:link w:val="Heading4Char"/>
    <w:qFormat/>
    <w:rsid w:val="00016266"/>
    <w:pPr>
      <w:spacing w:before="160" w:after="120"/>
      <w:outlineLvl w:val="3"/>
    </w:pPr>
    <w:rPr>
      <w:sz w:val="22"/>
    </w:rPr>
  </w:style>
  <w:style w:type="paragraph" w:styleId="Heading5">
    <w:name w:val="heading 5"/>
    <w:basedOn w:val="HeadingBase"/>
    <w:next w:val="Normal"/>
    <w:link w:val="Heading5Char"/>
    <w:qFormat/>
    <w:rsid w:val="00016266"/>
    <w:pPr>
      <w:spacing w:before="80"/>
      <w:outlineLvl w:val="4"/>
    </w:pPr>
    <w:rPr>
      <w:color w:val="918585"/>
      <w:sz w:val="20"/>
    </w:rPr>
  </w:style>
  <w:style w:type="paragraph" w:styleId="Heading6">
    <w:name w:val="heading 6"/>
    <w:basedOn w:val="HeadingBase"/>
    <w:next w:val="Normal"/>
    <w:link w:val="Heading6Char"/>
    <w:qFormat/>
    <w:rsid w:val="00016266"/>
    <w:pPr>
      <w:spacing w:before="60"/>
      <w:outlineLvl w:val="5"/>
    </w:pPr>
    <w:rPr>
      <w:color w:val="918585"/>
      <w:sz w:val="20"/>
    </w:rPr>
  </w:style>
  <w:style w:type="paragraph" w:styleId="Heading7">
    <w:name w:val="heading 7"/>
    <w:basedOn w:val="Normal"/>
    <w:next w:val="Normal"/>
    <w:link w:val="Heading7Char"/>
    <w:qFormat/>
    <w:rsid w:val="00016266"/>
    <w:pPr>
      <w:ind w:left="720"/>
      <w:outlineLvl w:val="6"/>
    </w:pPr>
    <w:rPr>
      <w:i/>
    </w:rPr>
  </w:style>
  <w:style w:type="paragraph" w:styleId="Heading8">
    <w:name w:val="heading 8"/>
    <w:basedOn w:val="Normal"/>
    <w:next w:val="Normal"/>
    <w:link w:val="Heading8Char"/>
    <w:qFormat/>
    <w:rsid w:val="00016266"/>
    <w:pPr>
      <w:ind w:left="720"/>
      <w:outlineLvl w:val="7"/>
    </w:pPr>
    <w:rPr>
      <w:i/>
    </w:rPr>
  </w:style>
  <w:style w:type="paragraph" w:styleId="Heading9">
    <w:name w:val="heading 9"/>
    <w:basedOn w:val="Normal"/>
    <w:next w:val="Normal"/>
    <w:link w:val="Heading9Char"/>
    <w:qFormat/>
    <w:rsid w:val="00016266"/>
    <w:pPr>
      <w:ind w:left="720"/>
      <w:outlineLvl w:val="8"/>
    </w:pPr>
    <w:rPr>
      <w:i/>
    </w:rPr>
  </w:style>
  <w:style w:type="character" w:default="1" w:styleId="DefaultParagraphFont">
    <w:name w:val="Default Paragraph Font"/>
    <w:uiPriority w:val="1"/>
    <w:unhideWhenUsed/>
    <w:rsid w:val="0001626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16266"/>
  </w:style>
  <w:style w:type="character" w:customStyle="1" w:styleId="Heading1Char">
    <w:name w:val="Heading 1 Char"/>
    <w:basedOn w:val="DefaultParagraphFont"/>
    <w:link w:val="Heading1"/>
    <w:rsid w:val="00016266"/>
    <w:rPr>
      <w:rFonts w:ascii="Times New Roman" w:eastAsia="Times New Roman" w:hAnsi="Times New Roman" w:cs="Times New Roman"/>
      <w:b/>
      <w:sz w:val="32"/>
      <w:szCs w:val="20"/>
      <w:lang w:eastAsia="en-US"/>
    </w:rPr>
  </w:style>
  <w:style w:type="paragraph" w:styleId="BodyText">
    <w:name w:val="Body Text"/>
    <w:basedOn w:val="Normal"/>
    <w:link w:val="BodyTextChar"/>
    <w:rsid w:val="0001626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16266"/>
    <w:rPr>
      <w:rFonts w:ascii="Times New Roman" w:eastAsia="Times New Roman" w:hAnsi="Times New Roman" w:cs="Times New Roman"/>
      <w:sz w:val="24"/>
      <w:lang w:eastAsia="en-US"/>
    </w:rPr>
  </w:style>
  <w:style w:type="character" w:styleId="Emphasis">
    <w:name w:val="Emphasis"/>
    <w:basedOn w:val="DefaultParagraphFont"/>
    <w:qFormat/>
    <w:rsid w:val="00016266"/>
    <w:rPr>
      <w:i/>
    </w:rPr>
  </w:style>
  <w:style w:type="paragraph" w:customStyle="1" w:styleId="SuperHeading">
    <w:name w:val="SuperHeading"/>
    <w:basedOn w:val="Normal"/>
    <w:rsid w:val="00016266"/>
    <w:pPr>
      <w:spacing w:before="240" w:after="120"/>
      <w:outlineLvl w:val="0"/>
    </w:pPr>
    <w:rPr>
      <w:rFonts w:ascii="Times New Roman" w:hAnsi="Times New Roman"/>
      <w:b/>
      <w:sz w:val="32"/>
    </w:rPr>
  </w:style>
  <w:style w:type="paragraph" w:customStyle="1" w:styleId="AllowPageBreak">
    <w:name w:val="AllowPageBreak"/>
    <w:rsid w:val="0001626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1626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1626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1626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1626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1626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1626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1626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16266"/>
    <w:rPr>
      <w:rFonts w:ascii="Courier New" w:eastAsia="Times New Roman" w:hAnsi="Courier New" w:cs="Times New Roman"/>
      <w:i/>
      <w:szCs w:val="20"/>
      <w:lang w:eastAsia="en-US"/>
    </w:rPr>
  </w:style>
  <w:style w:type="paragraph" w:customStyle="1" w:styleId="HeadingBase">
    <w:name w:val="Heading Base"/>
    <w:rsid w:val="0001626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16266"/>
    <w:pPr>
      <w:tabs>
        <w:tab w:val="right" w:leader="dot" w:pos="9072"/>
      </w:tabs>
      <w:ind w:left="567"/>
    </w:pPr>
    <w:rPr>
      <w:szCs w:val="22"/>
    </w:rPr>
  </w:style>
  <w:style w:type="paragraph" w:customStyle="1" w:styleId="TOCBase">
    <w:name w:val="TOC Base"/>
    <w:rsid w:val="0001626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16266"/>
    <w:pPr>
      <w:tabs>
        <w:tab w:val="right" w:leader="dot" w:pos="9072"/>
      </w:tabs>
      <w:spacing w:before="40" w:after="40"/>
      <w:ind w:left="284"/>
    </w:pPr>
    <w:rPr>
      <w:rFonts w:ascii="Times New Roman" w:hAnsi="Times New Roman"/>
    </w:rPr>
  </w:style>
  <w:style w:type="paragraph" w:styleId="TOC1">
    <w:name w:val="toc 1"/>
    <w:basedOn w:val="TOCBase"/>
    <w:next w:val="Normal"/>
    <w:rsid w:val="0001626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1626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16266"/>
    <w:rPr>
      <w:rFonts w:ascii="Times New Roman" w:eastAsia="Times New Roman" w:hAnsi="Times New Roman" w:cs="Times New Roman"/>
      <w:sz w:val="16"/>
      <w:lang w:eastAsia="en-US"/>
    </w:rPr>
  </w:style>
  <w:style w:type="paragraph" w:styleId="Title">
    <w:name w:val="Title"/>
    <w:basedOn w:val="HeadingBase"/>
    <w:link w:val="TitleChar"/>
    <w:qFormat/>
    <w:rsid w:val="00016266"/>
    <w:pPr>
      <w:spacing w:before="5040"/>
      <w:jc w:val="center"/>
    </w:pPr>
    <w:rPr>
      <w:sz w:val="48"/>
      <w:szCs w:val="72"/>
      <w:lang w:val="en-US"/>
    </w:rPr>
  </w:style>
  <w:style w:type="character" w:customStyle="1" w:styleId="TitleChar">
    <w:name w:val="Title Char"/>
    <w:basedOn w:val="DefaultParagraphFont"/>
    <w:link w:val="Title"/>
    <w:rsid w:val="0001626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16266"/>
    <w:pPr>
      <w:tabs>
        <w:tab w:val="left" w:pos="3600"/>
        <w:tab w:val="left" w:pos="3958"/>
      </w:tabs>
    </w:pPr>
  </w:style>
  <w:style w:type="paragraph" w:styleId="List">
    <w:name w:val="List"/>
    <w:basedOn w:val="BodyText"/>
    <w:next w:val="BodyText"/>
    <w:rsid w:val="00016266"/>
    <w:pPr>
      <w:tabs>
        <w:tab w:val="left" w:pos="340"/>
      </w:tabs>
      <w:spacing w:before="60" w:after="60"/>
      <w:ind w:left="340" w:hanging="340"/>
    </w:pPr>
  </w:style>
  <w:style w:type="paragraph" w:styleId="ListBullet">
    <w:name w:val="List Bullet"/>
    <w:basedOn w:val="List"/>
    <w:rsid w:val="00016266"/>
    <w:pPr>
      <w:numPr>
        <w:numId w:val="10"/>
      </w:numPr>
      <w:tabs>
        <w:tab w:val="clear" w:pos="340"/>
      </w:tabs>
      <w:spacing w:before="40" w:after="40"/>
    </w:pPr>
  </w:style>
  <w:style w:type="paragraph" w:customStyle="1" w:styleId="Note">
    <w:name w:val="Note"/>
    <w:basedOn w:val="BodyText"/>
    <w:rsid w:val="00016266"/>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016266"/>
    <w:rPr>
      <w:b/>
      <w:spacing w:val="0"/>
    </w:rPr>
  </w:style>
  <w:style w:type="paragraph" w:customStyle="1" w:styleId="SuperTitle">
    <w:name w:val="SuperTitle"/>
    <w:basedOn w:val="Title"/>
    <w:rsid w:val="00016266"/>
    <w:pPr>
      <w:framePr w:wrap="auto" w:hAnchor="text" w:y="6049"/>
    </w:pPr>
    <w:rPr>
      <w:color w:val="000000"/>
      <w:sz w:val="40"/>
    </w:rPr>
  </w:style>
  <w:style w:type="paragraph" w:customStyle="1" w:styleId="TOCTitle">
    <w:name w:val="TOCTitle"/>
    <w:basedOn w:val="Heading1"/>
    <w:rsid w:val="00016266"/>
    <w:pPr>
      <w:spacing w:after="240"/>
      <w:jc w:val="center"/>
      <w:outlineLvl w:val="9"/>
    </w:pPr>
    <w:rPr>
      <w:caps/>
    </w:rPr>
  </w:style>
  <w:style w:type="paragraph" w:customStyle="1" w:styleId="Version">
    <w:name w:val="Version"/>
    <w:rsid w:val="0001626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16266"/>
    <w:pPr>
      <w:numPr>
        <w:numId w:val="11"/>
      </w:numPr>
      <w:tabs>
        <w:tab w:val="clear" w:pos="680"/>
      </w:tabs>
    </w:pPr>
  </w:style>
  <w:style w:type="paragraph" w:styleId="Index1">
    <w:name w:val="index 1"/>
    <w:basedOn w:val="Normal"/>
    <w:next w:val="Normal"/>
    <w:semiHidden/>
    <w:rsid w:val="00016266"/>
    <w:pPr>
      <w:keepNext w:val="0"/>
      <w:tabs>
        <w:tab w:val="right" w:pos="4176"/>
      </w:tabs>
      <w:ind w:left="198" w:hanging="198"/>
    </w:pPr>
    <w:rPr>
      <w:rFonts w:ascii="Garamond" w:hAnsi="Garamond"/>
    </w:rPr>
  </w:style>
  <w:style w:type="paragraph" w:styleId="IndexHeading">
    <w:name w:val="index heading"/>
    <w:basedOn w:val="Normal"/>
    <w:next w:val="Index1"/>
    <w:semiHidden/>
    <w:rsid w:val="00016266"/>
    <w:pPr>
      <w:spacing w:before="120" w:after="120"/>
    </w:pPr>
    <w:rPr>
      <w:rFonts w:ascii="Arial" w:hAnsi="Arial"/>
      <w:b/>
      <w:color w:val="918585"/>
      <w:sz w:val="24"/>
    </w:rPr>
  </w:style>
  <w:style w:type="paragraph" w:styleId="Header">
    <w:name w:val="header"/>
    <w:basedOn w:val="Normal"/>
    <w:link w:val="HeaderChar"/>
    <w:rsid w:val="0001626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16266"/>
    <w:rPr>
      <w:rFonts w:ascii="Times New Roman" w:eastAsia="Times New Roman" w:hAnsi="Times New Roman" w:cs="Times New Roman"/>
      <w:sz w:val="16"/>
      <w:szCs w:val="20"/>
      <w:lang w:val="en-GB" w:eastAsia="en-US"/>
    </w:rPr>
  </w:style>
  <w:style w:type="paragraph" w:customStyle="1" w:styleId="Chapter">
    <w:name w:val="Chapter"/>
    <w:basedOn w:val="Normal"/>
    <w:rsid w:val="00016266"/>
    <w:pPr>
      <w:spacing w:before="240"/>
    </w:pPr>
    <w:rPr>
      <w:rFonts w:ascii="Times New Roman" w:hAnsi="Times New Roman"/>
      <w:smallCaps/>
      <w:spacing w:val="80"/>
      <w:sz w:val="28"/>
    </w:rPr>
  </w:style>
  <w:style w:type="paragraph" w:customStyle="1" w:styleId="InChapter">
    <w:name w:val="InChapter"/>
    <w:basedOn w:val="Heading3"/>
    <w:rsid w:val="00016266"/>
    <w:pPr>
      <w:spacing w:after="240"/>
      <w:outlineLvl w:val="9"/>
    </w:pPr>
    <w:rPr>
      <w:noProof/>
    </w:rPr>
  </w:style>
  <w:style w:type="paragraph" w:styleId="Index2">
    <w:name w:val="index 2"/>
    <w:basedOn w:val="Normal"/>
    <w:next w:val="Normal"/>
    <w:semiHidden/>
    <w:rsid w:val="00016266"/>
    <w:pPr>
      <w:tabs>
        <w:tab w:val="right" w:pos="4176"/>
      </w:tabs>
      <w:ind w:left="568" w:hanging="284"/>
    </w:pPr>
    <w:rPr>
      <w:rFonts w:ascii="Garamond" w:hAnsi="Garamond"/>
    </w:rPr>
  </w:style>
  <w:style w:type="paragraph" w:customStyle="1" w:styleId="Byline">
    <w:name w:val="Byline"/>
    <w:rsid w:val="0001626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16266"/>
    <w:pPr>
      <w:tabs>
        <w:tab w:val="clear" w:pos="3600"/>
        <w:tab w:val="clear" w:pos="3958"/>
      </w:tabs>
      <w:jc w:val="right"/>
    </w:pPr>
  </w:style>
  <w:style w:type="paragraph" w:styleId="Caption">
    <w:name w:val="caption"/>
    <w:basedOn w:val="BodyText"/>
    <w:next w:val="Normal"/>
    <w:qFormat/>
    <w:rsid w:val="00016266"/>
    <w:pPr>
      <w:framePr w:w="2268" w:hSpace="181" w:vSpace="181" w:wrap="around" w:vAnchor="text" w:hAnchor="page" w:x="1135" w:y="285" w:anchorLock="1"/>
    </w:pPr>
    <w:rPr>
      <w:i/>
    </w:rPr>
  </w:style>
  <w:style w:type="paragraph" w:customStyle="1" w:styleId="MiniTOCTitle">
    <w:name w:val="MiniTOCTitle"/>
    <w:basedOn w:val="Heading4"/>
    <w:rsid w:val="00016266"/>
    <w:pPr>
      <w:spacing w:before="240"/>
      <w:outlineLvl w:val="9"/>
    </w:pPr>
    <w:rPr>
      <w:noProof/>
      <w:sz w:val="24"/>
    </w:rPr>
  </w:style>
  <w:style w:type="paragraph" w:customStyle="1" w:styleId="MiniTOCItem">
    <w:name w:val="MiniTOCItem"/>
    <w:basedOn w:val="ListBullet"/>
    <w:rsid w:val="00016266"/>
    <w:pPr>
      <w:numPr>
        <w:numId w:val="0"/>
      </w:numPr>
      <w:tabs>
        <w:tab w:val="right" w:leader="dot" w:pos="6521"/>
      </w:tabs>
      <w:spacing w:before="0" w:after="0"/>
    </w:pPr>
  </w:style>
  <w:style w:type="paragraph" w:customStyle="1" w:styleId="TOFTitle">
    <w:name w:val="TOFTitle"/>
    <w:basedOn w:val="TOCTitle"/>
    <w:rsid w:val="00016266"/>
  </w:style>
  <w:style w:type="paragraph" w:styleId="TableofFigures">
    <w:name w:val="table of figures"/>
    <w:basedOn w:val="Normal"/>
    <w:next w:val="Normal"/>
    <w:semiHidden/>
    <w:rsid w:val="00016266"/>
    <w:pPr>
      <w:tabs>
        <w:tab w:val="right" w:leader="dot" w:pos="9072"/>
      </w:tabs>
      <w:ind w:left="970" w:hanging="403"/>
    </w:pPr>
    <w:rPr>
      <w:rFonts w:ascii="Times New Roman" w:hAnsi="Times New Roman"/>
      <w:b/>
    </w:rPr>
  </w:style>
  <w:style w:type="paragraph" w:styleId="ListNumber">
    <w:name w:val="List Number"/>
    <w:basedOn w:val="List"/>
    <w:rsid w:val="00016266"/>
    <w:pPr>
      <w:numPr>
        <w:numId w:val="13"/>
      </w:numPr>
      <w:tabs>
        <w:tab w:val="clear" w:pos="340"/>
      </w:tabs>
    </w:pPr>
  </w:style>
  <w:style w:type="character" w:customStyle="1" w:styleId="WingdingSymbols">
    <w:name w:val="Wingding Symbols"/>
    <w:rsid w:val="00016266"/>
    <w:rPr>
      <w:rFonts w:ascii="Wingdings" w:hAnsi="Wingdings"/>
    </w:rPr>
  </w:style>
  <w:style w:type="paragraph" w:customStyle="1" w:styleId="TableHeading">
    <w:name w:val="Table Heading"/>
    <w:basedOn w:val="HeadingBase"/>
    <w:rsid w:val="00016266"/>
    <w:pPr>
      <w:keepLines/>
      <w:pBdr>
        <w:bottom w:val="single" w:sz="6" w:space="1" w:color="918585"/>
      </w:pBdr>
      <w:spacing w:before="240"/>
    </w:pPr>
  </w:style>
  <w:style w:type="character" w:customStyle="1" w:styleId="HotSpot">
    <w:name w:val="HotSpot"/>
    <w:rsid w:val="00016266"/>
    <w:rPr>
      <w:color w:val="0033CC"/>
      <w:u w:val="none"/>
    </w:rPr>
  </w:style>
  <w:style w:type="paragraph" w:customStyle="1" w:styleId="BodyTextRight">
    <w:name w:val="Body Text Right"/>
    <w:basedOn w:val="BodyText"/>
    <w:rsid w:val="00016266"/>
    <w:pPr>
      <w:spacing w:before="0" w:after="0"/>
      <w:jc w:val="right"/>
    </w:pPr>
  </w:style>
  <w:style w:type="paragraph" w:styleId="Index3">
    <w:name w:val="index 3"/>
    <w:basedOn w:val="ListNumber2"/>
    <w:next w:val="Normal"/>
    <w:semiHidden/>
    <w:rsid w:val="00016266"/>
    <w:pPr>
      <w:numPr>
        <w:numId w:val="0"/>
      </w:numPr>
      <w:tabs>
        <w:tab w:val="right" w:leader="dot" w:pos="4176"/>
      </w:tabs>
    </w:pPr>
  </w:style>
  <w:style w:type="paragraph" w:styleId="ListNumber2">
    <w:name w:val="List Number 2"/>
    <w:basedOn w:val="List2"/>
    <w:rsid w:val="00016266"/>
    <w:pPr>
      <w:numPr>
        <w:numId w:val="8"/>
      </w:numPr>
      <w:tabs>
        <w:tab w:val="clear" w:pos="1060"/>
      </w:tabs>
    </w:pPr>
  </w:style>
  <w:style w:type="paragraph" w:customStyle="1" w:styleId="MarginNote">
    <w:name w:val="Margin Note"/>
    <w:basedOn w:val="BodyText"/>
    <w:rsid w:val="0001626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1626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1626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16266"/>
    <w:rPr>
      <w:sz w:val="32"/>
    </w:rPr>
  </w:style>
  <w:style w:type="paragraph" w:customStyle="1" w:styleId="HeadingProcedure">
    <w:name w:val="Heading Procedure"/>
    <w:basedOn w:val="HeadingBase"/>
    <w:next w:val="Normal"/>
    <w:rsid w:val="00016266"/>
    <w:pPr>
      <w:tabs>
        <w:tab w:val="left" w:pos="0"/>
      </w:tabs>
      <w:spacing w:before="120" w:after="60"/>
    </w:pPr>
    <w:rPr>
      <w:i/>
      <w:color w:val="918585"/>
      <w:sz w:val="22"/>
    </w:rPr>
  </w:style>
  <w:style w:type="paragraph" w:customStyle="1" w:styleId="TableBodyText">
    <w:name w:val="Table Body Text"/>
    <w:basedOn w:val="BodyText"/>
    <w:rsid w:val="00016266"/>
    <w:pPr>
      <w:spacing w:before="60" w:after="60"/>
    </w:pPr>
  </w:style>
  <w:style w:type="paragraph" w:styleId="ListContinue">
    <w:name w:val="List Continue"/>
    <w:basedOn w:val="List"/>
    <w:rsid w:val="00016266"/>
    <w:pPr>
      <w:ind w:firstLine="0"/>
    </w:pPr>
  </w:style>
  <w:style w:type="paragraph" w:customStyle="1" w:styleId="ListNote">
    <w:name w:val="List Note"/>
    <w:basedOn w:val="List"/>
    <w:rsid w:val="00016266"/>
    <w:pPr>
      <w:pBdr>
        <w:top w:val="single" w:sz="6" w:space="2" w:color="918585"/>
        <w:bottom w:val="single" w:sz="6" w:space="2" w:color="918585"/>
      </w:pBdr>
      <w:tabs>
        <w:tab w:val="left" w:pos="1021"/>
      </w:tabs>
      <w:ind w:firstLine="0"/>
    </w:pPr>
  </w:style>
  <w:style w:type="paragraph" w:customStyle="1" w:styleId="Warning">
    <w:name w:val="Warning"/>
    <w:basedOn w:val="BodyText"/>
    <w:rsid w:val="00016266"/>
    <w:pPr>
      <w:shd w:val="clear" w:color="auto" w:fill="D9D9D9"/>
      <w:tabs>
        <w:tab w:val="left" w:pos="992"/>
      </w:tabs>
      <w:ind w:left="119" w:right="119"/>
    </w:pPr>
    <w:rPr>
      <w:sz w:val="20"/>
    </w:rPr>
  </w:style>
  <w:style w:type="paragraph" w:customStyle="1" w:styleId="MarginIcons">
    <w:name w:val="Margin Icons"/>
    <w:basedOn w:val="BodyText"/>
    <w:rsid w:val="0001626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16266"/>
    <w:rPr>
      <w:rFonts w:ascii="Courier New" w:hAnsi="Courier New"/>
    </w:rPr>
  </w:style>
  <w:style w:type="paragraph" w:customStyle="1" w:styleId="NoteBullet">
    <w:name w:val="Note Bullet"/>
    <w:basedOn w:val="Note"/>
    <w:rsid w:val="00016266"/>
    <w:pPr>
      <w:tabs>
        <w:tab w:val="clear" w:pos="680"/>
      </w:tabs>
      <w:spacing w:before="60" w:after="60"/>
    </w:pPr>
  </w:style>
  <w:style w:type="paragraph" w:customStyle="1" w:styleId="SubHeading2">
    <w:name w:val="SubHeading2"/>
    <w:basedOn w:val="HeadingBase"/>
    <w:rsid w:val="00016266"/>
    <w:pPr>
      <w:spacing w:before="240" w:after="60"/>
    </w:pPr>
    <w:rPr>
      <w:sz w:val="20"/>
    </w:rPr>
  </w:style>
  <w:style w:type="paragraph" w:customStyle="1" w:styleId="SubHeading1">
    <w:name w:val="SubHeading1"/>
    <w:basedOn w:val="HeadingBase"/>
    <w:rsid w:val="00016266"/>
    <w:pPr>
      <w:spacing w:before="240" w:after="60"/>
    </w:pPr>
    <w:rPr>
      <w:color w:val="918585"/>
      <w:sz w:val="22"/>
    </w:rPr>
  </w:style>
  <w:style w:type="paragraph" w:customStyle="1" w:styleId="SideHeading">
    <w:name w:val="Side Heading"/>
    <w:basedOn w:val="HeadingBase"/>
    <w:rsid w:val="0001626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16266"/>
    <w:pPr>
      <w:numPr>
        <w:numId w:val="9"/>
      </w:numPr>
    </w:pPr>
  </w:style>
  <w:style w:type="paragraph" w:styleId="PlainText">
    <w:name w:val="Plain Text"/>
    <w:basedOn w:val="Normal"/>
    <w:link w:val="PlainTextChar"/>
    <w:rsid w:val="00016266"/>
    <w:rPr>
      <w:sz w:val="20"/>
    </w:rPr>
  </w:style>
  <w:style w:type="character" w:customStyle="1" w:styleId="PlainTextChar">
    <w:name w:val="Plain Text Char"/>
    <w:basedOn w:val="DefaultParagraphFont"/>
    <w:link w:val="PlainText"/>
    <w:rsid w:val="00016266"/>
    <w:rPr>
      <w:rFonts w:ascii="Courier New" w:eastAsia="Times New Roman" w:hAnsi="Courier New" w:cs="Times New Roman"/>
      <w:sz w:val="20"/>
      <w:szCs w:val="20"/>
      <w:lang w:eastAsia="en-US"/>
    </w:rPr>
  </w:style>
  <w:style w:type="character" w:customStyle="1" w:styleId="MenuOption">
    <w:name w:val="Menu Option"/>
    <w:basedOn w:val="DefaultParagraphFont"/>
    <w:rsid w:val="00016266"/>
    <w:rPr>
      <w:b/>
      <w:smallCaps/>
    </w:rPr>
  </w:style>
  <w:style w:type="paragraph" w:customStyle="1" w:styleId="TableListNumber">
    <w:name w:val="Table List Number"/>
    <w:basedOn w:val="ListNumber"/>
    <w:rsid w:val="00016266"/>
    <w:pPr>
      <w:numPr>
        <w:numId w:val="0"/>
      </w:numPr>
    </w:pPr>
  </w:style>
  <w:style w:type="paragraph" w:styleId="TOC4">
    <w:name w:val="toc 4"/>
    <w:basedOn w:val="TOCBase"/>
    <w:next w:val="Normal"/>
    <w:semiHidden/>
    <w:rsid w:val="00016266"/>
    <w:pPr>
      <w:tabs>
        <w:tab w:val="right" w:leader="dot" w:pos="9071"/>
      </w:tabs>
      <w:ind w:left="1701"/>
    </w:pPr>
  </w:style>
  <w:style w:type="paragraph" w:customStyle="1" w:styleId="ListAlpha">
    <w:name w:val="List Alpha"/>
    <w:basedOn w:val="List"/>
    <w:rsid w:val="00016266"/>
    <w:pPr>
      <w:numPr>
        <w:numId w:val="7"/>
      </w:numPr>
    </w:pPr>
  </w:style>
  <w:style w:type="paragraph" w:customStyle="1" w:styleId="ListAlpha2">
    <w:name w:val="List Alpha 2"/>
    <w:basedOn w:val="List2"/>
    <w:rsid w:val="00016266"/>
    <w:pPr>
      <w:numPr>
        <w:numId w:val="6"/>
      </w:numPr>
    </w:pPr>
  </w:style>
  <w:style w:type="paragraph" w:styleId="List2">
    <w:name w:val="List 2"/>
    <w:basedOn w:val="BodyText"/>
    <w:rsid w:val="00016266"/>
    <w:pPr>
      <w:tabs>
        <w:tab w:val="left" w:pos="680"/>
      </w:tabs>
      <w:spacing w:before="60" w:after="60"/>
      <w:ind w:left="680" w:hanging="340"/>
    </w:pPr>
  </w:style>
  <w:style w:type="paragraph" w:styleId="List3">
    <w:name w:val="List 3"/>
    <w:basedOn w:val="BodyText"/>
    <w:rsid w:val="00016266"/>
    <w:pPr>
      <w:tabs>
        <w:tab w:val="left" w:pos="1021"/>
      </w:tabs>
      <w:spacing w:before="60" w:after="60"/>
      <w:ind w:left="1020" w:hanging="340"/>
    </w:pPr>
  </w:style>
  <w:style w:type="paragraph" w:styleId="List4">
    <w:name w:val="List 4"/>
    <w:basedOn w:val="BodyText"/>
    <w:rsid w:val="00016266"/>
    <w:pPr>
      <w:tabs>
        <w:tab w:val="left" w:pos="1361"/>
      </w:tabs>
      <w:spacing w:before="60" w:after="60"/>
      <w:ind w:left="1361" w:hanging="340"/>
    </w:pPr>
  </w:style>
  <w:style w:type="paragraph" w:styleId="List5">
    <w:name w:val="List 5"/>
    <w:basedOn w:val="BodyText"/>
    <w:rsid w:val="00016266"/>
    <w:pPr>
      <w:tabs>
        <w:tab w:val="left" w:pos="1701"/>
      </w:tabs>
      <w:spacing w:before="60" w:after="60"/>
      <w:ind w:left="1701" w:hanging="340"/>
    </w:pPr>
  </w:style>
  <w:style w:type="paragraph" w:styleId="ListBullet3">
    <w:name w:val="List Bullet 3"/>
    <w:basedOn w:val="List3"/>
    <w:rsid w:val="00016266"/>
    <w:pPr>
      <w:numPr>
        <w:numId w:val="12"/>
      </w:numPr>
      <w:tabs>
        <w:tab w:val="clear" w:pos="1021"/>
      </w:tabs>
      <w:ind w:left="1037" w:hanging="357"/>
    </w:pPr>
  </w:style>
  <w:style w:type="paragraph" w:styleId="ListBullet4">
    <w:name w:val="List Bullet 4"/>
    <w:basedOn w:val="List4"/>
    <w:rsid w:val="00016266"/>
    <w:pPr>
      <w:numPr>
        <w:numId w:val="1"/>
      </w:numPr>
      <w:tabs>
        <w:tab w:val="clear" w:pos="1361"/>
      </w:tabs>
    </w:pPr>
  </w:style>
  <w:style w:type="paragraph" w:styleId="ListBullet5">
    <w:name w:val="List Bullet 5"/>
    <w:basedOn w:val="List5"/>
    <w:rsid w:val="00016266"/>
    <w:pPr>
      <w:numPr>
        <w:numId w:val="2"/>
      </w:numPr>
    </w:pPr>
  </w:style>
  <w:style w:type="paragraph" w:styleId="ListContinue2">
    <w:name w:val="List Continue 2"/>
    <w:basedOn w:val="List2"/>
    <w:rsid w:val="00016266"/>
    <w:pPr>
      <w:ind w:firstLine="0"/>
    </w:pPr>
  </w:style>
  <w:style w:type="paragraph" w:styleId="ListContinue3">
    <w:name w:val="List Continue 3"/>
    <w:basedOn w:val="List3"/>
    <w:rsid w:val="00016266"/>
    <w:pPr>
      <w:ind w:left="1021" w:firstLine="0"/>
    </w:pPr>
  </w:style>
  <w:style w:type="paragraph" w:styleId="ListContinue4">
    <w:name w:val="List Continue 4"/>
    <w:basedOn w:val="List4"/>
    <w:rsid w:val="00016266"/>
    <w:pPr>
      <w:ind w:firstLine="0"/>
    </w:pPr>
  </w:style>
  <w:style w:type="paragraph" w:styleId="ListContinue5">
    <w:name w:val="List Continue 5"/>
    <w:basedOn w:val="List5"/>
    <w:rsid w:val="00016266"/>
    <w:pPr>
      <w:ind w:firstLine="0"/>
    </w:pPr>
  </w:style>
  <w:style w:type="paragraph" w:styleId="ListNumber3">
    <w:name w:val="List Number 3"/>
    <w:basedOn w:val="List3"/>
    <w:rsid w:val="00016266"/>
    <w:pPr>
      <w:numPr>
        <w:numId w:val="3"/>
      </w:numPr>
    </w:pPr>
  </w:style>
  <w:style w:type="paragraph" w:styleId="ListNumber4">
    <w:name w:val="List Number 4"/>
    <w:basedOn w:val="List4"/>
    <w:rsid w:val="00016266"/>
    <w:pPr>
      <w:numPr>
        <w:numId w:val="4"/>
      </w:numPr>
    </w:pPr>
  </w:style>
  <w:style w:type="paragraph" w:styleId="ListNumber5">
    <w:name w:val="List Number 5"/>
    <w:basedOn w:val="List5"/>
    <w:rsid w:val="00016266"/>
    <w:pPr>
      <w:numPr>
        <w:numId w:val="5"/>
      </w:numPr>
    </w:pPr>
  </w:style>
  <w:style w:type="paragraph" w:styleId="BlockText">
    <w:name w:val="Block Text"/>
    <w:basedOn w:val="Normal"/>
    <w:rsid w:val="00016266"/>
    <w:pPr>
      <w:spacing w:after="120"/>
      <w:ind w:left="1440" w:right="1440"/>
    </w:pPr>
  </w:style>
  <w:style w:type="character" w:customStyle="1" w:styleId="Subscript">
    <w:name w:val="Subscript"/>
    <w:basedOn w:val="DefaultParagraphFont"/>
    <w:rsid w:val="00016266"/>
    <w:rPr>
      <w:sz w:val="16"/>
      <w:vertAlign w:val="subscript"/>
    </w:rPr>
  </w:style>
  <w:style w:type="character" w:customStyle="1" w:styleId="Superscript">
    <w:name w:val="Superscript"/>
    <w:basedOn w:val="DefaultParagraphFont"/>
    <w:rsid w:val="00016266"/>
    <w:rPr>
      <w:sz w:val="16"/>
      <w:vertAlign w:val="superscript"/>
    </w:rPr>
  </w:style>
  <w:style w:type="character" w:customStyle="1" w:styleId="Symbols">
    <w:name w:val="Symbols"/>
    <w:basedOn w:val="DefaultParagraphFont"/>
    <w:rsid w:val="00016266"/>
    <w:rPr>
      <w:rFonts w:ascii="Symbol" w:hAnsi="Symbol"/>
    </w:rPr>
  </w:style>
  <w:style w:type="character" w:customStyle="1" w:styleId="MenuOptions">
    <w:name w:val="Menu Options"/>
    <w:basedOn w:val="DefaultParagraphFont"/>
    <w:rsid w:val="00016266"/>
    <w:rPr>
      <w:rFonts w:ascii="Arial Narrow" w:hAnsi="Arial Narrow"/>
      <w:smallCaps/>
    </w:rPr>
  </w:style>
  <w:style w:type="character" w:customStyle="1" w:styleId="Buttons">
    <w:name w:val="Buttons"/>
    <w:basedOn w:val="DefaultParagraphFont"/>
    <w:rsid w:val="00016266"/>
    <w:rPr>
      <w:b/>
    </w:rPr>
  </w:style>
  <w:style w:type="character" w:customStyle="1" w:styleId="Underlined">
    <w:name w:val="Underlined"/>
    <w:basedOn w:val="DefaultParagraphFont"/>
    <w:rsid w:val="00016266"/>
    <w:rPr>
      <w:u w:val="single"/>
    </w:rPr>
  </w:style>
  <w:style w:type="paragraph" w:customStyle="1" w:styleId="TableBodyTextRight">
    <w:name w:val="Table Body Text Right"/>
    <w:basedOn w:val="TableBodyText"/>
    <w:rsid w:val="00016266"/>
    <w:pPr>
      <w:widowControl w:val="0"/>
      <w:autoSpaceDE w:val="0"/>
      <w:autoSpaceDN w:val="0"/>
      <w:adjustRightInd w:val="0"/>
      <w:jc w:val="right"/>
    </w:pPr>
    <w:rPr>
      <w:rFonts w:cs="Arial"/>
      <w:szCs w:val="18"/>
    </w:rPr>
  </w:style>
  <w:style w:type="paragraph" w:customStyle="1" w:styleId="CopyrightText">
    <w:name w:val="Copyright Text"/>
    <w:basedOn w:val="BodyText"/>
    <w:rsid w:val="00016266"/>
    <w:rPr>
      <w:sz w:val="18"/>
    </w:rPr>
  </w:style>
  <w:style w:type="paragraph" w:customStyle="1" w:styleId="BodySmallRight">
    <w:name w:val="Body Small Right"/>
    <w:basedOn w:val="BodyTextRight"/>
    <w:rsid w:val="00016266"/>
    <w:rPr>
      <w:sz w:val="18"/>
      <w:szCs w:val="18"/>
    </w:rPr>
  </w:style>
  <w:style w:type="paragraph" w:customStyle="1" w:styleId="MarginEdition">
    <w:name w:val="Margin Edition"/>
    <w:basedOn w:val="MarginNote"/>
    <w:rsid w:val="00016266"/>
    <w:pPr>
      <w:spacing w:before="0" w:after="0"/>
    </w:pPr>
    <w:rPr>
      <w:rFonts w:ascii="Times New Roman" w:hAnsi="Times New Roman"/>
      <w:color w:val="999999"/>
    </w:rPr>
  </w:style>
  <w:style w:type="paragraph" w:customStyle="1" w:styleId="Spacer">
    <w:name w:val="Spacer"/>
    <w:basedOn w:val="Normal"/>
    <w:rsid w:val="00016266"/>
    <w:rPr>
      <w:sz w:val="2"/>
      <w:szCs w:val="2"/>
    </w:rPr>
  </w:style>
  <w:style w:type="character" w:customStyle="1" w:styleId="Small">
    <w:name w:val="Small"/>
    <w:basedOn w:val="DefaultParagraphFont"/>
    <w:rsid w:val="00016266"/>
    <w:rPr>
      <w:sz w:val="16"/>
    </w:rPr>
  </w:style>
  <w:style w:type="paragraph" w:customStyle="1" w:styleId="WideTable">
    <w:name w:val="Wide Table"/>
    <w:basedOn w:val="Normal"/>
    <w:rsid w:val="00016266"/>
    <w:pPr>
      <w:ind w:left="-1418"/>
    </w:pPr>
    <w:rPr>
      <w:sz w:val="2"/>
      <w:szCs w:val="2"/>
    </w:rPr>
  </w:style>
  <w:style w:type="character" w:styleId="PageNumber">
    <w:name w:val="page number"/>
    <w:basedOn w:val="DefaultParagraphFont"/>
    <w:rsid w:val="00016266"/>
  </w:style>
  <w:style w:type="paragraph" w:styleId="Quote">
    <w:name w:val="Quote"/>
    <w:basedOn w:val="Heading1"/>
    <w:link w:val="QuoteChar"/>
    <w:qFormat/>
    <w:rsid w:val="00016266"/>
    <w:rPr>
      <w:b w:val="0"/>
      <w:sz w:val="72"/>
      <w:szCs w:val="72"/>
      <w:lang w:val="en-NZ"/>
    </w:rPr>
  </w:style>
  <w:style w:type="character" w:customStyle="1" w:styleId="QuoteChar">
    <w:name w:val="Quote Char"/>
    <w:basedOn w:val="DefaultParagraphFont"/>
    <w:link w:val="Quote"/>
    <w:rsid w:val="0001626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16266"/>
    <w:pPr>
      <w:pageBreakBefore/>
    </w:pPr>
  </w:style>
  <w:style w:type="paragraph" w:customStyle="1" w:styleId="Border">
    <w:name w:val="Border"/>
    <w:basedOn w:val="Normal"/>
    <w:qFormat/>
    <w:rsid w:val="0001626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16266"/>
    <w:rPr>
      <w:b/>
      <w:bCs/>
      <w:i/>
      <w:iCs/>
      <w:color w:val="auto"/>
    </w:rPr>
  </w:style>
  <w:style w:type="paragraph" w:styleId="IntenseQuote">
    <w:name w:val="Intense Quote"/>
    <w:basedOn w:val="Normal"/>
    <w:next w:val="Normal"/>
    <w:link w:val="IntenseQuoteChar"/>
    <w:uiPriority w:val="30"/>
    <w:qFormat/>
    <w:rsid w:val="0001626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1626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16266"/>
    <w:rPr>
      <w:smallCaps/>
      <w:color w:val="auto"/>
      <w:u w:val="single"/>
    </w:rPr>
  </w:style>
  <w:style w:type="character" w:styleId="IntenseReference">
    <w:name w:val="Intense Reference"/>
    <w:basedOn w:val="DefaultParagraphFont"/>
    <w:uiPriority w:val="32"/>
    <w:qFormat/>
    <w:rsid w:val="00016266"/>
    <w:rPr>
      <w:b/>
      <w:bCs/>
      <w:smallCaps/>
      <w:color w:val="auto"/>
      <w:spacing w:val="5"/>
      <w:u w:val="single"/>
    </w:rPr>
  </w:style>
  <w:style w:type="paragraph" w:customStyle="1" w:styleId="2ColumnHeading">
    <w:name w:val="2Column Heading"/>
    <w:basedOn w:val="BodyText"/>
    <w:qFormat/>
    <w:rsid w:val="00016266"/>
    <w:pPr>
      <w:spacing w:after="60"/>
      <w:ind w:left="-2268"/>
    </w:pPr>
    <w:rPr>
      <w:b/>
    </w:rPr>
  </w:style>
  <w:style w:type="paragraph" w:customStyle="1" w:styleId="Heading1TOC">
    <w:name w:val="Heading1 TOC"/>
    <w:basedOn w:val="Normal"/>
    <w:qFormat/>
    <w:rsid w:val="00016266"/>
    <w:pPr>
      <w:spacing w:before="240" w:after="120"/>
    </w:pPr>
    <w:rPr>
      <w:rFonts w:ascii="Times New Roman" w:hAnsi="Times New Roman"/>
      <w:b/>
      <w:sz w:val="32"/>
    </w:rPr>
  </w:style>
  <w:style w:type="paragraph" w:customStyle="1" w:styleId="Heading2TOC">
    <w:name w:val="Heading2 TOC"/>
    <w:basedOn w:val="Normal"/>
    <w:qFormat/>
    <w:rsid w:val="00016266"/>
    <w:pPr>
      <w:spacing w:before="240" w:after="60"/>
    </w:pPr>
    <w:rPr>
      <w:rFonts w:ascii="Times New Roman" w:hAnsi="Times New Roman"/>
      <w:b/>
      <w:sz w:val="28"/>
    </w:rPr>
  </w:style>
  <w:style w:type="character" w:customStyle="1" w:styleId="Underline">
    <w:name w:val="Underline"/>
    <w:basedOn w:val="DefaultParagraphFont"/>
    <w:qFormat/>
    <w:rsid w:val="00016266"/>
    <w:rPr>
      <w:u w:val="single"/>
    </w:rPr>
  </w:style>
  <w:style w:type="character" w:customStyle="1" w:styleId="BoldandItalics">
    <w:name w:val="Bold and Italics"/>
    <w:qFormat/>
    <w:rsid w:val="00016266"/>
    <w:rPr>
      <w:b/>
      <w:i/>
      <w:u w:val="none"/>
    </w:rPr>
  </w:style>
  <w:style w:type="paragraph" w:styleId="BalloonText">
    <w:name w:val="Balloon Text"/>
    <w:basedOn w:val="Normal"/>
    <w:link w:val="BalloonTextChar"/>
    <w:rsid w:val="00016266"/>
    <w:rPr>
      <w:rFonts w:ascii="Tahoma" w:hAnsi="Tahoma" w:cs="Tahoma"/>
      <w:sz w:val="16"/>
      <w:szCs w:val="16"/>
    </w:rPr>
  </w:style>
  <w:style w:type="character" w:customStyle="1" w:styleId="BalloonTextChar">
    <w:name w:val="Balloon Text Char"/>
    <w:basedOn w:val="DefaultParagraphFont"/>
    <w:link w:val="BalloonText"/>
    <w:rsid w:val="0001626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1626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1626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16266"/>
    <w:rPr>
      <w:b/>
      <w:color w:val="660033"/>
      <w:spacing w:val="0"/>
    </w:rPr>
  </w:style>
  <w:style w:type="paragraph" w:customStyle="1" w:styleId="Nameditemlist">
    <w:name w:val="Named item list"/>
    <w:basedOn w:val="BodyText"/>
    <w:qFormat/>
    <w:rsid w:val="00016266"/>
    <w:pPr>
      <w:tabs>
        <w:tab w:val="left" w:pos="2835"/>
      </w:tabs>
      <w:ind w:left="2835" w:hanging="2835"/>
    </w:pPr>
  </w:style>
  <w:style w:type="paragraph" w:customStyle="1" w:styleId="BodyTextnopadding">
    <w:name w:val="Body Text no padding"/>
    <w:basedOn w:val="BodyText"/>
    <w:qFormat/>
    <w:rsid w:val="00016266"/>
    <w:pPr>
      <w:spacing w:before="0" w:after="0"/>
    </w:pPr>
  </w:style>
  <w:style w:type="paragraph" w:customStyle="1" w:styleId="BodyTextBold">
    <w:name w:val="Body Text Bold"/>
    <w:basedOn w:val="BodyText"/>
    <w:qFormat/>
    <w:rsid w:val="00016266"/>
    <w:rPr>
      <w:b/>
    </w:rPr>
  </w:style>
  <w:style w:type="character" w:styleId="Hyperlink">
    <w:name w:val="Hyperlink"/>
    <w:basedOn w:val="DefaultParagraphFont"/>
    <w:uiPriority w:val="99"/>
    <w:unhideWhenUsed/>
    <w:rsid w:val="00ED0E8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581</Words>
  <Characters>3535</Characters>
  <Application>Microsoft Office Word</Application>
  <DocSecurity>0</DocSecurity>
  <Lines>147</Lines>
  <Paragraphs>74</Paragraphs>
  <ScaleCrop>false</ScaleCrop>
  <Company>Author-it Software Corporation Ltd.</Company>
  <LinksUpToDate>false</LinksUpToDate>
  <CharactersWithSpaces>4042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CPCCDE3017 Select and use hand tools and equipment for demolition tasks</dc:title>
  <dc:subject>Approved</dc:subject>
  <dc:creator>BuildSkills Australia</dc:creator>
  <cp:keywords>Release: 2</cp:keywords>
  <dc:description>Review Date: 12 April 2008</dc:description>
  <cp:lastModifiedBy>HSD_TPCMSd.prod</cp:lastModifiedBy>
  <cp:revision>3</cp:revision>
  <dcterms:created xsi:type="dcterms:W3CDTF">2024-12-24T01:02:00Z</dcterms:created>
  <dcterms:modified xsi:type="dcterms:W3CDTF">2024-12-24T01:02:00Z</dcterms:modified>
</cp:coreProperties>
</file>