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BC4" w:rsidP="00C43BC4">
      <w:pPr>
        <w:pStyle w:val="Title"/>
      </w:pPr>
      <w:r>
        <w:fldChar w:fldCharType="begin"/>
      </w:r>
      <w:r>
        <w:instrText xml:space="preserve"> TITLE   \* MERGEFORMAT </w:instrText>
      </w:r>
      <w:r>
        <w:fldChar w:fldCharType="separate"/>
      </w:r>
      <w:r>
        <w:t>CPCCDE3016 Identify hazards on demolition sites and apply risk management strategies</w:t>
      </w:r>
      <w:r>
        <w:fldChar w:fldCharType="end"/>
      </w:r>
    </w:p>
    <w:p w:rsidR="00C43BC4" w:rsidP="00C43BC4">
      <w:pPr>
        <w:pStyle w:val="Version"/>
        <w:sectPr w:rsidSect="00E83F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F54" w:rsidP="00E83F54">
      <w:pPr>
        <w:pStyle w:val="SuperHeading"/>
      </w:pPr>
      <w:r w:rsidRPr="00E83F54">
        <w:t>CPCCDE3016 Identify hazards on demolition sites and apply risk management strategies</w:t>
      </w:r>
    </w:p>
    <w:p w:rsidR="00000000" w:rsidRPr="00E83F54" w:rsidP="00E83F54">
      <w:pPr>
        <w:pStyle w:val="Heading1"/>
      </w:pPr>
      <w:bookmarkStart w:id="1" w:name="O_1295058"/>
      <w:bookmarkEnd w:id="1"/>
      <w:r w:rsidRPr="00E83F54">
        <w:t>Modification History</w:t>
      </w:r>
    </w:p>
    <w:tbl>
      <w:tblPr>
        <w:tblW w:w="0" w:type="auto"/>
        <w:tblLayout w:type="fixed"/>
        <w:tblCellMar>
          <w:left w:w="62" w:type="dxa"/>
          <w:right w:w="62" w:type="dxa"/>
        </w:tblCellMar>
        <w:tblLook w:val="0000"/>
      </w:tblPr>
      <w:tblGrid>
        <w:gridCol w:w="1128"/>
        <w:gridCol w:w="7944"/>
      </w:tblGrid>
      <w:tr w:rsidTr="00E83F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Release 2</w:t>
            </w:r>
          </w:p>
        </w:tc>
        <w:tc>
          <w:tcPr>
            <w:tcW w:w="794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Updated reference to general construction induction training program.</w:t>
            </w:r>
          </w:p>
        </w:tc>
      </w:tr>
      <w:tr w:rsidTr="00E83F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Release 1</w:t>
            </w:r>
          </w:p>
        </w:tc>
        <w:tc>
          <w:tcPr>
            <w:tcW w:w="7944" w:type="dxa"/>
            <w:tcBorders>
              <w:top w:val="nil"/>
              <w:left w:val="nil"/>
              <w:bottom w:val="nil"/>
              <w:right w:val="nil"/>
            </w:tcBorders>
            <w:tcMar>
              <w:top w:w="0" w:type="dxa"/>
              <w:left w:w="62" w:type="dxa"/>
              <w:bottom w:w="0" w:type="dxa"/>
              <w:right w:w="62" w:type="dxa"/>
            </w:tcMar>
          </w:tcPr>
          <w:p w:rsidR="00000000" w:rsidRPr="00E83F54" w:rsidP="00E83F54">
            <w:pPr>
              <w:pStyle w:val="BodyText"/>
            </w:pPr>
            <w:r w:rsidRPr="00E83F54">
              <w:t>This version first released with CPC Construction, Plumbing and Services Training Package Release 5.0.</w:t>
            </w:r>
          </w:p>
          <w:p w:rsidR="00000000" w:rsidRPr="00E83F54" w:rsidP="00E83F54">
            <w:pPr>
              <w:pStyle w:val="BodyText"/>
            </w:pPr>
            <w:r w:rsidRPr="00E83F54">
              <w:t>Supersedes and is equivalent to CPCCDE3016A Identify hazards on demolition sites and apply risk management strategies.  Updated to meet the Standards for</w:t>
            </w:r>
            <w:r w:rsidRPr="00E83F54">
              <w:t xml:space="preserve"> Training Packages 2012.</w:t>
            </w:r>
          </w:p>
        </w:tc>
      </w:tr>
    </w:tbl>
    <w:p w:rsidR="00000000" w:rsidRPr="00E83F54" w:rsidP="00E83F54">
      <w:pPr>
        <w:pStyle w:val="BodyText"/>
      </w:pPr>
    </w:p>
    <w:p w:rsidR="00000000" w:rsidRPr="00E83F54" w:rsidP="00E83F54">
      <w:pPr>
        <w:pStyle w:val="AllowPageBreak"/>
      </w:pPr>
    </w:p>
    <w:p w:rsidR="00000000" w:rsidRPr="00E83F54" w:rsidP="00E83F54">
      <w:pPr>
        <w:pStyle w:val="Heading1"/>
      </w:pPr>
      <w:bookmarkStart w:id="2" w:name="O_1295057"/>
      <w:bookmarkEnd w:id="2"/>
      <w:r w:rsidRPr="00E83F54">
        <w:t>Application</w:t>
      </w:r>
    </w:p>
    <w:p w:rsidR="00000000" w:rsidRPr="00E83F54" w:rsidP="00C43BC4">
      <w:pPr>
        <w:pStyle w:val="BodyText"/>
      </w:pPr>
      <w:r w:rsidRPr="00E83F54">
        <w:t>This unit of competency specifies the skills and knowledge required to identify hazards common to demolition work, and undiscovered hazards that may arise during the course of work on demolition sit</w:t>
      </w:r>
      <w:r w:rsidRPr="00E83F54">
        <w:t xml:space="preserve">es. It includes assessing risks and applying risk management strategies according to compliance and workplace requirements. </w:t>
      </w:r>
    </w:p>
    <w:p w:rsidR="00000000" w:rsidRPr="00E83F54" w:rsidP="00C43BC4">
      <w:pPr>
        <w:pStyle w:val="BodyText"/>
      </w:pPr>
      <w:r w:rsidRPr="00E83F54">
        <w:t xml:space="preserve">It supports the induction procedure for specialist demolition workers before beginning work on site. </w:t>
      </w:r>
    </w:p>
    <w:p w:rsidR="00000000" w:rsidRPr="00E83F54" w:rsidP="00C43BC4">
      <w:pPr>
        <w:pStyle w:val="BodyText"/>
      </w:pPr>
      <w:r w:rsidRPr="00E83F54">
        <w:t>This unit does not replace re</w:t>
      </w:r>
      <w:r w:rsidRPr="00E83F54">
        <w:t>quirements for completion of construction work health and safety (WHS) units.</w:t>
      </w:r>
    </w:p>
    <w:p w:rsidR="00000000" w:rsidRPr="00E83F54" w:rsidP="00C43BC4">
      <w:pPr>
        <w:pStyle w:val="BodyText"/>
      </w:pPr>
      <w:r w:rsidRPr="00E83F54">
        <w:t>Completion of the general construction induction training program specified by the model code of practice for construction work is required for any person who is to carry out con</w:t>
      </w:r>
      <w:r w:rsidRPr="00E83F54">
        <w:t>struction work. Achievement of unit CPCWHS1001 </w:t>
      </w:r>
      <w:r w:rsidRPr="00E83F54">
        <w:rPr>
          <w:rStyle w:val="Emphasis"/>
        </w:rPr>
        <w:t>Prepare to work safely in the construction industry</w:t>
      </w:r>
      <w:r w:rsidRPr="00E83F54">
        <w:t> meets this requirement.</w:t>
      </w:r>
    </w:p>
    <w:p w:rsidR="00000000" w:rsidRPr="00E83F54" w:rsidP="00C43BC4">
      <w:pPr>
        <w:pStyle w:val="BodyText"/>
      </w:pPr>
      <w:r w:rsidRPr="00E83F54">
        <w:t>Licensing, legislative, regulatory or certification requirements apply to demolition work in different states and territories. Candid</w:t>
      </w:r>
      <w:r w:rsidRPr="00E83F54">
        <w:t>ates are advised to consult with the relevant regulatory authorities.</w:t>
      </w:r>
    </w:p>
    <w:p w:rsidR="00000000" w:rsidRPr="00E83F54" w:rsidP="00E83F54">
      <w:pPr>
        <w:pStyle w:val="Heading1"/>
      </w:pPr>
      <w:bookmarkStart w:id="3" w:name="O_1295056"/>
      <w:bookmarkEnd w:id="3"/>
      <w:r w:rsidRPr="00E83F54">
        <w:t>Pre-requisite Unit</w:t>
      </w:r>
    </w:p>
    <w:tbl>
      <w:tblPr>
        <w:tblW w:w="0" w:type="auto"/>
        <w:tblLayout w:type="fixed"/>
        <w:tblCellMar>
          <w:left w:w="62" w:type="dxa"/>
          <w:right w:w="62" w:type="dxa"/>
        </w:tblCellMar>
        <w:tblLook w:val="0000"/>
      </w:tblPr>
      <w:tblGrid>
        <w:gridCol w:w="1612"/>
        <w:gridCol w:w="7460"/>
      </w:tblGrid>
      <w:tr w:rsidTr="00E83F54">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CPCCWHS2001</w:t>
            </w:r>
          </w:p>
        </w:tc>
        <w:tc>
          <w:tcPr>
            <w:tcW w:w="7460" w:type="dxa"/>
            <w:tcBorders>
              <w:top w:val="nil"/>
              <w:left w:val="nil"/>
              <w:bottom w:val="nil"/>
              <w:right w:val="nil"/>
            </w:tcBorders>
            <w:tcMar>
              <w:top w:w="0" w:type="dxa"/>
              <w:left w:w="62" w:type="dxa"/>
              <w:bottom w:w="0" w:type="dxa"/>
              <w:right w:w="62" w:type="dxa"/>
            </w:tcMar>
          </w:tcPr>
          <w:p w:rsidR="00000000" w:rsidRPr="00E83F54" w:rsidP="00E83F54">
            <w:pPr>
              <w:pStyle w:val="BodyText"/>
            </w:pPr>
            <w:r w:rsidRPr="00E83F54">
              <w:t>Apply WHS requirements, policies and procedures in the construction industry</w:t>
            </w:r>
          </w:p>
        </w:tc>
      </w:tr>
    </w:tbl>
    <w:p w:rsidR="00000000" w:rsidRPr="00E83F54" w:rsidP="00E83F54">
      <w:pPr>
        <w:pStyle w:val="BodyText"/>
      </w:pPr>
    </w:p>
    <w:p w:rsidR="00000000" w:rsidRPr="00E83F54" w:rsidP="00E83F54">
      <w:pPr>
        <w:pStyle w:val="AllowPageBreak"/>
      </w:pPr>
    </w:p>
    <w:p w:rsidR="00000000" w:rsidRPr="00E83F54" w:rsidP="00E83F54">
      <w:pPr>
        <w:pStyle w:val="Heading1"/>
      </w:pPr>
      <w:bookmarkStart w:id="4" w:name="O_1295055"/>
      <w:bookmarkEnd w:id="4"/>
      <w:r w:rsidRPr="00E83F54">
        <w:t>Unit Sector</w:t>
      </w:r>
    </w:p>
    <w:p w:rsidR="00000000" w:rsidRPr="00E83F54" w:rsidP="00C43BC4">
      <w:pPr>
        <w:pStyle w:val="BodyText"/>
      </w:pPr>
      <w:r w:rsidRPr="00E83F54">
        <w:t>Demolition.</w:t>
      </w:r>
    </w:p>
    <w:p w:rsidR="00000000" w:rsidRPr="00E83F54" w:rsidP="00E83F54">
      <w:pPr>
        <w:pStyle w:val="Heading1"/>
      </w:pPr>
      <w:bookmarkStart w:id="5" w:name="O_1295054"/>
      <w:bookmarkEnd w:id="5"/>
      <w:r w:rsidRPr="00E83F5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83F5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Performance criteria describe what needs to be done to demonstrate achievement of the element.</w:t>
            </w:r>
          </w:p>
        </w:tc>
      </w:tr>
      <w:tr w:rsidTr="00E83F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1</w:t>
            </w:r>
          </w:p>
        </w:tc>
        <w:tc>
          <w:tcPr>
            <w:tcW w:w="2357"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Review site and work plans.</w:t>
            </w: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1.1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issues relating to the age and integrity of buildings and structures, and construction methods and materials used, and apply this to review potential risks.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1.2</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Review approved demolition plan and safe work method statements (SWMS) and apply in</w:t>
            </w:r>
            <w:r w:rsidRPr="00E83F54">
              <w:t>formation relating to hazards and risk management strategies to participation in job briefing according to work role requirements.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1.3</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and clarify job roles and responsibilities for people involved in the demolition according to workplace proce</w:t>
            </w:r>
            <w:r w:rsidRPr="00E83F54">
              <w:t>dures.</w:t>
            </w:r>
          </w:p>
        </w:tc>
      </w:tr>
      <w:tr w:rsidTr="00E83F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3F54">
            <w:pPr>
              <w:pStyle w:val="BodyText"/>
              <w:rPr>
                <w:lang w:val="en-NZ"/>
              </w:rPr>
            </w:pPr>
          </w:p>
        </w:tc>
      </w:tr>
      <w:tr w:rsidTr="00E83F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w:t>
            </w:r>
          </w:p>
        </w:tc>
        <w:tc>
          <w:tcPr>
            <w:tcW w:w="2357"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Apply WHS risk management strategies to work activities on demolition sites.</w:t>
            </w: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and apply compliance, site and workplace requirements to work tasks and appropriate personal protective equipment (PPE).</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2.2</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that may cause trips, falls or falling objects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2.3</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hazardous substances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2.4</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structural composition and integrity of structures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2.5</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services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2.6</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the use of mobile a</w:t>
            </w:r>
            <w:r w:rsidRPr="00E83F54">
              <w:t>nd static plant, tools and equipment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2.7</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the use of high reach excavators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2.8</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hazards relating to noise, dust and vibrations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2.9</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 xml:space="preserve">Identify hazards that may cause fire or explosions and </w:t>
            </w:r>
            <w:r w:rsidRPr="00E83F54">
              <w:t>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2.10</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Monitor worksite during demolition process for signs of un</w:t>
            </w:r>
            <w:r w:rsidRPr="00E83F54">
              <w:t>discovered hazards and apply risk management strategies.</w:t>
            </w:r>
          </w:p>
        </w:tc>
      </w:tr>
      <w:tr w:rsidTr="00E83F54">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2.11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Report WHS hazards and incidents.</w:t>
            </w:r>
          </w:p>
        </w:tc>
      </w:tr>
      <w:tr w:rsidTr="00E83F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3F54">
            <w:pPr>
              <w:pStyle w:val="BodyText"/>
              <w:rPr>
                <w:lang w:val="en-NZ"/>
              </w:rPr>
            </w:pPr>
          </w:p>
        </w:tc>
      </w:tr>
      <w:tr w:rsidTr="00E83F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w:t>
            </w:r>
          </w:p>
        </w:tc>
        <w:tc>
          <w:tcPr>
            <w:tcW w:w="2357"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Apply public health and safety risk management strategies on demolition sites.</w:t>
            </w: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site boundaries and exclusion zones and implement strategies to prevent access by unauthorised persons.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3.2</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site traffic access and egress points and pedestrian and vehicle routes and apply traffic management plans.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3.3</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demolition activities with potential to cause dust, noise and vibrations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3.4</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demolition activities which may result in falling structures, flying debris or with the potential to affect structural i</w:t>
            </w:r>
            <w:r w:rsidRPr="00E83F54">
              <w:t>ntegrity of adjoining buildings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3.5</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Report public health and safety hazards and incidents.</w:t>
            </w:r>
          </w:p>
        </w:tc>
      </w:tr>
      <w:tr w:rsidTr="00E83F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3F54">
            <w:pPr>
              <w:pStyle w:val="BodyText"/>
              <w:rPr>
                <w:lang w:val="en-NZ"/>
              </w:rPr>
            </w:pPr>
          </w:p>
        </w:tc>
      </w:tr>
      <w:tr w:rsidTr="00E83F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w:t>
            </w:r>
          </w:p>
        </w:tc>
        <w:tc>
          <w:tcPr>
            <w:tcW w:w="2357"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Apply environmental risk management strategies on demolition sites.</w:t>
            </w: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and apply environmental compliance, site and workplace requirements to work tasks.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4.2</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and apply strategies to maximise environmentally sound use of energy and water.</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4.3</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potential risks to air quality resulting from demolition work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4.4</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potential risks associated with stormwater management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4.5</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potential risks to groundwater and groundwater monitoring wells and apply risk management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4.6</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Identify potential risks to the environment resulting from removing and handling hazardous substances and waste materials and apply risk m</w:t>
            </w:r>
            <w:r w:rsidRPr="00E83F54">
              <w:t>anagement strategies.</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4.7</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Report environmental hazards and incidents.</w:t>
            </w:r>
          </w:p>
        </w:tc>
      </w:tr>
      <w:tr w:rsidTr="00E83F5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83F54">
            <w:pPr>
              <w:pStyle w:val="BodyText"/>
              <w:rPr>
                <w:lang w:val="en-NZ"/>
              </w:rPr>
            </w:pPr>
          </w:p>
        </w:tc>
      </w:tr>
      <w:tr w:rsidTr="00E83F5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5</w:t>
            </w:r>
          </w:p>
        </w:tc>
        <w:tc>
          <w:tcPr>
            <w:tcW w:w="2357" w:type="dxa"/>
            <w:vMerge w:val="restart"/>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Contribute to improvement of demolition risk management strategies.</w:t>
            </w: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5.1</w:t>
            </w:r>
          </w:p>
        </w:tc>
        <w:tc>
          <w:tcPr>
            <w:tcW w:w="5659"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Review demolition methods, procedures and risk management strategies and discuss with team members to develop ideas for improvements in risk management.</w:t>
            </w:r>
          </w:p>
        </w:tc>
      </w:tr>
      <w:tr w:rsidTr="00E83F5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5.2</w:t>
            </w:r>
          </w:p>
        </w:tc>
        <w:tc>
          <w:tcPr>
            <w:tcW w:w="5659" w:type="dxa"/>
            <w:tcBorders>
              <w:top w:val="nil"/>
              <w:left w:val="nil"/>
              <w:bottom w:val="nil"/>
              <w:right w:val="nil"/>
            </w:tcBorders>
            <w:tcMar>
              <w:top w:w="0" w:type="dxa"/>
              <w:left w:w="62" w:type="dxa"/>
              <w:bottom w:w="0" w:type="dxa"/>
              <w:right w:w="62" w:type="dxa"/>
            </w:tcMar>
          </w:tcPr>
          <w:p w:rsidR="00000000" w:rsidRPr="00E83F54" w:rsidP="00E83F54">
            <w:pPr>
              <w:pStyle w:val="BodyText"/>
            </w:pPr>
            <w:r w:rsidRPr="00E83F54">
              <w:t>Undertake industry professional development activities relating to demolition risk management as</w:t>
            </w:r>
            <w:r w:rsidRPr="00E83F54">
              <w:t xml:space="preserve"> required.</w:t>
            </w:r>
          </w:p>
        </w:tc>
      </w:tr>
    </w:tbl>
    <w:p w:rsidR="00000000" w:rsidRPr="00E83F54" w:rsidP="00E83F54">
      <w:pPr>
        <w:pStyle w:val="BodyText"/>
      </w:pPr>
    </w:p>
    <w:p w:rsidR="00000000" w:rsidRPr="00E83F54" w:rsidP="00E83F54">
      <w:pPr>
        <w:pStyle w:val="AllowPageBreak"/>
      </w:pPr>
    </w:p>
    <w:p w:rsidR="00000000" w:rsidRPr="00E83F54" w:rsidP="00E83F54">
      <w:pPr>
        <w:pStyle w:val="Heading1"/>
      </w:pPr>
      <w:bookmarkStart w:id="6" w:name="O_1295053"/>
      <w:bookmarkEnd w:id="6"/>
      <w:r w:rsidRPr="00E83F54">
        <w:t>Foundation Skills</w:t>
      </w:r>
    </w:p>
    <w:p w:rsidR="00000000" w:rsidRPr="00E83F54" w:rsidP="00C43BC4">
      <w:pPr>
        <w:pStyle w:val="BodyText"/>
      </w:pPr>
      <w:r w:rsidRPr="00E83F54">
        <w:t xml:space="preserve">Foundation skills essential to performance are explicit in the performance criteria of this unit of competency. </w:t>
      </w:r>
    </w:p>
    <w:p w:rsidR="00000000" w:rsidRPr="00E83F54" w:rsidP="00E83F54">
      <w:pPr>
        <w:pStyle w:val="Heading1"/>
      </w:pPr>
      <w:bookmarkStart w:id="7" w:name="O_1295052"/>
      <w:bookmarkEnd w:id="7"/>
      <w:r w:rsidRPr="00E83F54">
        <w:t>Unit Mapping Information</w:t>
      </w:r>
    </w:p>
    <w:p w:rsidR="00000000" w:rsidRPr="00E83F54" w:rsidP="00C43BC4">
      <w:pPr>
        <w:pStyle w:val="BodyText"/>
      </w:pPr>
      <w:r w:rsidRPr="00E83F54">
        <w:t>Supersedes and is equivalent to CPCCDE3016A Identify hazards on demolition sites and apply risk management strategies.</w:t>
      </w:r>
    </w:p>
    <w:p w:rsidR="00000000" w:rsidRPr="00E83F54" w:rsidP="00E83F54">
      <w:pPr>
        <w:pStyle w:val="Heading1"/>
      </w:pPr>
      <w:bookmarkStart w:id="8" w:name="O_1295059"/>
      <w:bookmarkEnd w:id="8"/>
      <w:r w:rsidRPr="00E83F54">
        <w:t>Links</w:t>
      </w:r>
    </w:p>
    <w:p w:rsidR="00000000" w:rsidRPr="00E83F54" w:rsidP="00C43BC4">
      <w:pPr>
        <w:pStyle w:val="BodyText"/>
      </w:pPr>
      <w:r w:rsidRPr="00E83F5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C4ABD">
        <w:rPr>
          <w:rStyle w:val="Hyperlink"/>
        </w:rPr>
        <w:t>https://vetnet.gov.au/Pages/TrainingDocs.aspx?q=7e15fa6a-68b8-4097-b099-030a5569b1ad</w:t>
      </w:r>
      <w:r>
        <w:fldChar w:fldCharType="end"/>
      </w:r>
    </w:p>
    <w:p w:rsidR="00000000" w:rsidRPr="00E83F54" w:rsidP="00C43BC4">
      <w:pPr>
        <w:pStyle w:val="BodyText"/>
        <w:sectPr w:rsidSect="00E83F54">
          <w:headerReference w:type="default" r:id="rId10"/>
          <w:footerReference w:type="default" r:id="rId11"/>
          <w:pgSz w:w="11908" w:h="16833"/>
          <w:pgMar w:top="1702" w:right="1418" w:bottom="1702" w:left="1418" w:header="992" w:footer="992" w:gutter="0"/>
          <w:cols w:space="720"/>
          <w:noEndnote/>
          <w:docGrid w:linePitch="299"/>
        </w:sectPr>
      </w:pPr>
    </w:p>
    <w:p w:rsidR="00000000" w:rsidRPr="00E83F54" w:rsidP="00E83F54">
      <w:pPr>
        <w:pStyle w:val="SuperHeading"/>
      </w:pPr>
      <w:r w:rsidRPr="00E83F54">
        <w:t>Assessment Requirements for CPCCDE3016 Identify hazards on demolition sites and apply risk management strategies</w:t>
      </w:r>
    </w:p>
    <w:p w:rsidR="00000000" w:rsidRPr="00E83F54" w:rsidP="00E83F54">
      <w:pPr>
        <w:pStyle w:val="Heading1"/>
      </w:pPr>
      <w:bookmarkStart w:id="9" w:name="O_1295050"/>
      <w:bookmarkEnd w:id="9"/>
      <w:r w:rsidRPr="00E83F54">
        <w:t>Modification History</w:t>
      </w:r>
    </w:p>
    <w:tbl>
      <w:tblPr>
        <w:tblW w:w="0" w:type="auto"/>
        <w:tblLayout w:type="fixed"/>
        <w:tblCellMar>
          <w:left w:w="62" w:type="dxa"/>
          <w:right w:w="62" w:type="dxa"/>
        </w:tblCellMar>
        <w:tblLook w:val="0000"/>
      </w:tblPr>
      <w:tblGrid>
        <w:gridCol w:w="1128"/>
        <w:gridCol w:w="7944"/>
      </w:tblGrid>
      <w:tr w:rsidTr="00E83F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Rel</w:t>
            </w:r>
            <w:r w:rsidRPr="00E83F54">
              <w:t>ease 2</w:t>
            </w:r>
          </w:p>
        </w:tc>
        <w:tc>
          <w:tcPr>
            <w:tcW w:w="7944"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Updated reference to general construction induction training program.</w:t>
            </w:r>
          </w:p>
        </w:tc>
      </w:tr>
      <w:tr w:rsidTr="00E83F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83F54">
            <w:pPr>
              <w:pStyle w:val="BodyText"/>
              <w:rPr>
                <w:lang w:val="en-NZ"/>
              </w:rPr>
            </w:pPr>
            <w:r w:rsidRPr="00E83F54">
              <w:t>Release 1</w:t>
            </w:r>
          </w:p>
        </w:tc>
        <w:tc>
          <w:tcPr>
            <w:tcW w:w="7944" w:type="dxa"/>
            <w:tcBorders>
              <w:top w:val="nil"/>
              <w:left w:val="nil"/>
              <w:bottom w:val="nil"/>
              <w:right w:val="nil"/>
            </w:tcBorders>
            <w:tcMar>
              <w:top w:w="0" w:type="dxa"/>
              <w:left w:w="62" w:type="dxa"/>
              <w:bottom w:w="0" w:type="dxa"/>
              <w:right w:w="62" w:type="dxa"/>
            </w:tcMar>
          </w:tcPr>
          <w:p w:rsidR="00000000" w:rsidRPr="00E83F54" w:rsidP="00E83F54">
            <w:pPr>
              <w:pStyle w:val="BodyText"/>
            </w:pPr>
            <w:r w:rsidRPr="00E83F54">
              <w:t>This version first released with CPC Construction, Plumbing and Services Training Package Release 5.0.</w:t>
            </w:r>
          </w:p>
          <w:p w:rsidR="00000000" w:rsidRPr="00E83F54" w:rsidP="00E83F54">
            <w:pPr>
              <w:pStyle w:val="BodyText"/>
            </w:pPr>
            <w:r w:rsidRPr="00E83F54">
              <w:t>Supersedes and is equivalent to CPCCDE3016A Identify hazards on demolition sites and apply risk management strategies.  Updated to meet the Standards for Training Packages 2012.</w:t>
            </w:r>
          </w:p>
        </w:tc>
      </w:tr>
    </w:tbl>
    <w:p w:rsidR="00000000" w:rsidRPr="00E83F54" w:rsidP="00E83F54">
      <w:pPr>
        <w:pStyle w:val="BodyText"/>
      </w:pPr>
    </w:p>
    <w:p w:rsidR="00000000" w:rsidRPr="00E83F54" w:rsidP="00E83F54">
      <w:pPr>
        <w:pStyle w:val="AllowPageBreak"/>
      </w:pPr>
    </w:p>
    <w:p w:rsidR="00000000" w:rsidRPr="00E83F54" w:rsidP="00E83F54">
      <w:pPr>
        <w:pStyle w:val="Heading1"/>
      </w:pPr>
      <w:bookmarkStart w:id="10" w:name="O_1295049"/>
      <w:bookmarkEnd w:id="10"/>
      <w:r w:rsidRPr="00E83F54">
        <w:t>Performance Evidence</w:t>
      </w:r>
    </w:p>
    <w:p w:rsidR="00000000" w:rsidRPr="00E83F54" w:rsidP="00C43BC4">
      <w:pPr>
        <w:pStyle w:val="BodyText"/>
      </w:pPr>
      <w:r w:rsidRPr="00E83F54">
        <w:t>To demonstrate competency in this un</w:t>
      </w:r>
      <w:r w:rsidRPr="00E83F54">
        <w:t xml:space="preserve">it, a candidate must identify two different hazards on two separate occasions and apply a risk management strategy for each hazard on each occasion. </w:t>
      </w:r>
    </w:p>
    <w:p w:rsidR="00000000" w:rsidRPr="00E83F54" w:rsidP="00C43BC4">
      <w:pPr>
        <w:pStyle w:val="BodyText"/>
      </w:pPr>
      <w:r w:rsidRPr="00E83F54">
        <w:t>In doing this, the candidate must meet the performance criteria for this unit.</w:t>
      </w:r>
    </w:p>
    <w:p w:rsidR="00000000" w:rsidRPr="00E83F54" w:rsidP="00E83F54">
      <w:pPr>
        <w:pStyle w:val="Heading1"/>
      </w:pPr>
      <w:bookmarkStart w:id="11" w:name="O_1295048"/>
      <w:bookmarkEnd w:id="11"/>
      <w:r w:rsidRPr="00E83F54">
        <w:t>Knowledg</w:t>
      </w:r>
      <w:r w:rsidRPr="00E83F54">
        <w:t>e Evidence</w:t>
      </w:r>
    </w:p>
    <w:p w:rsidR="00000000" w:rsidRPr="00E83F54" w:rsidP="00C43BC4">
      <w:pPr>
        <w:pStyle w:val="BodyText"/>
      </w:pPr>
      <w:r w:rsidRPr="00E83F54">
        <w:t>To be competent in this unit, a candidate must demonstrate knowledge of:</w:t>
      </w:r>
    </w:p>
    <w:p w:rsidR="00000000" w:rsidRPr="00E83F54" w:rsidP="00E83F54">
      <w:pPr>
        <w:pStyle w:val="ListBullet"/>
      </w:pPr>
      <w:r w:rsidRPr="00E83F54">
        <w:t xml:space="preserve">the compliance requirements of the relevant Australian Standards, Building Code of Australia (BCA), model codes of practice, environmental and work health and safety WHS) </w:t>
      </w:r>
      <w:r w:rsidRPr="00E83F54">
        <w:t>legislation</w:t>
      </w:r>
    </w:p>
    <w:p w:rsidR="00000000" w:rsidRPr="00E83F54" w:rsidP="00E83F54">
      <w:pPr>
        <w:pStyle w:val="ListBullet"/>
      </w:pPr>
      <w:r w:rsidRPr="00E83F54">
        <w:t>workplace safety risk management strategies for:</w:t>
      </w:r>
    </w:p>
    <w:p w:rsidR="00000000" w:rsidRPr="00E83F54" w:rsidP="00E83F54">
      <w:pPr>
        <w:pStyle w:val="ListBullet2"/>
      </w:pPr>
      <w:r w:rsidRPr="00E83F54">
        <w:t>exposure to silica dust</w:t>
      </w:r>
    </w:p>
    <w:p w:rsidR="00000000" w:rsidRPr="00E83F54" w:rsidP="00E83F54">
      <w:pPr>
        <w:pStyle w:val="ListBullet2"/>
      </w:pPr>
      <w:r w:rsidRPr="00E83F54">
        <w:t>exposure to loud noise</w:t>
      </w:r>
    </w:p>
    <w:p w:rsidR="00000000" w:rsidRPr="00E83F54" w:rsidP="00E83F54">
      <w:pPr>
        <w:pStyle w:val="ListBullet2"/>
      </w:pPr>
      <w:r w:rsidRPr="00E83F54">
        <w:t>hazardous manual tasks</w:t>
      </w:r>
    </w:p>
    <w:p w:rsidR="00000000" w:rsidRPr="00E83F54" w:rsidP="00E83F54">
      <w:pPr>
        <w:pStyle w:val="ListBullet2"/>
      </w:pPr>
      <w:r w:rsidRPr="00E83F54">
        <w:t>trips or falls</w:t>
      </w:r>
    </w:p>
    <w:p w:rsidR="00000000" w:rsidRPr="00E83F54" w:rsidP="00E83F54">
      <w:pPr>
        <w:pStyle w:val="ListBullet2"/>
      </w:pPr>
      <w:r w:rsidRPr="00E83F54">
        <w:t>air quality</w:t>
      </w:r>
    </w:p>
    <w:p w:rsidR="00000000" w:rsidRPr="00E83F54" w:rsidP="00E83F54">
      <w:pPr>
        <w:pStyle w:val="ListBullet"/>
      </w:pPr>
      <w:r w:rsidRPr="00E83F54">
        <w:t>demolition methods and procedures</w:t>
      </w:r>
    </w:p>
    <w:p w:rsidR="00000000" w:rsidRPr="00E83F54" w:rsidP="00E83F54">
      <w:pPr>
        <w:pStyle w:val="ListBullet"/>
      </w:pPr>
      <w:r w:rsidRPr="00E83F54">
        <w:t>general construction terminology</w:t>
      </w:r>
    </w:p>
    <w:p w:rsidR="00000000" w:rsidRPr="00E83F54" w:rsidP="00E83F54">
      <w:pPr>
        <w:pStyle w:val="ListBullet"/>
      </w:pPr>
      <w:r w:rsidRPr="00E83F54">
        <w:t>hazards occurring and risk management strategies used on demolition sites:</w:t>
      </w:r>
    </w:p>
    <w:p w:rsidR="00000000" w:rsidRPr="00E83F54" w:rsidP="00E83F54">
      <w:pPr>
        <w:pStyle w:val="ListBullet2"/>
      </w:pPr>
      <w:r w:rsidRPr="00E83F54">
        <w:t>falling objects</w:t>
      </w:r>
    </w:p>
    <w:p w:rsidR="00000000" w:rsidRPr="00E83F54" w:rsidP="00E83F54">
      <w:pPr>
        <w:pStyle w:val="ListBullet2"/>
      </w:pPr>
      <w:r w:rsidRPr="00E83F54">
        <w:t>flying debris</w:t>
      </w:r>
    </w:p>
    <w:p w:rsidR="00000000" w:rsidRPr="00E83F54" w:rsidP="00E83F54">
      <w:pPr>
        <w:pStyle w:val="ListBullet2"/>
      </w:pPr>
      <w:r w:rsidRPr="00E83F54">
        <w:t>structural composition hazards</w:t>
      </w:r>
    </w:p>
    <w:p w:rsidR="00000000" w:rsidRPr="00E83F54" w:rsidP="00E83F54">
      <w:pPr>
        <w:pStyle w:val="ListBullet2"/>
      </w:pPr>
      <w:r w:rsidRPr="00E83F54">
        <w:t>services hazards</w:t>
      </w:r>
    </w:p>
    <w:p w:rsidR="00000000" w:rsidRPr="00E83F54" w:rsidP="00E83F54">
      <w:pPr>
        <w:pStyle w:val="ListBullet2"/>
      </w:pPr>
      <w:r w:rsidRPr="00E83F54">
        <w:t>fire or explosion risk</w:t>
      </w:r>
    </w:p>
    <w:p w:rsidR="00000000" w:rsidRPr="00E83F54" w:rsidP="00E83F54">
      <w:pPr>
        <w:pStyle w:val="ListBullet2"/>
      </w:pPr>
      <w:r w:rsidRPr="00E83F54">
        <w:t>stormwater management</w:t>
      </w:r>
    </w:p>
    <w:p w:rsidR="00000000" w:rsidRPr="00E83F54" w:rsidP="00E83F54">
      <w:pPr>
        <w:pStyle w:val="ListBullet2"/>
      </w:pPr>
      <w:r w:rsidRPr="00E83F54">
        <w:t>groundwater monitoring</w:t>
      </w:r>
    </w:p>
    <w:p w:rsidR="00000000" w:rsidRPr="00E83F54" w:rsidP="00E83F54">
      <w:pPr>
        <w:pStyle w:val="ListBullet2"/>
      </w:pPr>
      <w:r w:rsidRPr="00E83F54">
        <w:t>traffic management</w:t>
      </w:r>
    </w:p>
    <w:p w:rsidR="00000000" w:rsidRPr="00E83F54" w:rsidP="00E83F54">
      <w:pPr>
        <w:pStyle w:val="ListBullet"/>
      </w:pPr>
      <w:r w:rsidRPr="00E83F54">
        <w:t>types of plant, tools and equipment applicable to demolition tasks:</w:t>
      </w:r>
    </w:p>
    <w:p w:rsidR="00000000" w:rsidRPr="00E83F54" w:rsidP="00E83F54">
      <w:pPr>
        <w:pStyle w:val="ListBullet2"/>
      </w:pPr>
      <w:r w:rsidRPr="00E83F54">
        <w:t xml:space="preserve">applications of each tool or piece of equipment </w:t>
      </w:r>
    </w:p>
    <w:p w:rsidR="00000000" w:rsidRPr="00E83F54" w:rsidP="00E83F54">
      <w:pPr>
        <w:pStyle w:val="ListBullet2"/>
      </w:pPr>
      <w:r w:rsidRPr="00E83F54">
        <w:t xml:space="preserve">maintenance requirements </w:t>
      </w:r>
    </w:p>
    <w:p w:rsidR="00000000" w:rsidRPr="00E83F54" w:rsidP="00E83F54">
      <w:pPr>
        <w:pStyle w:val="ListBullet2"/>
      </w:pPr>
      <w:r w:rsidRPr="00E83F54">
        <w:t>safe methods of operation for different demolition tasks.</w:t>
      </w:r>
    </w:p>
    <w:p w:rsidR="00000000" w:rsidRPr="00E83F54" w:rsidP="00E83F54">
      <w:pPr>
        <w:pStyle w:val="AllowPageBreak"/>
      </w:pPr>
    </w:p>
    <w:p w:rsidR="00000000" w:rsidRPr="00E83F54" w:rsidP="00E83F54">
      <w:pPr>
        <w:pStyle w:val="Heading1"/>
      </w:pPr>
      <w:bookmarkStart w:id="12" w:name="O_1295047"/>
      <w:bookmarkEnd w:id="12"/>
      <w:r w:rsidRPr="00E83F54">
        <w:t>Assessment Conditions</w:t>
      </w:r>
    </w:p>
    <w:p w:rsidR="00000000" w:rsidRPr="00E83F54" w:rsidP="00C43BC4">
      <w:pPr>
        <w:pStyle w:val="BodyText"/>
      </w:pPr>
      <w:r w:rsidRPr="00E83F54">
        <w:t>Assessors mus</w:t>
      </w:r>
      <w:r w:rsidRPr="00E83F54">
        <w:t xml:space="preserve">t satisfy the requirements for assessors contained in the Standards for Registered Training Organisations. </w:t>
      </w:r>
    </w:p>
    <w:p w:rsidR="00000000" w:rsidRPr="00E83F54" w:rsidP="00C43BC4">
      <w:pPr>
        <w:pStyle w:val="BodyText"/>
      </w:pPr>
      <w:r w:rsidRPr="00E83F54">
        <w:t xml:space="preserve">Assessment of performance must be undertaken in the workplace or in a simulated workplace environment. </w:t>
      </w:r>
    </w:p>
    <w:p w:rsidR="00000000" w:rsidRPr="00E83F54" w:rsidP="00C43BC4">
      <w:pPr>
        <w:pStyle w:val="BodyText"/>
      </w:pPr>
      <w:r w:rsidRPr="00E83F54">
        <w:t>Assessors are responsible for ensuring that the candidate demonstrating competency has access to:</w:t>
      </w:r>
    </w:p>
    <w:p w:rsidR="00000000" w:rsidRPr="00E83F54" w:rsidP="00E83F54">
      <w:pPr>
        <w:pStyle w:val="ListBullet"/>
      </w:pPr>
      <w:r w:rsidRPr="00E83F54">
        <w:t>demolition worksite/s and specifications for identifying hazards and applying risk management strategies</w:t>
      </w:r>
    </w:p>
    <w:p w:rsidR="00000000" w:rsidRPr="00E83F54" w:rsidP="00E83F54">
      <w:pPr>
        <w:pStyle w:val="ListBullet"/>
      </w:pPr>
      <w:r w:rsidRPr="00E83F54">
        <w:t>appropriate documents, materials, tools, equipment a</w:t>
      </w:r>
      <w:r w:rsidRPr="00E83F54">
        <w:t>nd personal protective equipment (PPE) currently used in industry</w:t>
      </w:r>
    </w:p>
    <w:p w:rsidR="00000000" w:rsidRPr="00E83F54" w:rsidP="00E83F54">
      <w:pPr>
        <w:pStyle w:val="ListBullet"/>
      </w:pPr>
      <w:r w:rsidRPr="00E83F54">
        <w:t>requirements of workplace policies, procedures and demolition plans.</w:t>
      </w:r>
    </w:p>
    <w:p w:rsidR="00000000" w:rsidRPr="00E83F54" w:rsidP="00E83F54">
      <w:pPr>
        <w:pStyle w:val="AllowPageBreak"/>
      </w:pPr>
    </w:p>
    <w:p w:rsidR="00000000" w:rsidRPr="00E83F54" w:rsidP="00E83F54">
      <w:pPr>
        <w:pStyle w:val="Heading1"/>
      </w:pPr>
      <w:bookmarkStart w:id="13" w:name="O_1295060"/>
      <w:bookmarkEnd w:id="13"/>
      <w:r w:rsidRPr="00E83F54">
        <w:t>Links</w:t>
      </w:r>
    </w:p>
    <w:p w:rsidR="00000000" w:rsidRPr="00E83F54" w:rsidP="00C43BC4">
      <w:pPr>
        <w:pStyle w:val="BodyText"/>
      </w:pPr>
      <w:r w:rsidRPr="00E83F5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C4ABD">
        <w:rPr>
          <w:rStyle w:val="Hyperlink"/>
        </w:rPr>
        <w:t>https://vetnet.gov.au/Pages/TrainingDocs.aspx?q=7e15fa6a-68b8-4097-b099-030a5569b1ad</w:t>
      </w:r>
      <w:r>
        <w:fldChar w:fldCharType="end"/>
      </w:r>
    </w:p>
    <w:p w:rsidR="00000000" w:rsidRPr="00E83F54" w:rsidP="00E83F54"/>
    <w:sectPr w:rsidSect="00E83F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rsidRPr="00C43BC4" w:rsidP="00C43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C4" w:rsidP="00E83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3BC4" w:rsidP="00E83F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43BC4" w:rsidP="00E83F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rsidP="00E83F54">
    <w:pPr>
      <w:pStyle w:val="Footer"/>
      <w:framePr w:wrap="around"/>
    </w:pPr>
    <w:r>
      <w:fldChar w:fldCharType="begin"/>
    </w:r>
    <w:r>
      <w:instrText xml:space="preserve"> DOCPROPERTY  Subject  \* MERGEFORMAT </w:instrText>
    </w:r>
    <w:r>
      <w:fldChar w:fldCharType="separate"/>
    </w:r>
    <w:r w:rsidR="00C43BC4">
      <w:t>Approved</w:t>
    </w:r>
    <w:r w:rsidR="00C43BC4">
      <w:fldChar w:fldCharType="end"/>
    </w:r>
    <w:r>
      <w:tab/>
      <w:t xml:space="preserve">Page </w:t>
    </w:r>
    <w:r>
      <w:fldChar w:fldCharType="begin"/>
    </w:r>
    <w:r>
      <w:instrText xml:space="preserve"> PAGE  \* Arabic  \* MERGEFORMAT </w:instrText>
    </w:r>
    <w:r>
      <w:fldChar w:fldCharType="separate"/>
    </w:r>
    <w:r w:rsidR="00C43B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BC4">
      <w:rPr>
        <w:noProof/>
      </w:rPr>
      <w:t>5</w:t>
    </w:r>
    <w:r>
      <w:rPr>
        <w:noProof/>
      </w:rPr>
      <w:fldChar w:fldCharType="end"/>
    </w:r>
  </w:p>
  <w:p w:rsidR="00E83F54" w:rsidP="00E83F54">
    <w:pPr>
      <w:pStyle w:val="Footer"/>
      <w:framePr w:wrap="around"/>
    </w:pPr>
    <w:r>
      <w:t xml:space="preserve">© Commonwealth of Australia, </w:t>
    </w:r>
    <w:r>
      <w:fldChar w:fldCharType="begin"/>
    </w:r>
    <w:r>
      <w:instrText xml:space="preserve"> DATE  \@ "yyyy"  \* MERGEFORMAT </w:instrText>
    </w:r>
    <w:r>
      <w:fldChar w:fldCharType="separate"/>
    </w:r>
    <w:r w:rsidR="00C43BC4">
      <w:rPr>
        <w:noProof/>
      </w:rPr>
      <w:t>2025</w:t>
    </w:r>
    <w:r>
      <w:fldChar w:fldCharType="end"/>
    </w:r>
    <w:r>
      <w:tab/>
    </w:r>
    <w:r>
      <w:fldChar w:fldCharType="begin"/>
    </w:r>
    <w:r>
      <w:instrText xml:space="preserve"> DOCPROPERTY  Author  \* MERGEFORMAT </w:instrText>
    </w:r>
    <w:r>
      <w:fldChar w:fldCharType="separate"/>
    </w:r>
    <w:r w:rsidR="00C43BC4">
      <w:t>BuildSkills Australia</w:t>
    </w:r>
    <w:r w:rsidR="00C43BC4">
      <w:fldChar w:fldCharType="end"/>
    </w:r>
  </w:p>
  <w:p w:rsidR="00E83F54" w:rsidP="00E83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F54" w:rsidRPr="00C43BC4" w:rsidP="00C43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C4" w:rsidRPr="002D2AF8" w:rsidP="00E83F54">
    <w:pPr>
      <w:pStyle w:val="Header"/>
      <w:framePr w:wrap="around"/>
    </w:pPr>
    <w:r>
      <w:fldChar w:fldCharType="begin"/>
    </w:r>
    <w:r>
      <w:instrText xml:space="preserve"> TITLE   \* MERGEFORMAT </w:instrText>
    </w:r>
    <w:r>
      <w:fldChar w:fldCharType="separate"/>
    </w:r>
    <w:r>
      <w:t>CPCCDE3016 Identify hazards on demolition sites and apply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3BC4" w:rsidP="00E83F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54" w:rsidRPr="002D2AF8" w:rsidP="00E83F54">
    <w:pPr>
      <w:pStyle w:val="Header"/>
      <w:framePr w:wrap="around"/>
    </w:pPr>
    <w:r>
      <w:fldChar w:fldCharType="begin"/>
    </w:r>
    <w:r>
      <w:instrText xml:space="preserve"> TITLE   \* MERGEFORMAT </w:instrText>
    </w:r>
    <w:r>
      <w:fldChar w:fldCharType="separate"/>
    </w:r>
    <w:r w:rsidR="00C43BC4">
      <w:t>CPCCDE3016 Identify hazards on demolition sites and apply risk management strategies</w:t>
    </w:r>
    <w:r w:rsidR="00C43BC4">
      <w:fldChar w:fldCharType="end"/>
    </w:r>
    <w:r>
      <w:tab/>
      <w:t xml:space="preserve">Date this document was generated: </w:t>
    </w:r>
    <w:r>
      <w:fldChar w:fldCharType="begin"/>
    </w:r>
    <w:r>
      <w:instrText xml:space="preserve"> CREATEDATE  \@ "d MMMM yyyy"  \* MERGEFORMAT </w:instrText>
    </w:r>
    <w:r>
      <w:fldChar w:fldCharType="separate"/>
    </w:r>
    <w:r w:rsidR="00C43BC4">
      <w:rPr>
        <w:noProof/>
      </w:rPr>
      <w:t>1 March 2025</w:t>
    </w:r>
    <w:r>
      <w:fldChar w:fldCharType="end"/>
    </w:r>
  </w:p>
  <w:p w:rsidR="00E83F54" w:rsidP="00E83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004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4B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C6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F54"/>
    <w:pPr>
      <w:spacing w:before="360" w:after="60"/>
      <w:outlineLvl w:val="0"/>
    </w:pPr>
    <w:rPr>
      <w:sz w:val="32"/>
    </w:rPr>
  </w:style>
  <w:style w:type="paragraph" w:styleId="Heading2">
    <w:name w:val="heading 2"/>
    <w:basedOn w:val="HeadingBase"/>
    <w:next w:val="BodyText"/>
    <w:link w:val="Heading2Char"/>
    <w:qFormat/>
    <w:rsid w:val="00E83F54"/>
    <w:pPr>
      <w:keepLines/>
      <w:spacing w:before="240" w:after="120"/>
      <w:outlineLvl w:val="1"/>
    </w:pPr>
    <w:rPr>
      <w:sz w:val="28"/>
      <w:szCs w:val="40"/>
    </w:rPr>
  </w:style>
  <w:style w:type="paragraph" w:styleId="Heading3">
    <w:name w:val="heading 3"/>
    <w:basedOn w:val="HeadingBase"/>
    <w:next w:val="BodyText"/>
    <w:link w:val="Heading3Char"/>
    <w:qFormat/>
    <w:rsid w:val="00E83F54"/>
    <w:pPr>
      <w:spacing w:before="180" w:after="120"/>
      <w:outlineLvl w:val="2"/>
    </w:pPr>
    <w:rPr>
      <w:spacing w:val="-10"/>
      <w:kern w:val="32"/>
    </w:rPr>
  </w:style>
  <w:style w:type="paragraph" w:styleId="Heading4">
    <w:name w:val="heading 4"/>
    <w:basedOn w:val="HeadingBase"/>
    <w:next w:val="BodyText"/>
    <w:link w:val="Heading4Char"/>
    <w:qFormat/>
    <w:rsid w:val="00E83F54"/>
    <w:pPr>
      <w:spacing w:before="160" w:after="120"/>
      <w:outlineLvl w:val="3"/>
    </w:pPr>
    <w:rPr>
      <w:sz w:val="22"/>
    </w:rPr>
  </w:style>
  <w:style w:type="paragraph" w:styleId="Heading5">
    <w:name w:val="heading 5"/>
    <w:basedOn w:val="HeadingBase"/>
    <w:next w:val="Normal"/>
    <w:link w:val="Heading5Char"/>
    <w:qFormat/>
    <w:rsid w:val="00E83F54"/>
    <w:pPr>
      <w:spacing w:before="80"/>
      <w:outlineLvl w:val="4"/>
    </w:pPr>
    <w:rPr>
      <w:color w:val="918585"/>
      <w:sz w:val="20"/>
    </w:rPr>
  </w:style>
  <w:style w:type="paragraph" w:styleId="Heading6">
    <w:name w:val="heading 6"/>
    <w:basedOn w:val="HeadingBase"/>
    <w:next w:val="Normal"/>
    <w:link w:val="Heading6Char"/>
    <w:qFormat/>
    <w:rsid w:val="00E83F54"/>
    <w:pPr>
      <w:spacing w:before="60"/>
      <w:outlineLvl w:val="5"/>
    </w:pPr>
    <w:rPr>
      <w:color w:val="918585"/>
      <w:sz w:val="20"/>
    </w:rPr>
  </w:style>
  <w:style w:type="paragraph" w:styleId="Heading7">
    <w:name w:val="heading 7"/>
    <w:basedOn w:val="Normal"/>
    <w:next w:val="Normal"/>
    <w:link w:val="Heading7Char"/>
    <w:qFormat/>
    <w:rsid w:val="00E83F54"/>
    <w:pPr>
      <w:ind w:left="720"/>
      <w:outlineLvl w:val="6"/>
    </w:pPr>
    <w:rPr>
      <w:i/>
    </w:rPr>
  </w:style>
  <w:style w:type="paragraph" w:styleId="Heading8">
    <w:name w:val="heading 8"/>
    <w:basedOn w:val="Normal"/>
    <w:next w:val="Normal"/>
    <w:link w:val="Heading8Char"/>
    <w:qFormat/>
    <w:rsid w:val="00E83F54"/>
    <w:pPr>
      <w:ind w:left="720"/>
      <w:outlineLvl w:val="7"/>
    </w:pPr>
    <w:rPr>
      <w:i/>
    </w:rPr>
  </w:style>
  <w:style w:type="paragraph" w:styleId="Heading9">
    <w:name w:val="heading 9"/>
    <w:basedOn w:val="Normal"/>
    <w:next w:val="Normal"/>
    <w:link w:val="Heading9Char"/>
    <w:qFormat/>
    <w:rsid w:val="00E83F54"/>
    <w:pPr>
      <w:ind w:left="720"/>
      <w:outlineLvl w:val="8"/>
    </w:pPr>
    <w:rPr>
      <w:i/>
    </w:rPr>
  </w:style>
  <w:style w:type="character" w:default="1" w:styleId="DefaultParagraphFont">
    <w:name w:val="Default Paragraph Font"/>
    <w:uiPriority w:val="1"/>
    <w:unhideWhenUsed/>
    <w:rsid w:val="00E83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F54"/>
  </w:style>
  <w:style w:type="character" w:customStyle="1" w:styleId="Heading1Char">
    <w:name w:val="Heading 1 Char"/>
    <w:basedOn w:val="DefaultParagraphFont"/>
    <w:link w:val="Heading1"/>
    <w:rsid w:val="00E83F54"/>
    <w:rPr>
      <w:rFonts w:ascii="Times New Roman" w:eastAsia="Times New Roman" w:hAnsi="Times New Roman" w:cs="Times New Roman"/>
      <w:b/>
      <w:sz w:val="32"/>
      <w:szCs w:val="20"/>
      <w:lang w:eastAsia="en-US"/>
    </w:rPr>
  </w:style>
  <w:style w:type="paragraph" w:styleId="BodyText">
    <w:name w:val="Body Text"/>
    <w:basedOn w:val="Normal"/>
    <w:link w:val="BodyTextChar"/>
    <w:rsid w:val="00E83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F54"/>
    <w:rPr>
      <w:rFonts w:ascii="Times New Roman" w:eastAsia="Times New Roman" w:hAnsi="Times New Roman" w:cs="Times New Roman"/>
      <w:sz w:val="24"/>
      <w:lang w:eastAsia="en-US"/>
    </w:rPr>
  </w:style>
  <w:style w:type="paragraph" w:styleId="ListBullet">
    <w:name w:val="List Bullet"/>
    <w:basedOn w:val="List"/>
    <w:rsid w:val="00E83F54"/>
    <w:pPr>
      <w:numPr>
        <w:numId w:val="12"/>
      </w:numPr>
      <w:tabs>
        <w:tab w:val="clear" w:pos="340"/>
      </w:tabs>
      <w:spacing w:before="40" w:after="40"/>
    </w:pPr>
  </w:style>
  <w:style w:type="paragraph" w:styleId="ListBullet2">
    <w:name w:val="List Bullet 2"/>
    <w:basedOn w:val="List2"/>
    <w:rsid w:val="00E83F54"/>
    <w:pPr>
      <w:numPr>
        <w:numId w:val="13"/>
      </w:numPr>
      <w:tabs>
        <w:tab w:val="clear" w:pos="680"/>
      </w:tabs>
    </w:pPr>
  </w:style>
  <w:style w:type="character" w:styleId="Emphasis">
    <w:name w:val="Emphasis"/>
    <w:basedOn w:val="DefaultParagraphFont"/>
    <w:qFormat/>
    <w:rsid w:val="00E83F54"/>
    <w:rPr>
      <w:i/>
    </w:rPr>
  </w:style>
  <w:style w:type="paragraph" w:customStyle="1" w:styleId="SuperHeading">
    <w:name w:val="SuperHeading"/>
    <w:basedOn w:val="Normal"/>
    <w:rsid w:val="00E83F54"/>
    <w:pPr>
      <w:spacing w:before="240" w:after="120"/>
      <w:outlineLvl w:val="0"/>
    </w:pPr>
    <w:rPr>
      <w:rFonts w:ascii="Times New Roman" w:hAnsi="Times New Roman"/>
      <w:b/>
      <w:sz w:val="32"/>
    </w:rPr>
  </w:style>
  <w:style w:type="paragraph" w:customStyle="1" w:styleId="AllowPageBreak">
    <w:name w:val="AllowPageBreak"/>
    <w:rsid w:val="00E83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F54"/>
    <w:rPr>
      <w:rFonts w:ascii="Courier New" w:eastAsia="Times New Roman" w:hAnsi="Courier New" w:cs="Times New Roman"/>
      <w:i/>
      <w:szCs w:val="20"/>
      <w:lang w:eastAsia="en-US"/>
    </w:rPr>
  </w:style>
  <w:style w:type="paragraph" w:customStyle="1" w:styleId="HeadingBase">
    <w:name w:val="Heading Base"/>
    <w:rsid w:val="00E83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F54"/>
    <w:pPr>
      <w:tabs>
        <w:tab w:val="right" w:leader="dot" w:pos="9072"/>
      </w:tabs>
      <w:ind w:left="567"/>
    </w:pPr>
    <w:rPr>
      <w:szCs w:val="22"/>
    </w:rPr>
  </w:style>
  <w:style w:type="paragraph" w:customStyle="1" w:styleId="TOCBase">
    <w:name w:val="TOC Base"/>
    <w:rsid w:val="00E83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F54"/>
    <w:pPr>
      <w:tabs>
        <w:tab w:val="right" w:leader="dot" w:pos="9072"/>
      </w:tabs>
      <w:spacing w:before="40" w:after="40"/>
      <w:ind w:left="284"/>
    </w:pPr>
    <w:rPr>
      <w:rFonts w:ascii="Times New Roman" w:hAnsi="Times New Roman"/>
    </w:rPr>
  </w:style>
  <w:style w:type="paragraph" w:styleId="TOC1">
    <w:name w:val="toc 1"/>
    <w:basedOn w:val="TOCBase"/>
    <w:next w:val="Normal"/>
    <w:rsid w:val="00E83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F54"/>
    <w:rPr>
      <w:rFonts w:ascii="Times New Roman" w:eastAsia="Times New Roman" w:hAnsi="Times New Roman" w:cs="Times New Roman"/>
      <w:sz w:val="16"/>
      <w:lang w:eastAsia="en-US"/>
    </w:rPr>
  </w:style>
  <w:style w:type="paragraph" w:styleId="Title">
    <w:name w:val="Title"/>
    <w:basedOn w:val="HeadingBase"/>
    <w:link w:val="TitleChar"/>
    <w:qFormat/>
    <w:rsid w:val="00E83F54"/>
    <w:pPr>
      <w:spacing w:before="5040"/>
      <w:jc w:val="center"/>
    </w:pPr>
    <w:rPr>
      <w:sz w:val="48"/>
      <w:szCs w:val="72"/>
      <w:lang w:val="en-US"/>
    </w:rPr>
  </w:style>
  <w:style w:type="character" w:customStyle="1" w:styleId="TitleChar">
    <w:name w:val="Title Char"/>
    <w:basedOn w:val="DefaultParagraphFont"/>
    <w:link w:val="Title"/>
    <w:rsid w:val="00E83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F54"/>
    <w:pPr>
      <w:tabs>
        <w:tab w:val="left" w:pos="3600"/>
        <w:tab w:val="left" w:pos="3958"/>
      </w:tabs>
    </w:pPr>
  </w:style>
  <w:style w:type="paragraph" w:styleId="List">
    <w:name w:val="List"/>
    <w:basedOn w:val="BodyText"/>
    <w:next w:val="BodyText"/>
    <w:rsid w:val="00E83F54"/>
    <w:pPr>
      <w:tabs>
        <w:tab w:val="left" w:pos="340"/>
      </w:tabs>
      <w:spacing w:before="60" w:after="60"/>
      <w:ind w:left="340" w:hanging="340"/>
    </w:pPr>
  </w:style>
  <w:style w:type="paragraph" w:customStyle="1" w:styleId="Note">
    <w:name w:val="Note"/>
    <w:basedOn w:val="BodyText"/>
    <w:rsid w:val="00E83F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3F54"/>
    <w:rPr>
      <w:b/>
      <w:spacing w:val="0"/>
    </w:rPr>
  </w:style>
  <w:style w:type="paragraph" w:customStyle="1" w:styleId="SuperTitle">
    <w:name w:val="SuperTitle"/>
    <w:basedOn w:val="Title"/>
    <w:rsid w:val="00E83F54"/>
    <w:pPr>
      <w:framePr w:wrap="auto" w:hAnchor="text" w:y="6049"/>
    </w:pPr>
    <w:rPr>
      <w:color w:val="000000"/>
      <w:sz w:val="40"/>
    </w:rPr>
  </w:style>
  <w:style w:type="paragraph" w:customStyle="1" w:styleId="TOCTitle">
    <w:name w:val="TOCTitle"/>
    <w:basedOn w:val="Heading1"/>
    <w:rsid w:val="00E83F54"/>
    <w:pPr>
      <w:spacing w:after="240"/>
      <w:jc w:val="center"/>
      <w:outlineLvl w:val="9"/>
    </w:pPr>
    <w:rPr>
      <w:caps/>
    </w:rPr>
  </w:style>
  <w:style w:type="paragraph" w:customStyle="1" w:styleId="Version">
    <w:name w:val="Version"/>
    <w:rsid w:val="00E83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F54"/>
    <w:pPr>
      <w:keepNext w:val="0"/>
      <w:tabs>
        <w:tab w:val="right" w:pos="4176"/>
      </w:tabs>
      <w:ind w:left="198" w:hanging="198"/>
    </w:pPr>
    <w:rPr>
      <w:rFonts w:ascii="Garamond" w:hAnsi="Garamond"/>
    </w:rPr>
  </w:style>
  <w:style w:type="paragraph" w:styleId="IndexHeading">
    <w:name w:val="index heading"/>
    <w:basedOn w:val="Normal"/>
    <w:next w:val="Index1"/>
    <w:semiHidden/>
    <w:rsid w:val="00E83F54"/>
    <w:pPr>
      <w:spacing w:before="120" w:after="120"/>
    </w:pPr>
    <w:rPr>
      <w:rFonts w:ascii="Arial" w:hAnsi="Arial"/>
      <w:b/>
      <w:color w:val="918585"/>
      <w:sz w:val="24"/>
    </w:rPr>
  </w:style>
  <w:style w:type="paragraph" w:styleId="Header">
    <w:name w:val="header"/>
    <w:basedOn w:val="Normal"/>
    <w:link w:val="HeaderChar"/>
    <w:rsid w:val="00E83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F54"/>
    <w:rPr>
      <w:rFonts w:ascii="Times New Roman" w:eastAsia="Times New Roman" w:hAnsi="Times New Roman" w:cs="Times New Roman"/>
      <w:sz w:val="16"/>
      <w:szCs w:val="20"/>
      <w:lang w:val="en-GB" w:eastAsia="en-US"/>
    </w:rPr>
  </w:style>
  <w:style w:type="paragraph" w:customStyle="1" w:styleId="Chapter">
    <w:name w:val="Chapter"/>
    <w:basedOn w:val="Normal"/>
    <w:rsid w:val="00E83F54"/>
    <w:pPr>
      <w:spacing w:before="240"/>
    </w:pPr>
    <w:rPr>
      <w:rFonts w:ascii="Times New Roman" w:hAnsi="Times New Roman"/>
      <w:smallCaps/>
      <w:spacing w:val="80"/>
      <w:sz w:val="28"/>
    </w:rPr>
  </w:style>
  <w:style w:type="paragraph" w:customStyle="1" w:styleId="InChapter">
    <w:name w:val="InChapter"/>
    <w:basedOn w:val="Heading3"/>
    <w:rsid w:val="00E83F54"/>
    <w:pPr>
      <w:spacing w:after="240"/>
      <w:outlineLvl w:val="9"/>
    </w:pPr>
    <w:rPr>
      <w:noProof/>
    </w:rPr>
  </w:style>
  <w:style w:type="paragraph" w:styleId="Index2">
    <w:name w:val="index 2"/>
    <w:basedOn w:val="Normal"/>
    <w:next w:val="Normal"/>
    <w:semiHidden/>
    <w:rsid w:val="00E83F54"/>
    <w:pPr>
      <w:tabs>
        <w:tab w:val="right" w:pos="4176"/>
      </w:tabs>
      <w:ind w:left="568" w:hanging="284"/>
    </w:pPr>
    <w:rPr>
      <w:rFonts w:ascii="Garamond" w:hAnsi="Garamond"/>
    </w:rPr>
  </w:style>
  <w:style w:type="paragraph" w:customStyle="1" w:styleId="Byline">
    <w:name w:val="Byline"/>
    <w:rsid w:val="00E83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F54"/>
    <w:pPr>
      <w:tabs>
        <w:tab w:val="clear" w:pos="3600"/>
        <w:tab w:val="clear" w:pos="3958"/>
      </w:tabs>
      <w:jc w:val="right"/>
    </w:pPr>
  </w:style>
  <w:style w:type="paragraph" w:styleId="Caption">
    <w:name w:val="caption"/>
    <w:basedOn w:val="BodyText"/>
    <w:next w:val="Normal"/>
    <w:qFormat/>
    <w:rsid w:val="00E83F54"/>
    <w:pPr>
      <w:framePr w:w="2268" w:hSpace="181" w:vSpace="181" w:wrap="around" w:vAnchor="text" w:hAnchor="page" w:x="1135" w:y="285" w:anchorLock="1"/>
    </w:pPr>
    <w:rPr>
      <w:i/>
    </w:rPr>
  </w:style>
  <w:style w:type="paragraph" w:customStyle="1" w:styleId="MiniTOCTitle">
    <w:name w:val="MiniTOCTitle"/>
    <w:basedOn w:val="Heading4"/>
    <w:rsid w:val="00E83F54"/>
    <w:pPr>
      <w:spacing w:before="240"/>
      <w:outlineLvl w:val="9"/>
    </w:pPr>
    <w:rPr>
      <w:noProof/>
      <w:sz w:val="24"/>
    </w:rPr>
  </w:style>
  <w:style w:type="paragraph" w:customStyle="1" w:styleId="MiniTOCItem">
    <w:name w:val="MiniTOCItem"/>
    <w:basedOn w:val="ListBullet"/>
    <w:rsid w:val="00E83F54"/>
    <w:pPr>
      <w:numPr>
        <w:numId w:val="0"/>
      </w:numPr>
      <w:tabs>
        <w:tab w:val="right" w:leader="dot" w:pos="6521"/>
      </w:tabs>
      <w:spacing w:before="0" w:after="0"/>
    </w:pPr>
  </w:style>
  <w:style w:type="paragraph" w:customStyle="1" w:styleId="TOFTitle">
    <w:name w:val="TOFTitle"/>
    <w:basedOn w:val="TOCTitle"/>
    <w:rsid w:val="00E83F54"/>
  </w:style>
  <w:style w:type="paragraph" w:styleId="TableofFigures">
    <w:name w:val="table of figures"/>
    <w:basedOn w:val="Normal"/>
    <w:next w:val="Normal"/>
    <w:semiHidden/>
    <w:rsid w:val="00E83F54"/>
    <w:pPr>
      <w:tabs>
        <w:tab w:val="right" w:leader="dot" w:pos="9072"/>
      </w:tabs>
      <w:ind w:left="970" w:hanging="403"/>
    </w:pPr>
    <w:rPr>
      <w:rFonts w:ascii="Times New Roman" w:hAnsi="Times New Roman"/>
      <w:b/>
    </w:rPr>
  </w:style>
  <w:style w:type="paragraph" w:styleId="ListNumber">
    <w:name w:val="List Number"/>
    <w:basedOn w:val="List"/>
    <w:rsid w:val="00E83F54"/>
    <w:pPr>
      <w:numPr>
        <w:numId w:val="15"/>
      </w:numPr>
      <w:tabs>
        <w:tab w:val="clear" w:pos="340"/>
      </w:tabs>
    </w:pPr>
  </w:style>
  <w:style w:type="character" w:customStyle="1" w:styleId="WingdingSymbols">
    <w:name w:val="Wingding Symbols"/>
    <w:rsid w:val="00E83F54"/>
    <w:rPr>
      <w:rFonts w:ascii="Wingdings" w:hAnsi="Wingdings"/>
    </w:rPr>
  </w:style>
  <w:style w:type="paragraph" w:customStyle="1" w:styleId="TableHeading">
    <w:name w:val="Table Heading"/>
    <w:basedOn w:val="HeadingBase"/>
    <w:rsid w:val="00E83F54"/>
    <w:pPr>
      <w:keepLines/>
      <w:pBdr>
        <w:bottom w:val="single" w:sz="6" w:space="1" w:color="918585"/>
      </w:pBdr>
      <w:spacing w:before="240"/>
    </w:pPr>
  </w:style>
  <w:style w:type="character" w:customStyle="1" w:styleId="HotSpot">
    <w:name w:val="HotSpot"/>
    <w:rsid w:val="00E83F54"/>
    <w:rPr>
      <w:color w:val="0033CC"/>
      <w:u w:val="none"/>
    </w:rPr>
  </w:style>
  <w:style w:type="paragraph" w:customStyle="1" w:styleId="BodyTextRight">
    <w:name w:val="Body Text Right"/>
    <w:basedOn w:val="BodyText"/>
    <w:rsid w:val="00E83F54"/>
    <w:pPr>
      <w:spacing w:before="0" w:after="0"/>
      <w:jc w:val="right"/>
    </w:pPr>
  </w:style>
  <w:style w:type="paragraph" w:styleId="Index3">
    <w:name w:val="index 3"/>
    <w:basedOn w:val="ListNumber2"/>
    <w:next w:val="Normal"/>
    <w:semiHidden/>
    <w:rsid w:val="00E83F54"/>
    <w:pPr>
      <w:numPr>
        <w:numId w:val="0"/>
      </w:numPr>
      <w:tabs>
        <w:tab w:val="right" w:leader="dot" w:pos="4176"/>
      </w:tabs>
    </w:pPr>
  </w:style>
  <w:style w:type="paragraph" w:styleId="ListNumber2">
    <w:name w:val="List Number 2"/>
    <w:basedOn w:val="List2"/>
    <w:rsid w:val="00E83F54"/>
    <w:pPr>
      <w:numPr>
        <w:numId w:val="10"/>
      </w:numPr>
      <w:tabs>
        <w:tab w:val="clear" w:pos="1060"/>
      </w:tabs>
    </w:pPr>
  </w:style>
  <w:style w:type="paragraph" w:customStyle="1" w:styleId="MarginNote">
    <w:name w:val="Margin Note"/>
    <w:basedOn w:val="BodyText"/>
    <w:rsid w:val="00E83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F54"/>
    <w:rPr>
      <w:sz w:val="32"/>
    </w:rPr>
  </w:style>
  <w:style w:type="paragraph" w:customStyle="1" w:styleId="HeadingProcedure">
    <w:name w:val="Heading Procedure"/>
    <w:basedOn w:val="HeadingBase"/>
    <w:next w:val="Normal"/>
    <w:rsid w:val="00E83F54"/>
    <w:pPr>
      <w:tabs>
        <w:tab w:val="left" w:pos="0"/>
      </w:tabs>
      <w:spacing w:before="120" w:after="60"/>
    </w:pPr>
    <w:rPr>
      <w:i/>
      <w:color w:val="918585"/>
      <w:sz w:val="22"/>
    </w:rPr>
  </w:style>
  <w:style w:type="paragraph" w:customStyle="1" w:styleId="TableBodyText">
    <w:name w:val="Table Body Text"/>
    <w:basedOn w:val="BodyText"/>
    <w:rsid w:val="00E83F54"/>
    <w:pPr>
      <w:spacing w:before="60" w:after="60"/>
    </w:pPr>
  </w:style>
  <w:style w:type="paragraph" w:styleId="ListContinue">
    <w:name w:val="List Continue"/>
    <w:basedOn w:val="List"/>
    <w:rsid w:val="00E83F54"/>
    <w:pPr>
      <w:ind w:firstLine="0"/>
    </w:pPr>
  </w:style>
  <w:style w:type="paragraph" w:customStyle="1" w:styleId="ListNote">
    <w:name w:val="List Note"/>
    <w:basedOn w:val="List"/>
    <w:rsid w:val="00E83F54"/>
    <w:pPr>
      <w:pBdr>
        <w:top w:val="single" w:sz="6" w:space="2" w:color="918585"/>
        <w:bottom w:val="single" w:sz="6" w:space="2" w:color="918585"/>
      </w:pBdr>
      <w:tabs>
        <w:tab w:val="left" w:pos="1021"/>
      </w:tabs>
      <w:ind w:firstLine="0"/>
    </w:pPr>
  </w:style>
  <w:style w:type="paragraph" w:customStyle="1" w:styleId="Warning">
    <w:name w:val="Warning"/>
    <w:basedOn w:val="BodyText"/>
    <w:rsid w:val="00E83F54"/>
    <w:pPr>
      <w:shd w:val="clear" w:color="auto" w:fill="D9D9D9"/>
      <w:tabs>
        <w:tab w:val="left" w:pos="992"/>
      </w:tabs>
      <w:ind w:left="119" w:right="119"/>
    </w:pPr>
    <w:rPr>
      <w:sz w:val="20"/>
    </w:rPr>
  </w:style>
  <w:style w:type="paragraph" w:customStyle="1" w:styleId="MarginIcons">
    <w:name w:val="Margin Icons"/>
    <w:basedOn w:val="BodyText"/>
    <w:rsid w:val="00E83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F54"/>
    <w:rPr>
      <w:rFonts w:ascii="Courier New" w:hAnsi="Courier New"/>
    </w:rPr>
  </w:style>
  <w:style w:type="paragraph" w:customStyle="1" w:styleId="NoteBullet">
    <w:name w:val="Note Bullet"/>
    <w:basedOn w:val="Note"/>
    <w:rsid w:val="00E83F54"/>
    <w:pPr>
      <w:tabs>
        <w:tab w:val="clear" w:pos="680"/>
      </w:tabs>
      <w:spacing w:before="60" w:after="60"/>
    </w:pPr>
  </w:style>
  <w:style w:type="paragraph" w:customStyle="1" w:styleId="SubHeading2">
    <w:name w:val="SubHeading2"/>
    <w:basedOn w:val="HeadingBase"/>
    <w:rsid w:val="00E83F54"/>
    <w:pPr>
      <w:spacing w:before="240" w:after="60"/>
    </w:pPr>
    <w:rPr>
      <w:sz w:val="20"/>
    </w:rPr>
  </w:style>
  <w:style w:type="paragraph" w:customStyle="1" w:styleId="SubHeading1">
    <w:name w:val="SubHeading1"/>
    <w:basedOn w:val="HeadingBase"/>
    <w:rsid w:val="00E83F54"/>
    <w:pPr>
      <w:spacing w:before="240" w:after="60"/>
    </w:pPr>
    <w:rPr>
      <w:color w:val="918585"/>
      <w:sz w:val="22"/>
    </w:rPr>
  </w:style>
  <w:style w:type="paragraph" w:customStyle="1" w:styleId="SideHeading">
    <w:name w:val="Side Heading"/>
    <w:basedOn w:val="HeadingBase"/>
    <w:rsid w:val="00E83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F54"/>
    <w:pPr>
      <w:tabs>
        <w:tab w:val="num" w:pos="360"/>
      </w:tabs>
    </w:pPr>
  </w:style>
  <w:style w:type="paragraph" w:styleId="PlainText">
    <w:name w:val="Plain Text"/>
    <w:basedOn w:val="Normal"/>
    <w:link w:val="PlainTextChar"/>
    <w:rsid w:val="00E83F54"/>
    <w:rPr>
      <w:sz w:val="20"/>
    </w:rPr>
  </w:style>
  <w:style w:type="character" w:customStyle="1" w:styleId="PlainTextChar">
    <w:name w:val="Plain Text Char"/>
    <w:basedOn w:val="DefaultParagraphFont"/>
    <w:link w:val="PlainText"/>
    <w:rsid w:val="00E83F54"/>
    <w:rPr>
      <w:rFonts w:ascii="Courier New" w:eastAsia="Times New Roman" w:hAnsi="Courier New" w:cs="Times New Roman"/>
      <w:sz w:val="20"/>
      <w:szCs w:val="20"/>
      <w:lang w:eastAsia="en-US"/>
    </w:rPr>
  </w:style>
  <w:style w:type="character" w:customStyle="1" w:styleId="MenuOption">
    <w:name w:val="Menu Option"/>
    <w:basedOn w:val="DefaultParagraphFont"/>
    <w:rsid w:val="00E83F54"/>
    <w:rPr>
      <w:b/>
      <w:smallCaps/>
    </w:rPr>
  </w:style>
  <w:style w:type="paragraph" w:customStyle="1" w:styleId="TableListNumber">
    <w:name w:val="Table List Number"/>
    <w:basedOn w:val="ListNumber"/>
    <w:rsid w:val="00E83F54"/>
    <w:pPr>
      <w:numPr>
        <w:numId w:val="0"/>
      </w:numPr>
    </w:pPr>
  </w:style>
  <w:style w:type="paragraph" w:styleId="TOC4">
    <w:name w:val="toc 4"/>
    <w:basedOn w:val="TOCBase"/>
    <w:next w:val="Normal"/>
    <w:semiHidden/>
    <w:rsid w:val="00E83F54"/>
    <w:pPr>
      <w:tabs>
        <w:tab w:val="right" w:leader="dot" w:pos="9071"/>
      </w:tabs>
      <w:ind w:left="1701"/>
    </w:pPr>
  </w:style>
  <w:style w:type="paragraph" w:customStyle="1" w:styleId="ListAlpha">
    <w:name w:val="List Alpha"/>
    <w:basedOn w:val="List"/>
    <w:rsid w:val="00E83F54"/>
    <w:pPr>
      <w:numPr>
        <w:numId w:val="9"/>
      </w:numPr>
    </w:pPr>
  </w:style>
  <w:style w:type="paragraph" w:customStyle="1" w:styleId="ListAlpha2">
    <w:name w:val="List Alpha 2"/>
    <w:basedOn w:val="List2"/>
    <w:rsid w:val="00E83F54"/>
    <w:pPr>
      <w:numPr>
        <w:numId w:val="8"/>
      </w:numPr>
    </w:pPr>
  </w:style>
  <w:style w:type="paragraph" w:styleId="List2">
    <w:name w:val="List 2"/>
    <w:basedOn w:val="BodyText"/>
    <w:rsid w:val="00E83F54"/>
    <w:pPr>
      <w:tabs>
        <w:tab w:val="left" w:pos="680"/>
      </w:tabs>
      <w:spacing w:before="60" w:after="60"/>
      <w:ind w:left="680" w:hanging="340"/>
    </w:pPr>
  </w:style>
  <w:style w:type="paragraph" w:styleId="List3">
    <w:name w:val="List 3"/>
    <w:basedOn w:val="BodyText"/>
    <w:rsid w:val="00E83F54"/>
    <w:pPr>
      <w:tabs>
        <w:tab w:val="left" w:pos="1021"/>
      </w:tabs>
      <w:spacing w:before="60" w:after="60"/>
      <w:ind w:left="1020" w:hanging="340"/>
    </w:pPr>
  </w:style>
  <w:style w:type="paragraph" w:styleId="List4">
    <w:name w:val="List 4"/>
    <w:basedOn w:val="BodyText"/>
    <w:rsid w:val="00E83F54"/>
    <w:pPr>
      <w:tabs>
        <w:tab w:val="left" w:pos="1361"/>
      </w:tabs>
      <w:spacing w:before="60" w:after="60"/>
      <w:ind w:left="1361" w:hanging="340"/>
    </w:pPr>
  </w:style>
  <w:style w:type="paragraph" w:styleId="List5">
    <w:name w:val="List 5"/>
    <w:basedOn w:val="BodyText"/>
    <w:rsid w:val="00E83F54"/>
    <w:pPr>
      <w:tabs>
        <w:tab w:val="left" w:pos="1701"/>
      </w:tabs>
      <w:spacing w:before="60" w:after="60"/>
      <w:ind w:left="1701" w:hanging="340"/>
    </w:pPr>
  </w:style>
  <w:style w:type="paragraph" w:styleId="ListBullet3">
    <w:name w:val="List Bullet 3"/>
    <w:basedOn w:val="List3"/>
    <w:rsid w:val="00E83F54"/>
    <w:pPr>
      <w:numPr>
        <w:numId w:val="14"/>
      </w:numPr>
      <w:tabs>
        <w:tab w:val="clear" w:pos="1021"/>
      </w:tabs>
      <w:ind w:left="1037" w:hanging="357"/>
    </w:pPr>
  </w:style>
  <w:style w:type="paragraph" w:styleId="ListBullet4">
    <w:name w:val="List Bullet 4"/>
    <w:basedOn w:val="List4"/>
    <w:rsid w:val="00E83F54"/>
    <w:pPr>
      <w:numPr>
        <w:numId w:val="3"/>
      </w:numPr>
      <w:tabs>
        <w:tab w:val="clear" w:pos="1361"/>
      </w:tabs>
    </w:pPr>
  </w:style>
  <w:style w:type="paragraph" w:styleId="ListBullet5">
    <w:name w:val="List Bullet 5"/>
    <w:basedOn w:val="List5"/>
    <w:rsid w:val="00E83F54"/>
    <w:pPr>
      <w:numPr>
        <w:numId w:val="4"/>
      </w:numPr>
    </w:pPr>
  </w:style>
  <w:style w:type="paragraph" w:styleId="ListContinue2">
    <w:name w:val="List Continue 2"/>
    <w:basedOn w:val="List2"/>
    <w:rsid w:val="00E83F54"/>
    <w:pPr>
      <w:ind w:firstLine="0"/>
    </w:pPr>
  </w:style>
  <w:style w:type="paragraph" w:styleId="ListContinue3">
    <w:name w:val="List Continue 3"/>
    <w:basedOn w:val="List3"/>
    <w:rsid w:val="00E83F54"/>
    <w:pPr>
      <w:ind w:left="1021" w:firstLine="0"/>
    </w:pPr>
  </w:style>
  <w:style w:type="paragraph" w:styleId="ListContinue4">
    <w:name w:val="List Continue 4"/>
    <w:basedOn w:val="List4"/>
    <w:rsid w:val="00E83F54"/>
    <w:pPr>
      <w:ind w:firstLine="0"/>
    </w:pPr>
  </w:style>
  <w:style w:type="paragraph" w:styleId="ListContinue5">
    <w:name w:val="List Continue 5"/>
    <w:basedOn w:val="List5"/>
    <w:rsid w:val="00E83F54"/>
    <w:pPr>
      <w:ind w:firstLine="0"/>
    </w:pPr>
  </w:style>
  <w:style w:type="paragraph" w:styleId="ListNumber3">
    <w:name w:val="List Number 3"/>
    <w:basedOn w:val="List3"/>
    <w:rsid w:val="00E83F54"/>
    <w:pPr>
      <w:numPr>
        <w:numId w:val="5"/>
      </w:numPr>
    </w:pPr>
  </w:style>
  <w:style w:type="paragraph" w:styleId="ListNumber4">
    <w:name w:val="List Number 4"/>
    <w:basedOn w:val="List4"/>
    <w:rsid w:val="00E83F54"/>
    <w:pPr>
      <w:numPr>
        <w:numId w:val="6"/>
      </w:numPr>
    </w:pPr>
  </w:style>
  <w:style w:type="paragraph" w:styleId="ListNumber5">
    <w:name w:val="List Number 5"/>
    <w:basedOn w:val="List5"/>
    <w:rsid w:val="00E83F54"/>
    <w:pPr>
      <w:numPr>
        <w:numId w:val="7"/>
      </w:numPr>
    </w:pPr>
  </w:style>
  <w:style w:type="paragraph" w:styleId="BlockText">
    <w:name w:val="Block Text"/>
    <w:basedOn w:val="Normal"/>
    <w:rsid w:val="00E83F54"/>
    <w:pPr>
      <w:spacing w:after="120"/>
      <w:ind w:left="1440" w:right="1440"/>
    </w:pPr>
  </w:style>
  <w:style w:type="character" w:customStyle="1" w:styleId="Subscript">
    <w:name w:val="Subscript"/>
    <w:basedOn w:val="DefaultParagraphFont"/>
    <w:rsid w:val="00E83F54"/>
    <w:rPr>
      <w:sz w:val="16"/>
      <w:vertAlign w:val="subscript"/>
    </w:rPr>
  </w:style>
  <w:style w:type="character" w:customStyle="1" w:styleId="Superscript">
    <w:name w:val="Superscript"/>
    <w:basedOn w:val="DefaultParagraphFont"/>
    <w:rsid w:val="00E83F54"/>
    <w:rPr>
      <w:sz w:val="16"/>
      <w:vertAlign w:val="superscript"/>
    </w:rPr>
  </w:style>
  <w:style w:type="character" w:customStyle="1" w:styleId="Symbols">
    <w:name w:val="Symbols"/>
    <w:basedOn w:val="DefaultParagraphFont"/>
    <w:rsid w:val="00E83F54"/>
    <w:rPr>
      <w:rFonts w:ascii="Symbol" w:hAnsi="Symbol"/>
    </w:rPr>
  </w:style>
  <w:style w:type="character" w:customStyle="1" w:styleId="MenuOptions">
    <w:name w:val="Menu Options"/>
    <w:basedOn w:val="DefaultParagraphFont"/>
    <w:rsid w:val="00E83F54"/>
    <w:rPr>
      <w:rFonts w:ascii="Arial Narrow" w:hAnsi="Arial Narrow"/>
      <w:smallCaps/>
    </w:rPr>
  </w:style>
  <w:style w:type="character" w:customStyle="1" w:styleId="Buttons">
    <w:name w:val="Buttons"/>
    <w:basedOn w:val="DefaultParagraphFont"/>
    <w:rsid w:val="00E83F54"/>
    <w:rPr>
      <w:b/>
    </w:rPr>
  </w:style>
  <w:style w:type="character" w:customStyle="1" w:styleId="Underlined">
    <w:name w:val="Underlined"/>
    <w:basedOn w:val="DefaultParagraphFont"/>
    <w:rsid w:val="00E83F54"/>
    <w:rPr>
      <w:u w:val="single"/>
    </w:rPr>
  </w:style>
  <w:style w:type="paragraph" w:customStyle="1" w:styleId="TableBodyTextRight">
    <w:name w:val="Table Body Text Right"/>
    <w:basedOn w:val="TableBodyText"/>
    <w:rsid w:val="00E83F54"/>
    <w:pPr>
      <w:widowControl w:val="0"/>
      <w:autoSpaceDE w:val="0"/>
      <w:autoSpaceDN w:val="0"/>
      <w:adjustRightInd w:val="0"/>
      <w:jc w:val="right"/>
    </w:pPr>
    <w:rPr>
      <w:rFonts w:cs="Arial"/>
      <w:szCs w:val="18"/>
    </w:rPr>
  </w:style>
  <w:style w:type="paragraph" w:customStyle="1" w:styleId="CopyrightText">
    <w:name w:val="Copyright Text"/>
    <w:basedOn w:val="BodyText"/>
    <w:rsid w:val="00E83F54"/>
    <w:rPr>
      <w:sz w:val="18"/>
    </w:rPr>
  </w:style>
  <w:style w:type="paragraph" w:customStyle="1" w:styleId="BodySmallRight">
    <w:name w:val="Body Small Right"/>
    <w:basedOn w:val="BodyTextRight"/>
    <w:rsid w:val="00E83F54"/>
    <w:rPr>
      <w:sz w:val="18"/>
      <w:szCs w:val="18"/>
    </w:rPr>
  </w:style>
  <w:style w:type="paragraph" w:customStyle="1" w:styleId="MarginEdition">
    <w:name w:val="Margin Edition"/>
    <w:basedOn w:val="MarginNote"/>
    <w:rsid w:val="00E83F54"/>
    <w:pPr>
      <w:spacing w:before="0" w:after="0"/>
    </w:pPr>
    <w:rPr>
      <w:rFonts w:ascii="Times New Roman" w:hAnsi="Times New Roman"/>
      <w:color w:val="999999"/>
    </w:rPr>
  </w:style>
  <w:style w:type="paragraph" w:customStyle="1" w:styleId="Spacer">
    <w:name w:val="Spacer"/>
    <w:basedOn w:val="Normal"/>
    <w:rsid w:val="00E83F54"/>
    <w:rPr>
      <w:sz w:val="2"/>
      <w:szCs w:val="2"/>
    </w:rPr>
  </w:style>
  <w:style w:type="character" w:customStyle="1" w:styleId="Small">
    <w:name w:val="Small"/>
    <w:basedOn w:val="DefaultParagraphFont"/>
    <w:rsid w:val="00E83F54"/>
    <w:rPr>
      <w:sz w:val="16"/>
    </w:rPr>
  </w:style>
  <w:style w:type="paragraph" w:customStyle="1" w:styleId="WideTable">
    <w:name w:val="Wide Table"/>
    <w:basedOn w:val="Normal"/>
    <w:rsid w:val="00E83F54"/>
    <w:pPr>
      <w:ind w:left="-1418"/>
    </w:pPr>
    <w:rPr>
      <w:sz w:val="2"/>
      <w:szCs w:val="2"/>
    </w:rPr>
  </w:style>
  <w:style w:type="character" w:styleId="PageNumber">
    <w:name w:val="page number"/>
    <w:basedOn w:val="DefaultParagraphFont"/>
    <w:rsid w:val="00E83F54"/>
  </w:style>
  <w:style w:type="paragraph" w:styleId="Quote">
    <w:name w:val="Quote"/>
    <w:basedOn w:val="Heading1"/>
    <w:link w:val="QuoteChar"/>
    <w:qFormat/>
    <w:rsid w:val="00E83F54"/>
    <w:rPr>
      <w:b w:val="0"/>
      <w:sz w:val="72"/>
      <w:szCs w:val="72"/>
      <w:lang w:val="en-NZ"/>
    </w:rPr>
  </w:style>
  <w:style w:type="character" w:customStyle="1" w:styleId="QuoteChar">
    <w:name w:val="Quote Char"/>
    <w:basedOn w:val="DefaultParagraphFont"/>
    <w:link w:val="Quote"/>
    <w:rsid w:val="00E83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F54"/>
    <w:pPr>
      <w:pageBreakBefore/>
    </w:pPr>
  </w:style>
  <w:style w:type="paragraph" w:customStyle="1" w:styleId="Border">
    <w:name w:val="Border"/>
    <w:basedOn w:val="Normal"/>
    <w:qFormat/>
    <w:rsid w:val="00E83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F54"/>
    <w:rPr>
      <w:b/>
      <w:bCs/>
      <w:i/>
      <w:iCs/>
      <w:color w:val="auto"/>
    </w:rPr>
  </w:style>
  <w:style w:type="paragraph" w:styleId="IntenseQuote">
    <w:name w:val="Intense Quote"/>
    <w:basedOn w:val="Normal"/>
    <w:next w:val="Normal"/>
    <w:link w:val="IntenseQuoteChar"/>
    <w:uiPriority w:val="30"/>
    <w:qFormat/>
    <w:rsid w:val="00E83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F54"/>
    <w:rPr>
      <w:smallCaps/>
      <w:color w:val="auto"/>
      <w:u w:val="single"/>
    </w:rPr>
  </w:style>
  <w:style w:type="character" w:styleId="IntenseReference">
    <w:name w:val="Intense Reference"/>
    <w:basedOn w:val="DefaultParagraphFont"/>
    <w:uiPriority w:val="32"/>
    <w:qFormat/>
    <w:rsid w:val="00E83F54"/>
    <w:rPr>
      <w:b/>
      <w:bCs/>
      <w:smallCaps/>
      <w:color w:val="auto"/>
      <w:spacing w:val="5"/>
      <w:u w:val="single"/>
    </w:rPr>
  </w:style>
  <w:style w:type="paragraph" w:customStyle="1" w:styleId="2ColumnHeading">
    <w:name w:val="2Column Heading"/>
    <w:basedOn w:val="BodyText"/>
    <w:qFormat/>
    <w:rsid w:val="00E83F54"/>
    <w:pPr>
      <w:spacing w:after="60"/>
      <w:ind w:left="-2268"/>
    </w:pPr>
    <w:rPr>
      <w:b/>
    </w:rPr>
  </w:style>
  <w:style w:type="paragraph" w:customStyle="1" w:styleId="Heading1TOC">
    <w:name w:val="Heading1 TOC"/>
    <w:basedOn w:val="Normal"/>
    <w:qFormat/>
    <w:rsid w:val="00E83F54"/>
    <w:pPr>
      <w:spacing w:before="240" w:after="120"/>
    </w:pPr>
    <w:rPr>
      <w:rFonts w:ascii="Times New Roman" w:hAnsi="Times New Roman"/>
      <w:b/>
      <w:sz w:val="32"/>
    </w:rPr>
  </w:style>
  <w:style w:type="paragraph" w:customStyle="1" w:styleId="Heading2TOC">
    <w:name w:val="Heading2 TOC"/>
    <w:basedOn w:val="Normal"/>
    <w:qFormat/>
    <w:rsid w:val="00E83F54"/>
    <w:pPr>
      <w:spacing w:before="240" w:after="60"/>
    </w:pPr>
    <w:rPr>
      <w:rFonts w:ascii="Times New Roman" w:hAnsi="Times New Roman"/>
      <w:b/>
      <w:sz w:val="28"/>
    </w:rPr>
  </w:style>
  <w:style w:type="character" w:customStyle="1" w:styleId="Underline">
    <w:name w:val="Underline"/>
    <w:basedOn w:val="DefaultParagraphFont"/>
    <w:qFormat/>
    <w:rsid w:val="00E83F54"/>
    <w:rPr>
      <w:u w:val="single"/>
    </w:rPr>
  </w:style>
  <w:style w:type="character" w:customStyle="1" w:styleId="BoldandItalics">
    <w:name w:val="Bold and Italics"/>
    <w:qFormat/>
    <w:rsid w:val="00E83F54"/>
    <w:rPr>
      <w:b/>
      <w:i/>
      <w:u w:val="none"/>
    </w:rPr>
  </w:style>
  <w:style w:type="paragraph" w:styleId="BalloonText">
    <w:name w:val="Balloon Text"/>
    <w:basedOn w:val="Normal"/>
    <w:link w:val="BalloonTextChar"/>
    <w:rsid w:val="00E83F54"/>
    <w:rPr>
      <w:rFonts w:ascii="Tahoma" w:hAnsi="Tahoma" w:cs="Tahoma"/>
      <w:sz w:val="16"/>
      <w:szCs w:val="16"/>
    </w:rPr>
  </w:style>
  <w:style w:type="character" w:customStyle="1" w:styleId="BalloonTextChar">
    <w:name w:val="Balloon Text Char"/>
    <w:basedOn w:val="DefaultParagraphFont"/>
    <w:link w:val="BalloonText"/>
    <w:rsid w:val="00E83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F54"/>
    <w:rPr>
      <w:b/>
      <w:color w:val="660033"/>
      <w:spacing w:val="0"/>
    </w:rPr>
  </w:style>
  <w:style w:type="paragraph" w:customStyle="1" w:styleId="Nameditemlist">
    <w:name w:val="Named item list"/>
    <w:basedOn w:val="BodyText"/>
    <w:qFormat/>
    <w:rsid w:val="00E83F54"/>
    <w:pPr>
      <w:tabs>
        <w:tab w:val="left" w:pos="2835"/>
      </w:tabs>
      <w:ind w:left="2835" w:hanging="2835"/>
    </w:pPr>
  </w:style>
  <w:style w:type="paragraph" w:customStyle="1" w:styleId="BodyTextnopadding">
    <w:name w:val="Body Text no padding"/>
    <w:basedOn w:val="BodyText"/>
    <w:qFormat/>
    <w:rsid w:val="00E83F54"/>
    <w:pPr>
      <w:spacing w:before="0" w:after="0"/>
    </w:pPr>
  </w:style>
  <w:style w:type="paragraph" w:customStyle="1" w:styleId="BodyTextBold">
    <w:name w:val="Body Text Bold"/>
    <w:basedOn w:val="BodyText"/>
    <w:qFormat/>
    <w:rsid w:val="00E83F54"/>
    <w:rPr>
      <w:b/>
    </w:rPr>
  </w:style>
  <w:style w:type="character" w:styleId="Hyperlink">
    <w:name w:val="Hyperlink"/>
    <w:basedOn w:val="DefaultParagraphFont"/>
    <w:uiPriority w:val="99"/>
    <w:unhideWhenUsed/>
    <w:rsid w:val="00C43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7662</Characters>
  <Application>Microsoft Office Word</Application>
  <DocSecurity>0</DocSecurity>
  <Lines>319</Lines>
  <Paragraphs>164</Paragraphs>
  <ScaleCrop>false</ScaleCrop>
  <Company>Author-it Software Corporation Ltd.</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CPCCDE3016 Identify hazards on demolition sites and apply risk management strategies</dc:title>
  <dc:subject>Approved</dc:subject>
  <dc:creator>BuildSkills Australia</dc:creator>
  <cp:keywords>Release: 2</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