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294" w:rsidP="00207294">
      <w:pPr>
        <w:pStyle w:val="Title"/>
      </w:pPr>
      <w:r>
        <w:fldChar w:fldCharType="begin"/>
      </w:r>
      <w:r>
        <w:instrText xml:space="preserve"> TITLE   \* MERGEFORMAT </w:instrText>
      </w:r>
      <w:r>
        <w:fldChar w:fldCharType="separate"/>
      </w:r>
      <w:r>
        <w:t>CPCCDE3014 Remove non-friable asbestos</w:t>
      </w:r>
      <w:r>
        <w:fldChar w:fldCharType="end"/>
      </w:r>
    </w:p>
    <w:p w:rsidR="00207294" w:rsidP="00207294">
      <w:pPr>
        <w:pStyle w:val="Version"/>
        <w:sectPr w:rsidSect="00901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1AB2" w:rsidP="00901AB2">
      <w:pPr>
        <w:pStyle w:val="SuperHeading"/>
      </w:pPr>
      <w:r w:rsidRPr="00901AB2">
        <w:t>CPCCDE3014 Remove non-friable asbestos</w:t>
      </w:r>
    </w:p>
    <w:p w:rsidR="00000000" w:rsidRPr="00901AB2" w:rsidP="00901AB2">
      <w:pPr>
        <w:pStyle w:val="Heading1"/>
      </w:pPr>
      <w:bookmarkStart w:id="1" w:name="O_1157815"/>
      <w:bookmarkEnd w:id="1"/>
      <w:r w:rsidRPr="00901AB2">
        <w:t>Modification History</w:t>
      </w:r>
    </w:p>
    <w:tbl>
      <w:tblPr>
        <w:tblW w:w="0" w:type="auto"/>
        <w:tblLayout w:type="fixed"/>
        <w:tblCellMar>
          <w:left w:w="62" w:type="dxa"/>
          <w:right w:w="62" w:type="dxa"/>
        </w:tblCellMar>
        <w:tblLook w:val="0000"/>
      </w:tblPr>
      <w:tblGrid>
        <w:gridCol w:w="1128"/>
        <w:gridCol w:w="7944"/>
      </w:tblGrid>
      <w:tr w:rsidTr="00901A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Release 2</w:t>
            </w:r>
          </w:p>
        </w:tc>
        <w:tc>
          <w:tcPr>
            <w:tcW w:w="7944" w:type="dxa"/>
            <w:tcBorders>
              <w:top w:val="nil"/>
              <w:left w:val="nil"/>
              <w:bottom w:val="nil"/>
              <w:right w:val="nil"/>
            </w:tcBorders>
            <w:tcMar>
              <w:top w:w="0" w:type="dxa"/>
              <w:left w:w="62" w:type="dxa"/>
              <w:bottom w:w="0" w:type="dxa"/>
              <w:right w:w="62" w:type="dxa"/>
            </w:tcMar>
          </w:tcPr>
          <w:p w:rsidR="00000000" w:rsidRPr="00901AB2" w:rsidP="00901AB2">
            <w:pPr>
              <w:pStyle w:val="BodyText"/>
            </w:pPr>
            <w:r w:rsidRPr="00901AB2">
              <w:t>This version first released with CPC Construction, Plumbing and Services Training Package Release 5.1.</w:t>
            </w:r>
          </w:p>
          <w:p w:rsidR="00000000" w:rsidP="00901AB2">
            <w:pPr>
              <w:pStyle w:val="BodyText"/>
              <w:rPr>
                <w:lang w:val="en-NZ"/>
              </w:rPr>
            </w:pPr>
            <w:r w:rsidRPr="00901AB2">
              <w:t xml:space="preserve">Rectified pre-requisite unit. </w:t>
            </w:r>
          </w:p>
        </w:tc>
      </w:tr>
      <w:tr w:rsidTr="00901AB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Release 1</w:t>
            </w:r>
          </w:p>
        </w:tc>
        <w:tc>
          <w:tcPr>
            <w:tcW w:w="7944" w:type="dxa"/>
            <w:tcBorders>
              <w:top w:val="nil"/>
              <w:left w:val="nil"/>
              <w:bottom w:val="nil"/>
              <w:right w:val="nil"/>
            </w:tcBorders>
            <w:tcMar>
              <w:top w:w="0" w:type="dxa"/>
              <w:left w:w="62" w:type="dxa"/>
              <w:bottom w:w="0" w:type="dxa"/>
              <w:right w:w="62" w:type="dxa"/>
            </w:tcMar>
          </w:tcPr>
          <w:p w:rsidR="00000000" w:rsidRPr="00901AB2" w:rsidP="00901AB2">
            <w:pPr>
              <w:pStyle w:val="BodyText"/>
            </w:pPr>
            <w:r w:rsidRPr="00901AB2">
              <w:t>This version first released with CPC Construction, Plumbing and Services Trainin</w:t>
            </w:r>
            <w:r w:rsidRPr="00901AB2">
              <w:t>g Package Release 5.0.</w:t>
            </w:r>
          </w:p>
          <w:p w:rsidR="00000000" w:rsidRPr="00901AB2" w:rsidP="00901AB2">
            <w:pPr>
              <w:pStyle w:val="BodyText"/>
            </w:pPr>
            <w:r w:rsidRPr="00901AB2">
              <w:t>Supersedes and is equivalent to CPCCDE3014A Remove non-friable asbestos.  Updated to meet the Standards for Training Packages 2012.</w:t>
            </w:r>
          </w:p>
        </w:tc>
      </w:tr>
    </w:tbl>
    <w:p w:rsidR="00000000" w:rsidRPr="00901AB2" w:rsidP="00901AB2">
      <w:pPr>
        <w:pStyle w:val="BodyText"/>
      </w:pPr>
    </w:p>
    <w:p w:rsidR="00000000" w:rsidRPr="00901AB2" w:rsidP="00901AB2">
      <w:pPr>
        <w:pStyle w:val="AllowPageBreak"/>
      </w:pPr>
    </w:p>
    <w:p w:rsidR="00000000" w:rsidRPr="00901AB2" w:rsidP="00901AB2">
      <w:pPr>
        <w:pStyle w:val="Heading1"/>
      </w:pPr>
      <w:bookmarkStart w:id="2" w:name="O_1157814"/>
      <w:bookmarkEnd w:id="2"/>
      <w:r w:rsidRPr="00901AB2">
        <w:t>Application</w:t>
      </w:r>
    </w:p>
    <w:p w:rsidR="00000000" w:rsidRPr="00901AB2" w:rsidP="00207294">
      <w:pPr>
        <w:pStyle w:val="BodyText"/>
      </w:pPr>
      <w:r w:rsidRPr="00901AB2">
        <w:t>This unit of competency specifies the outcomes required to remove no</w:t>
      </w:r>
      <w:r w:rsidRPr="00901AB2">
        <w:t>n-friable asbestos containing material (ACM).</w:t>
      </w:r>
    </w:p>
    <w:p w:rsidR="00000000" w:rsidRPr="00901AB2" w:rsidP="00207294">
      <w:pPr>
        <w:pStyle w:val="BodyText"/>
      </w:pPr>
      <w:r w:rsidRPr="00901AB2">
        <w:t>It includes preparing, containing and removing non-friable ACM, and knowledge of decontamination and disposal requirements.</w:t>
      </w:r>
    </w:p>
    <w:p w:rsidR="00000000" w:rsidRPr="00901AB2" w:rsidP="00207294">
      <w:pPr>
        <w:pStyle w:val="BodyText"/>
      </w:pPr>
      <w:r w:rsidRPr="00901AB2">
        <w:t>Site location can be a real workplace or simulated environment that may include domest</w:t>
      </w:r>
      <w:r w:rsidRPr="00901AB2">
        <w:t xml:space="preserve">ic or commercial premises, a demolition site, a new worksite or an existing structure being renovated, extended, restored or maintained. </w:t>
      </w:r>
    </w:p>
    <w:p w:rsidR="00000000" w:rsidRPr="00901AB2" w:rsidP="00207294">
      <w:pPr>
        <w:pStyle w:val="BodyText"/>
      </w:pPr>
      <w:r w:rsidRPr="00901AB2">
        <w:t>Project sites for removal of non-friable asbestos include construction sites, ships and soils.</w:t>
      </w:r>
    </w:p>
    <w:p w:rsidR="00000000" w:rsidRPr="00901AB2" w:rsidP="00207294">
      <w:pPr>
        <w:pStyle w:val="BodyText"/>
      </w:pPr>
      <w:r w:rsidRPr="00901AB2">
        <w:t>The model work health a</w:t>
      </w:r>
      <w:r w:rsidRPr="00901AB2">
        <w:t>nd safety (WHS) regulations</w:t>
      </w:r>
      <w:r w:rsidRPr="00901AB2">
        <w:rPr>
          <w:rStyle w:val="Emphasis"/>
        </w:rPr>
        <w:t xml:space="preserve"> </w:t>
      </w:r>
      <w:r w:rsidRPr="00901AB2">
        <w:t>and the</w:t>
      </w:r>
      <w:r w:rsidRPr="00901AB2">
        <w:rPr>
          <w:rStyle w:val="Emphasis"/>
        </w:rPr>
        <w:t xml:space="preserve"> </w:t>
      </w:r>
      <w:r w:rsidRPr="00901AB2">
        <w:t>Code of Practice: How to safely remove asbestos (2018) requires workers to hold certification for the class of licensed asbestos removal work they will be undertaking. Completion of this unit of competency is certificati</w:t>
      </w:r>
      <w:r w:rsidRPr="00901AB2">
        <w:t xml:space="preserve">on to undertake non-friable (Class B) removal work. </w:t>
      </w:r>
    </w:p>
    <w:p w:rsidR="00000000" w:rsidRPr="00901AB2" w:rsidP="00207294">
      <w:pPr>
        <w:pStyle w:val="BodyText"/>
      </w:pPr>
      <w:r w:rsidRPr="00901AB2">
        <w:t>Occupational licenses are required nationally. This unit is required for all ACM removal workers engaged in the removal of more than ten square metres of non-friable ACM.</w:t>
      </w:r>
    </w:p>
    <w:p w:rsidR="00000000" w:rsidRPr="00901AB2" w:rsidP="00207294">
      <w:pPr>
        <w:pStyle w:val="BodyText"/>
      </w:pPr>
      <w:r w:rsidRPr="00901AB2">
        <w:t>Candidates are advised to consul</w:t>
      </w:r>
      <w:r w:rsidRPr="00901AB2">
        <w:t>t with the relevant state and territory regulatory authorities to confirm specific jurisdictional licensing requirements to remove non-friable ACM.</w:t>
      </w:r>
    </w:p>
    <w:p w:rsidR="00000000" w:rsidRPr="00901AB2" w:rsidP="00901AB2">
      <w:pPr>
        <w:pStyle w:val="Heading1"/>
      </w:pPr>
      <w:bookmarkStart w:id="3" w:name="O_1157813"/>
      <w:bookmarkEnd w:id="3"/>
      <w:r w:rsidRPr="00901AB2">
        <w:t>Pre-requisite Unit</w:t>
      </w:r>
    </w:p>
    <w:p w:rsidR="00000000" w:rsidRPr="00901AB2" w:rsidP="00207294">
      <w:pPr>
        <w:pStyle w:val="BodyText"/>
      </w:pPr>
      <w:r w:rsidRPr="00901AB2">
        <w:t>CPCCWHS1001 Prepare to work safely in the construction industry</w:t>
      </w:r>
    </w:p>
    <w:p w:rsidR="00000000" w:rsidRPr="00901AB2" w:rsidP="00901AB2">
      <w:pPr>
        <w:pStyle w:val="Heading1"/>
      </w:pPr>
      <w:bookmarkStart w:id="4" w:name="O_1157812"/>
      <w:bookmarkEnd w:id="4"/>
      <w:r w:rsidRPr="00901AB2">
        <w:t>Unit Sector</w:t>
      </w:r>
    </w:p>
    <w:p w:rsidR="00000000" w:rsidRPr="00901AB2" w:rsidP="00207294">
      <w:pPr>
        <w:pStyle w:val="BodyText"/>
      </w:pPr>
      <w:r w:rsidRPr="00901AB2">
        <w:t>Demolition</w:t>
      </w:r>
    </w:p>
    <w:p w:rsidR="00000000" w:rsidRPr="00901AB2" w:rsidP="00901AB2">
      <w:pPr>
        <w:pStyle w:val="Heading1"/>
      </w:pPr>
      <w:bookmarkStart w:id="5" w:name="O_1157811"/>
      <w:bookmarkEnd w:id="5"/>
      <w:r w:rsidRPr="00901AB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01AB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Performance criteria describe what needs to be done to demonstrate achievement of the element.</w:t>
            </w: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Prepare for asbestos</w:t>
            </w:r>
            <w:r w:rsidRPr="00901AB2">
              <w:t xml:space="preserve"> removal.</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Obtain work instructions and participate in review of asbestos removal control plan (ARCP) and safe work method statements (SWMS).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Gather safety requirements and data from an on-site assessment and asbestos register where available.</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1.3</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Use information sources to ensure the ARCP and SWMS are site-specific for the removal of asbestos materials.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1.4</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Select tools, equipment and personal protective equipment (PPE) consistent with job requirements to carry out tasks, check for servicea</w:t>
            </w:r>
            <w:r w:rsidRPr="00901AB2">
              <w:t>bility, and rectify or report faults prior to commencement.</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1.5</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Notify regulator, occupants, neighbours and other affected parties according to legislation and within limits of own responsibility and code of practice.</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1.6</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Contribute to the preparation and use of an emergency plan, within limits of own responsibility and according to legislative and company requirements.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1.7</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Contribute to processes required to undertake air monitoring and to meet health monitoring require</w:t>
            </w:r>
            <w:r w:rsidRPr="00901AB2">
              <w:t>ments in line with level of authority and responsibility and regulatory requirements.</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2</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Prepare asbestos removal site.</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2.1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Identify location of non-friable asbestos materials and confirm with supervisor location of site boundaries.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2.2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Implement signage and barricade requirements to delineate the asbestos removal site according to ARCP. </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2.3</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Prepare and place materials and equipment required for removal of ACM from site.</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3</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Set up asbestos work area.</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3.1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Designate boundaries of asbestos work area according to ARCP requirements. </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3.2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Set up decontamination according to ARCP.</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3.3</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Set up asbestos waste storage and waste transit route according to ARCP.</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3.4</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Undertake processes to ensure the safety of the site, including deactivating or securing utilities where necessary prior to commencing work. </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4</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Remove non-friable asbestos.</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4.1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Fit-check respiratory protective equipment (RPE) and fit PPE.</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4.2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Wet down or spray work area with particle binder.</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4.3</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Carry out asbestos removal ensuring airborne asbestos fibres are kept to a minimum (i.e. appropriate tools, wet removal, minimise breakage, good handling techniques).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4.4</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Contain, wrap or otherwis</w:t>
            </w:r>
            <w:r w:rsidRPr="00901AB2">
              <w:t>e seal the wet asbestos, place into removal bags or bins, seal and label according to ARCP.</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5</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Carry out decontamination process.</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5.1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Carry out decontamination of the work area and tools according to ARCP. </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5.2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Carry out personal decontamination according to ARCP. </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6</w:t>
            </w:r>
          </w:p>
        </w:tc>
        <w:tc>
          <w:tcPr>
            <w:tcW w:w="2357"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Clean up work area.</w:t>
            </w: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6.1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Remove asbestos waste materials and equipment from the area according to ARCP.</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6.2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Store tools, plant and equipment according to manufacturer recommendations and regulatory requirements to ensure site is ready for clearance inspection. </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6.3</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Take steps to ensure clearance inspection requirements are met, within the limits of own responsibility and to ensure clearance certificate is gained from a competent person or licensed asbestos assessor.</w:t>
            </w:r>
          </w:p>
        </w:tc>
      </w:tr>
      <w:tr w:rsidTr="00901AB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1AB2">
            <w:pPr>
              <w:pStyle w:val="BodyText"/>
              <w:rPr>
                <w:lang w:val="en-NZ"/>
              </w:rPr>
            </w:pPr>
          </w:p>
        </w:tc>
      </w:tr>
      <w:tr w:rsidTr="00901AB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7</w:t>
            </w:r>
          </w:p>
        </w:tc>
        <w:tc>
          <w:tcPr>
            <w:tcW w:w="2357" w:type="dxa"/>
            <w:vMerge w:val="restart"/>
            <w:tcBorders>
              <w:top w:val="nil"/>
              <w:left w:val="nil"/>
              <w:bottom w:val="nil"/>
              <w:right w:val="nil"/>
            </w:tcBorders>
            <w:tcMar>
              <w:top w:w="0" w:type="dxa"/>
              <w:left w:w="62" w:type="dxa"/>
              <w:bottom w:w="0" w:type="dxa"/>
              <w:right w:w="62" w:type="dxa"/>
            </w:tcMar>
          </w:tcPr>
          <w:p w:rsidR="00000000" w:rsidRPr="00901AB2" w:rsidP="00901AB2">
            <w:pPr>
              <w:pStyle w:val="BodyText"/>
            </w:pPr>
            <w:r w:rsidRPr="00901AB2">
              <w:t>Complete regulatory processes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7.1</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Ensure c</w:t>
            </w:r>
            <w:r w:rsidRPr="00901AB2">
              <w:t xml:space="preserve">learance inspection is undertaken prior to removing signage, plant and equipment.  </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7.2</w:t>
            </w:r>
          </w:p>
        </w:tc>
        <w:tc>
          <w:tcPr>
            <w:tcW w:w="5659"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 xml:space="preserve">Contribute to the preparation and use of documentation for regulatory notification processes, within limits of own responsibility and according to legislative </w:t>
            </w:r>
            <w:r w:rsidRPr="00901AB2">
              <w:t>and company requirements.</w:t>
            </w:r>
          </w:p>
        </w:tc>
      </w:tr>
      <w:tr w:rsidTr="00901AB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1AB2">
            <w:pPr>
              <w:pStyle w:val="BodyText"/>
              <w:rPr>
                <w:lang w:val="en-NZ"/>
              </w:rPr>
            </w:pPr>
            <w:r w:rsidRPr="00901AB2">
              <w:t>7.3</w:t>
            </w:r>
          </w:p>
        </w:tc>
        <w:tc>
          <w:tcPr>
            <w:tcW w:w="5659" w:type="dxa"/>
            <w:tcBorders>
              <w:top w:val="nil"/>
              <w:left w:val="nil"/>
              <w:bottom w:val="nil"/>
              <w:right w:val="nil"/>
            </w:tcBorders>
            <w:tcMar>
              <w:top w:w="0" w:type="dxa"/>
              <w:left w:w="62" w:type="dxa"/>
              <w:bottom w:w="0" w:type="dxa"/>
              <w:right w:w="62" w:type="dxa"/>
            </w:tcMar>
          </w:tcPr>
          <w:p w:rsidR="00000000" w:rsidRPr="00901AB2" w:rsidP="00901AB2">
            <w:pPr>
              <w:pStyle w:val="BodyText"/>
            </w:pPr>
            <w:r w:rsidRPr="00901AB2">
              <w:t>Provide stakeholders with clearance inspection certificate prior to reoccupation, as required.</w:t>
            </w:r>
          </w:p>
        </w:tc>
      </w:tr>
    </w:tbl>
    <w:p w:rsidR="00000000" w:rsidRPr="00901AB2" w:rsidP="00901AB2">
      <w:pPr>
        <w:pStyle w:val="BodyText"/>
      </w:pPr>
    </w:p>
    <w:p w:rsidR="00000000" w:rsidRPr="00901AB2" w:rsidP="00901AB2">
      <w:pPr>
        <w:pStyle w:val="AllowPageBreak"/>
      </w:pPr>
    </w:p>
    <w:p w:rsidR="00000000" w:rsidRPr="00901AB2" w:rsidP="00901AB2">
      <w:pPr>
        <w:pStyle w:val="Heading1"/>
      </w:pPr>
      <w:bookmarkStart w:id="6" w:name="O_1157810"/>
      <w:bookmarkEnd w:id="6"/>
      <w:r w:rsidRPr="00901AB2">
        <w:t>Foundation Skills</w:t>
      </w:r>
    </w:p>
    <w:p w:rsidR="00000000" w:rsidRPr="00901AB2" w:rsidP="00207294">
      <w:pPr>
        <w:pStyle w:val="BodyText"/>
      </w:pPr>
      <w:r w:rsidRPr="00901AB2">
        <w:t xml:space="preserve">Foundation skills essential </w:t>
      </w:r>
      <w:r w:rsidRPr="00901AB2">
        <w:t xml:space="preserve">to performance are explicit in the performance criteria of this unit of competency. </w:t>
      </w:r>
    </w:p>
    <w:p w:rsidR="00000000" w:rsidRPr="00901AB2" w:rsidP="00901AB2">
      <w:pPr>
        <w:pStyle w:val="Heading1"/>
      </w:pPr>
      <w:bookmarkStart w:id="7" w:name="O_1157809"/>
      <w:bookmarkEnd w:id="7"/>
      <w:r w:rsidRPr="00901AB2">
        <w:t>Unit Mapping Information</w:t>
      </w:r>
    </w:p>
    <w:p w:rsidR="00000000" w:rsidRPr="00901AB2" w:rsidP="00207294">
      <w:pPr>
        <w:pStyle w:val="BodyText"/>
      </w:pPr>
      <w:r w:rsidRPr="00901AB2">
        <w:t>Supersedes and is equivalent to CPCCDE3014A Remove non-friable asbestos.</w:t>
      </w:r>
    </w:p>
    <w:p w:rsidR="00000000" w:rsidRPr="00901AB2" w:rsidP="00901AB2">
      <w:pPr>
        <w:pStyle w:val="Heading1"/>
      </w:pPr>
      <w:bookmarkStart w:id="8" w:name="O_1157816"/>
      <w:bookmarkEnd w:id="8"/>
      <w:r w:rsidRPr="00901AB2">
        <w:t>Links</w:t>
      </w:r>
    </w:p>
    <w:p w:rsidR="00000000" w:rsidRPr="00901AB2" w:rsidP="00207294">
      <w:pPr>
        <w:pStyle w:val="BodyText"/>
      </w:pPr>
      <w:r w:rsidRPr="00901AB2">
        <w:t>Companion volumes to this tra</w:t>
      </w:r>
      <w:r w:rsidRPr="00901AB2">
        <w:t xml:space="preserve">ining package are available at the VETNet website - </w:t>
      </w:r>
      <w:r>
        <w:fldChar w:fldCharType="begin"/>
      </w:r>
      <w:r>
        <w:instrText xml:space="preserve"> HYPERLINK "https://vetnet.gov.au/Pages/TrainingDocs.aspx?q=7e15fa6a-68b8-4097-b099-030a5569b1ad" </w:instrText>
      </w:r>
      <w:r>
        <w:fldChar w:fldCharType="separate"/>
      </w:r>
      <w:r w:rsidRPr="00B4745C">
        <w:rPr>
          <w:rStyle w:val="Hyperlink"/>
        </w:rPr>
        <w:t>https://vetnet.gov.au/Pages/TrainingDocs.aspx?q=7e15fa6a-68b8-4097-b099-030a5569b1ad</w:t>
      </w:r>
      <w:r>
        <w:fldChar w:fldCharType="end"/>
      </w:r>
    </w:p>
    <w:p w:rsidR="00000000" w:rsidRPr="00901AB2" w:rsidP="00901AB2"/>
    <w:sectPr w:rsidSect="00901A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AB2" w:rsidRPr="00207294" w:rsidP="00207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294" w:rsidP="00901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294" w:rsidP="00901A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07294" w:rsidP="00901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AB2" w:rsidRPr="00207294" w:rsidP="00207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294" w:rsidRPr="002D2AF8" w:rsidP="00901AB2">
    <w:pPr>
      <w:pStyle w:val="Header"/>
      <w:framePr w:wrap="around"/>
    </w:pPr>
    <w:r>
      <w:fldChar w:fldCharType="begin"/>
    </w:r>
    <w:r>
      <w:instrText xml:space="preserve"> TITLE   \* MERGEFORMAT </w:instrText>
    </w:r>
    <w:r>
      <w:fldChar w:fldCharType="separate"/>
    </w:r>
    <w:r>
      <w:t>CPCCDE3014 Remove non-friable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07294" w:rsidP="00901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AB2"/>
    <w:pPr>
      <w:spacing w:before="360" w:after="60"/>
      <w:outlineLvl w:val="0"/>
    </w:pPr>
    <w:rPr>
      <w:sz w:val="32"/>
    </w:rPr>
  </w:style>
  <w:style w:type="paragraph" w:styleId="Heading2">
    <w:name w:val="heading 2"/>
    <w:basedOn w:val="HeadingBase"/>
    <w:next w:val="BodyText"/>
    <w:link w:val="Heading2Char"/>
    <w:qFormat/>
    <w:rsid w:val="00901AB2"/>
    <w:pPr>
      <w:keepLines/>
      <w:spacing w:before="240" w:after="120"/>
      <w:outlineLvl w:val="1"/>
    </w:pPr>
    <w:rPr>
      <w:sz w:val="28"/>
      <w:szCs w:val="40"/>
    </w:rPr>
  </w:style>
  <w:style w:type="paragraph" w:styleId="Heading3">
    <w:name w:val="heading 3"/>
    <w:basedOn w:val="HeadingBase"/>
    <w:next w:val="BodyText"/>
    <w:link w:val="Heading3Char"/>
    <w:qFormat/>
    <w:rsid w:val="00901AB2"/>
    <w:pPr>
      <w:spacing w:before="180" w:after="120"/>
      <w:outlineLvl w:val="2"/>
    </w:pPr>
    <w:rPr>
      <w:spacing w:val="-10"/>
      <w:kern w:val="32"/>
    </w:rPr>
  </w:style>
  <w:style w:type="paragraph" w:styleId="Heading4">
    <w:name w:val="heading 4"/>
    <w:basedOn w:val="HeadingBase"/>
    <w:next w:val="BodyText"/>
    <w:link w:val="Heading4Char"/>
    <w:qFormat/>
    <w:rsid w:val="00901AB2"/>
    <w:pPr>
      <w:spacing w:before="160" w:after="120"/>
      <w:outlineLvl w:val="3"/>
    </w:pPr>
    <w:rPr>
      <w:sz w:val="22"/>
    </w:rPr>
  </w:style>
  <w:style w:type="paragraph" w:styleId="Heading5">
    <w:name w:val="heading 5"/>
    <w:basedOn w:val="HeadingBase"/>
    <w:next w:val="Normal"/>
    <w:link w:val="Heading5Char"/>
    <w:qFormat/>
    <w:rsid w:val="00901AB2"/>
    <w:pPr>
      <w:spacing w:before="80"/>
      <w:outlineLvl w:val="4"/>
    </w:pPr>
    <w:rPr>
      <w:color w:val="918585"/>
      <w:sz w:val="20"/>
    </w:rPr>
  </w:style>
  <w:style w:type="paragraph" w:styleId="Heading6">
    <w:name w:val="heading 6"/>
    <w:basedOn w:val="HeadingBase"/>
    <w:next w:val="Normal"/>
    <w:link w:val="Heading6Char"/>
    <w:qFormat/>
    <w:rsid w:val="00901AB2"/>
    <w:pPr>
      <w:spacing w:before="60"/>
      <w:outlineLvl w:val="5"/>
    </w:pPr>
    <w:rPr>
      <w:color w:val="918585"/>
      <w:sz w:val="20"/>
    </w:rPr>
  </w:style>
  <w:style w:type="paragraph" w:styleId="Heading7">
    <w:name w:val="heading 7"/>
    <w:basedOn w:val="Normal"/>
    <w:next w:val="Normal"/>
    <w:link w:val="Heading7Char"/>
    <w:qFormat/>
    <w:rsid w:val="00901AB2"/>
    <w:pPr>
      <w:ind w:left="720"/>
      <w:outlineLvl w:val="6"/>
    </w:pPr>
    <w:rPr>
      <w:i/>
    </w:rPr>
  </w:style>
  <w:style w:type="paragraph" w:styleId="Heading8">
    <w:name w:val="heading 8"/>
    <w:basedOn w:val="Normal"/>
    <w:next w:val="Normal"/>
    <w:link w:val="Heading8Char"/>
    <w:qFormat/>
    <w:rsid w:val="00901AB2"/>
    <w:pPr>
      <w:ind w:left="720"/>
      <w:outlineLvl w:val="7"/>
    </w:pPr>
    <w:rPr>
      <w:i/>
    </w:rPr>
  </w:style>
  <w:style w:type="paragraph" w:styleId="Heading9">
    <w:name w:val="heading 9"/>
    <w:basedOn w:val="Normal"/>
    <w:next w:val="Normal"/>
    <w:link w:val="Heading9Char"/>
    <w:qFormat/>
    <w:rsid w:val="00901AB2"/>
    <w:pPr>
      <w:ind w:left="720"/>
      <w:outlineLvl w:val="8"/>
    </w:pPr>
    <w:rPr>
      <w:i/>
    </w:rPr>
  </w:style>
  <w:style w:type="character" w:default="1" w:styleId="DefaultParagraphFont">
    <w:name w:val="Default Paragraph Font"/>
    <w:uiPriority w:val="1"/>
    <w:unhideWhenUsed/>
    <w:rsid w:val="00901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AB2"/>
  </w:style>
  <w:style w:type="character" w:customStyle="1" w:styleId="Heading1Char">
    <w:name w:val="Heading 1 Char"/>
    <w:basedOn w:val="DefaultParagraphFont"/>
    <w:link w:val="Heading1"/>
    <w:rsid w:val="00901AB2"/>
    <w:rPr>
      <w:rFonts w:ascii="Times New Roman" w:eastAsia="Times New Roman" w:hAnsi="Times New Roman" w:cs="Times New Roman"/>
      <w:b/>
      <w:sz w:val="32"/>
      <w:szCs w:val="20"/>
      <w:lang w:eastAsia="en-US"/>
    </w:rPr>
  </w:style>
  <w:style w:type="paragraph" w:styleId="BodyText">
    <w:name w:val="Body Text"/>
    <w:basedOn w:val="Normal"/>
    <w:link w:val="BodyTextChar"/>
    <w:rsid w:val="00901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AB2"/>
    <w:rPr>
      <w:rFonts w:ascii="Times New Roman" w:eastAsia="Times New Roman" w:hAnsi="Times New Roman" w:cs="Times New Roman"/>
      <w:sz w:val="24"/>
      <w:lang w:eastAsia="en-US"/>
    </w:rPr>
  </w:style>
  <w:style w:type="character" w:styleId="Emphasis">
    <w:name w:val="Emphasis"/>
    <w:basedOn w:val="DefaultParagraphFont"/>
    <w:qFormat/>
    <w:rsid w:val="00901AB2"/>
    <w:rPr>
      <w:i/>
    </w:rPr>
  </w:style>
  <w:style w:type="paragraph" w:customStyle="1" w:styleId="SuperHeading">
    <w:name w:val="SuperHeading"/>
    <w:basedOn w:val="Normal"/>
    <w:rsid w:val="00901AB2"/>
    <w:pPr>
      <w:spacing w:before="240" w:after="120"/>
      <w:outlineLvl w:val="0"/>
    </w:pPr>
    <w:rPr>
      <w:rFonts w:ascii="Times New Roman" w:hAnsi="Times New Roman"/>
      <w:b/>
      <w:sz w:val="32"/>
    </w:rPr>
  </w:style>
  <w:style w:type="paragraph" w:customStyle="1" w:styleId="AllowPageBreak">
    <w:name w:val="AllowPageBreak"/>
    <w:rsid w:val="00901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AB2"/>
    <w:rPr>
      <w:rFonts w:ascii="Courier New" w:eastAsia="Times New Roman" w:hAnsi="Courier New" w:cs="Times New Roman"/>
      <w:i/>
      <w:szCs w:val="20"/>
      <w:lang w:eastAsia="en-US"/>
    </w:rPr>
  </w:style>
  <w:style w:type="paragraph" w:customStyle="1" w:styleId="HeadingBase">
    <w:name w:val="Heading Base"/>
    <w:rsid w:val="00901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AB2"/>
    <w:pPr>
      <w:tabs>
        <w:tab w:val="right" w:leader="dot" w:pos="9072"/>
      </w:tabs>
      <w:ind w:left="567"/>
    </w:pPr>
    <w:rPr>
      <w:szCs w:val="22"/>
    </w:rPr>
  </w:style>
  <w:style w:type="paragraph" w:customStyle="1" w:styleId="TOCBase">
    <w:name w:val="TOC Base"/>
    <w:rsid w:val="00901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AB2"/>
    <w:pPr>
      <w:tabs>
        <w:tab w:val="right" w:leader="dot" w:pos="9072"/>
      </w:tabs>
      <w:spacing w:before="40" w:after="40"/>
      <w:ind w:left="284"/>
    </w:pPr>
    <w:rPr>
      <w:rFonts w:ascii="Times New Roman" w:hAnsi="Times New Roman"/>
    </w:rPr>
  </w:style>
  <w:style w:type="paragraph" w:styleId="TOC1">
    <w:name w:val="toc 1"/>
    <w:basedOn w:val="TOCBase"/>
    <w:next w:val="Normal"/>
    <w:rsid w:val="00901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AB2"/>
    <w:rPr>
      <w:rFonts w:ascii="Times New Roman" w:eastAsia="Times New Roman" w:hAnsi="Times New Roman" w:cs="Times New Roman"/>
      <w:sz w:val="16"/>
      <w:lang w:eastAsia="en-US"/>
    </w:rPr>
  </w:style>
  <w:style w:type="paragraph" w:styleId="Title">
    <w:name w:val="Title"/>
    <w:basedOn w:val="HeadingBase"/>
    <w:link w:val="TitleChar"/>
    <w:qFormat/>
    <w:rsid w:val="00901AB2"/>
    <w:pPr>
      <w:spacing w:before="5040"/>
      <w:jc w:val="center"/>
    </w:pPr>
    <w:rPr>
      <w:sz w:val="48"/>
      <w:szCs w:val="72"/>
      <w:lang w:val="en-US"/>
    </w:rPr>
  </w:style>
  <w:style w:type="character" w:customStyle="1" w:styleId="TitleChar">
    <w:name w:val="Title Char"/>
    <w:basedOn w:val="DefaultParagraphFont"/>
    <w:link w:val="Title"/>
    <w:rsid w:val="00901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AB2"/>
    <w:pPr>
      <w:tabs>
        <w:tab w:val="left" w:pos="3600"/>
        <w:tab w:val="left" w:pos="3958"/>
      </w:tabs>
    </w:pPr>
  </w:style>
  <w:style w:type="paragraph" w:styleId="List">
    <w:name w:val="List"/>
    <w:basedOn w:val="BodyText"/>
    <w:next w:val="BodyText"/>
    <w:rsid w:val="00901AB2"/>
    <w:pPr>
      <w:tabs>
        <w:tab w:val="left" w:pos="340"/>
      </w:tabs>
      <w:spacing w:before="60" w:after="60"/>
      <w:ind w:left="340" w:hanging="340"/>
    </w:pPr>
  </w:style>
  <w:style w:type="paragraph" w:styleId="ListBullet">
    <w:name w:val="List Bullet"/>
    <w:basedOn w:val="List"/>
    <w:rsid w:val="00901AB2"/>
    <w:pPr>
      <w:numPr>
        <w:numId w:val="10"/>
      </w:numPr>
      <w:tabs>
        <w:tab w:val="clear" w:pos="340"/>
      </w:tabs>
      <w:spacing w:before="40" w:after="40"/>
    </w:pPr>
  </w:style>
  <w:style w:type="paragraph" w:customStyle="1" w:styleId="Note">
    <w:name w:val="Note"/>
    <w:basedOn w:val="BodyText"/>
    <w:rsid w:val="00901A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1AB2"/>
    <w:rPr>
      <w:b/>
      <w:spacing w:val="0"/>
    </w:rPr>
  </w:style>
  <w:style w:type="paragraph" w:customStyle="1" w:styleId="SuperTitle">
    <w:name w:val="SuperTitle"/>
    <w:basedOn w:val="Title"/>
    <w:rsid w:val="00901AB2"/>
    <w:pPr>
      <w:framePr w:wrap="auto" w:hAnchor="text" w:y="6049"/>
    </w:pPr>
    <w:rPr>
      <w:color w:val="000000"/>
      <w:sz w:val="40"/>
    </w:rPr>
  </w:style>
  <w:style w:type="paragraph" w:customStyle="1" w:styleId="TOCTitle">
    <w:name w:val="TOCTitle"/>
    <w:basedOn w:val="Heading1"/>
    <w:rsid w:val="00901AB2"/>
    <w:pPr>
      <w:spacing w:after="240"/>
      <w:jc w:val="center"/>
      <w:outlineLvl w:val="9"/>
    </w:pPr>
    <w:rPr>
      <w:caps/>
    </w:rPr>
  </w:style>
  <w:style w:type="paragraph" w:customStyle="1" w:styleId="Version">
    <w:name w:val="Version"/>
    <w:rsid w:val="00901A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AB2"/>
    <w:pPr>
      <w:numPr>
        <w:numId w:val="11"/>
      </w:numPr>
      <w:tabs>
        <w:tab w:val="clear" w:pos="680"/>
      </w:tabs>
    </w:pPr>
  </w:style>
  <w:style w:type="paragraph" w:styleId="Index1">
    <w:name w:val="index 1"/>
    <w:basedOn w:val="Normal"/>
    <w:next w:val="Normal"/>
    <w:semiHidden/>
    <w:rsid w:val="00901AB2"/>
    <w:pPr>
      <w:keepNext w:val="0"/>
      <w:tabs>
        <w:tab w:val="right" w:pos="4176"/>
      </w:tabs>
      <w:ind w:left="198" w:hanging="198"/>
    </w:pPr>
    <w:rPr>
      <w:rFonts w:ascii="Garamond" w:hAnsi="Garamond"/>
    </w:rPr>
  </w:style>
  <w:style w:type="paragraph" w:styleId="IndexHeading">
    <w:name w:val="index heading"/>
    <w:basedOn w:val="Normal"/>
    <w:next w:val="Index1"/>
    <w:semiHidden/>
    <w:rsid w:val="00901AB2"/>
    <w:pPr>
      <w:spacing w:before="120" w:after="120"/>
    </w:pPr>
    <w:rPr>
      <w:rFonts w:ascii="Arial" w:hAnsi="Arial"/>
      <w:b/>
      <w:color w:val="918585"/>
      <w:sz w:val="24"/>
    </w:rPr>
  </w:style>
  <w:style w:type="paragraph" w:styleId="Header">
    <w:name w:val="header"/>
    <w:basedOn w:val="Normal"/>
    <w:link w:val="HeaderChar"/>
    <w:rsid w:val="00901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AB2"/>
    <w:rPr>
      <w:rFonts w:ascii="Times New Roman" w:eastAsia="Times New Roman" w:hAnsi="Times New Roman" w:cs="Times New Roman"/>
      <w:sz w:val="16"/>
      <w:szCs w:val="20"/>
      <w:lang w:val="en-GB" w:eastAsia="en-US"/>
    </w:rPr>
  </w:style>
  <w:style w:type="paragraph" w:customStyle="1" w:styleId="Chapter">
    <w:name w:val="Chapter"/>
    <w:basedOn w:val="Normal"/>
    <w:rsid w:val="00901AB2"/>
    <w:pPr>
      <w:spacing w:before="240"/>
    </w:pPr>
    <w:rPr>
      <w:rFonts w:ascii="Times New Roman" w:hAnsi="Times New Roman"/>
      <w:smallCaps/>
      <w:spacing w:val="80"/>
      <w:sz w:val="28"/>
    </w:rPr>
  </w:style>
  <w:style w:type="paragraph" w:customStyle="1" w:styleId="InChapter">
    <w:name w:val="InChapter"/>
    <w:basedOn w:val="Heading3"/>
    <w:rsid w:val="00901AB2"/>
    <w:pPr>
      <w:spacing w:after="240"/>
      <w:outlineLvl w:val="9"/>
    </w:pPr>
    <w:rPr>
      <w:noProof/>
    </w:rPr>
  </w:style>
  <w:style w:type="paragraph" w:styleId="Index2">
    <w:name w:val="index 2"/>
    <w:basedOn w:val="Normal"/>
    <w:next w:val="Normal"/>
    <w:semiHidden/>
    <w:rsid w:val="00901AB2"/>
    <w:pPr>
      <w:tabs>
        <w:tab w:val="right" w:pos="4176"/>
      </w:tabs>
      <w:ind w:left="568" w:hanging="284"/>
    </w:pPr>
    <w:rPr>
      <w:rFonts w:ascii="Garamond" w:hAnsi="Garamond"/>
    </w:rPr>
  </w:style>
  <w:style w:type="paragraph" w:customStyle="1" w:styleId="Byline">
    <w:name w:val="Byline"/>
    <w:rsid w:val="00901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AB2"/>
    <w:pPr>
      <w:tabs>
        <w:tab w:val="clear" w:pos="3600"/>
        <w:tab w:val="clear" w:pos="3958"/>
      </w:tabs>
      <w:jc w:val="right"/>
    </w:pPr>
  </w:style>
  <w:style w:type="paragraph" w:styleId="Caption">
    <w:name w:val="caption"/>
    <w:basedOn w:val="BodyText"/>
    <w:next w:val="Normal"/>
    <w:qFormat/>
    <w:rsid w:val="00901AB2"/>
    <w:pPr>
      <w:framePr w:w="2268" w:hSpace="181" w:vSpace="181" w:wrap="around" w:vAnchor="text" w:hAnchor="page" w:x="1135" w:y="285" w:anchorLock="1"/>
    </w:pPr>
    <w:rPr>
      <w:i/>
    </w:rPr>
  </w:style>
  <w:style w:type="paragraph" w:customStyle="1" w:styleId="MiniTOCTitle">
    <w:name w:val="MiniTOCTitle"/>
    <w:basedOn w:val="Heading4"/>
    <w:rsid w:val="00901AB2"/>
    <w:pPr>
      <w:spacing w:before="240"/>
      <w:outlineLvl w:val="9"/>
    </w:pPr>
    <w:rPr>
      <w:noProof/>
      <w:sz w:val="24"/>
    </w:rPr>
  </w:style>
  <w:style w:type="paragraph" w:customStyle="1" w:styleId="MiniTOCItem">
    <w:name w:val="MiniTOCItem"/>
    <w:basedOn w:val="ListBullet"/>
    <w:rsid w:val="00901AB2"/>
    <w:pPr>
      <w:numPr>
        <w:numId w:val="0"/>
      </w:numPr>
      <w:tabs>
        <w:tab w:val="right" w:leader="dot" w:pos="6521"/>
      </w:tabs>
      <w:spacing w:before="0" w:after="0"/>
    </w:pPr>
  </w:style>
  <w:style w:type="paragraph" w:customStyle="1" w:styleId="TOFTitle">
    <w:name w:val="TOFTitle"/>
    <w:basedOn w:val="TOCTitle"/>
    <w:rsid w:val="00901AB2"/>
  </w:style>
  <w:style w:type="paragraph" w:styleId="TableofFigures">
    <w:name w:val="table of figures"/>
    <w:basedOn w:val="Normal"/>
    <w:next w:val="Normal"/>
    <w:semiHidden/>
    <w:rsid w:val="00901AB2"/>
    <w:pPr>
      <w:tabs>
        <w:tab w:val="right" w:leader="dot" w:pos="9072"/>
      </w:tabs>
      <w:ind w:left="970" w:hanging="403"/>
    </w:pPr>
    <w:rPr>
      <w:rFonts w:ascii="Times New Roman" w:hAnsi="Times New Roman"/>
      <w:b/>
    </w:rPr>
  </w:style>
  <w:style w:type="paragraph" w:styleId="ListNumber">
    <w:name w:val="List Number"/>
    <w:basedOn w:val="List"/>
    <w:rsid w:val="00901AB2"/>
    <w:pPr>
      <w:numPr>
        <w:numId w:val="13"/>
      </w:numPr>
      <w:tabs>
        <w:tab w:val="clear" w:pos="340"/>
      </w:tabs>
    </w:pPr>
  </w:style>
  <w:style w:type="character" w:customStyle="1" w:styleId="WingdingSymbols">
    <w:name w:val="Wingding Symbols"/>
    <w:rsid w:val="00901AB2"/>
    <w:rPr>
      <w:rFonts w:ascii="Wingdings" w:hAnsi="Wingdings"/>
    </w:rPr>
  </w:style>
  <w:style w:type="paragraph" w:customStyle="1" w:styleId="TableHeading">
    <w:name w:val="Table Heading"/>
    <w:basedOn w:val="HeadingBase"/>
    <w:rsid w:val="00901AB2"/>
    <w:pPr>
      <w:keepLines/>
      <w:pBdr>
        <w:bottom w:val="single" w:sz="6" w:space="1" w:color="918585"/>
      </w:pBdr>
      <w:spacing w:before="240"/>
    </w:pPr>
  </w:style>
  <w:style w:type="character" w:customStyle="1" w:styleId="HotSpot">
    <w:name w:val="HotSpot"/>
    <w:rsid w:val="00901AB2"/>
    <w:rPr>
      <w:color w:val="0033CC"/>
      <w:u w:val="none"/>
    </w:rPr>
  </w:style>
  <w:style w:type="paragraph" w:customStyle="1" w:styleId="BodyTextRight">
    <w:name w:val="Body Text Right"/>
    <w:basedOn w:val="BodyText"/>
    <w:rsid w:val="00901AB2"/>
    <w:pPr>
      <w:spacing w:before="0" w:after="0"/>
      <w:jc w:val="right"/>
    </w:pPr>
  </w:style>
  <w:style w:type="paragraph" w:styleId="Index3">
    <w:name w:val="index 3"/>
    <w:basedOn w:val="ListNumber2"/>
    <w:next w:val="Normal"/>
    <w:semiHidden/>
    <w:rsid w:val="00901AB2"/>
    <w:pPr>
      <w:numPr>
        <w:numId w:val="0"/>
      </w:numPr>
      <w:tabs>
        <w:tab w:val="right" w:leader="dot" w:pos="4176"/>
      </w:tabs>
    </w:pPr>
  </w:style>
  <w:style w:type="paragraph" w:styleId="ListNumber2">
    <w:name w:val="List Number 2"/>
    <w:basedOn w:val="List2"/>
    <w:rsid w:val="00901AB2"/>
    <w:pPr>
      <w:numPr>
        <w:numId w:val="8"/>
      </w:numPr>
      <w:tabs>
        <w:tab w:val="clear" w:pos="1060"/>
      </w:tabs>
    </w:pPr>
  </w:style>
  <w:style w:type="paragraph" w:customStyle="1" w:styleId="MarginNote">
    <w:name w:val="Margin Note"/>
    <w:basedOn w:val="BodyText"/>
    <w:rsid w:val="00901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AB2"/>
    <w:rPr>
      <w:sz w:val="32"/>
    </w:rPr>
  </w:style>
  <w:style w:type="paragraph" w:customStyle="1" w:styleId="HeadingProcedure">
    <w:name w:val="Heading Procedure"/>
    <w:basedOn w:val="HeadingBase"/>
    <w:next w:val="Normal"/>
    <w:rsid w:val="00901AB2"/>
    <w:pPr>
      <w:tabs>
        <w:tab w:val="left" w:pos="0"/>
      </w:tabs>
      <w:spacing w:before="120" w:after="60"/>
    </w:pPr>
    <w:rPr>
      <w:i/>
      <w:color w:val="918585"/>
      <w:sz w:val="22"/>
    </w:rPr>
  </w:style>
  <w:style w:type="paragraph" w:customStyle="1" w:styleId="TableBodyText">
    <w:name w:val="Table Body Text"/>
    <w:basedOn w:val="BodyText"/>
    <w:rsid w:val="00901AB2"/>
    <w:pPr>
      <w:spacing w:before="60" w:after="60"/>
    </w:pPr>
  </w:style>
  <w:style w:type="paragraph" w:styleId="ListContinue">
    <w:name w:val="List Continue"/>
    <w:basedOn w:val="List"/>
    <w:rsid w:val="00901AB2"/>
    <w:pPr>
      <w:ind w:firstLine="0"/>
    </w:pPr>
  </w:style>
  <w:style w:type="paragraph" w:customStyle="1" w:styleId="ListNote">
    <w:name w:val="List Note"/>
    <w:basedOn w:val="List"/>
    <w:rsid w:val="00901AB2"/>
    <w:pPr>
      <w:pBdr>
        <w:top w:val="single" w:sz="6" w:space="2" w:color="918585"/>
        <w:bottom w:val="single" w:sz="6" w:space="2" w:color="918585"/>
      </w:pBdr>
      <w:tabs>
        <w:tab w:val="left" w:pos="1021"/>
      </w:tabs>
      <w:ind w:firstLine="0"/>
    </w:pPr>
  </w:style>
  <w:style w:type="paragraph" w:customStyle="1" w:styleId="Warning">
    <w:name w:val="Warning"/>
    <w:basedOn w:val="BodyText"/>
    <w:rsid w:val="00901AB2"/>
    <w:pPr>
      <w:shd w:val="clear" w:color="auto" w:fill="D9D9D9"/>
      <w:tabs>
        <w:tab w:val="left" w:pos="992"/>
      </w:tabs>
      <w:ind w:left="119" w:right="119"/>
    </w:pPr>
    <w:rPr>
      <w:sz w:val="20"/>
    </w:rPr>
  </w:style>
  <w:style w:type="paragraph" w:customStyle="1" w:styleId="MarginIcons">
    <w:name w:val="Margin Icons"/>
    <w:basedOn w:val="BodyText"/>
    <w:rsid w:val="00901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AB2"/>
    <w:rPr>
      <w:rFonts w:ascii="Courier New" w:hAnsi="Courier New"/>
    </w:rPr>
  </w:style>
  <w:style w:type="paragraph" w:customStyle="1" w:styleId="NoteBullet">
    <w:name w:val="Note Bullet"/>
    <w:basedOn w:val="Note"/>
    <w:rsid w:val="00901AB2"/>
    <w:pPr>
      <w:tabs>
        <w:tab w:val="clear" w:pos="680"/>
      </w:tabs>
      <w:spacing w:before="60" w:after="60"/>
    </w:pPr>
  </w:style>
  <w:style w:type="paragraph" w:customStyle="1" w:styleId="SubHeading2">
    <w:name w:val="SubHeading2"/>
    <w:basedOn w:val="HeadingBase"/>
    <w:rsid w:val="00901AB2"/>
    <w:pPr>
      <w:spacing w:before="240" w:after="60"/>
    </w:pPr>
    <w:rPr>
      <w:sz w:val="20"/>
    </w:rPr>
  </w:style>
  <w:style w:type="paragraph" w:customStyle="1" w:styleId="SubHeading1">
    <w:name w:val="SubHeading1"/>
    <w:basedOn w:val="HeadingBase"/>
    <w:rsid w:val="00901AB2"/>
    <w:pPr>
      <w:spacing w:before="240" w:after="60"/>
    </w:pPr>
    <w:rPr>
      <w:color w:val="918585"/>
      <w:sz w:val="22"/>
    </w:rPr>
  </w:style>
  <w:style w:type="paragraph" w:customStyle="1" w:styleId="SideHeading">
    <w:name w:val="Side Heading"/>
    <w:basedOn w:val="HeadingBase"/>
    <w:rsid w:val="00901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AB2"/>
    <w:pPr>
      <w:numPr>
        <w:numId w:val="9"/>
      </w:numPr>
    </w:pPr>
  </w:style>
  <w:style w:type="paragraph" w:styleId="PlainText">
    <w:name w:val="Plain Text"/>
    <w:basedOn w:val="Normal"/>
    <w:link w:val="PlainTextChar"/>
    <w:rsid w:val="00901AB2"/>
    <w:rPr>
      <w:sz w:val="20"/>
    </w:rPr>
  </w:style>
  <w:style w:type="character" w:customStyle="1" w:styleId="PlainTextChar">
    <w:name w:val="Plain Text Char"/>
    <w:basedOn w:val="DefaultParagraphFont"/>
    <w:link w:val="PlainText"/>
    <w:rsid w:val="00901AB2"/>
    <w:rPr>
      <w:rFonts w:ascii="Courier New" w:eastAsia="Times New Roman" w:hAnsi="Courier New" w:cs="Times New Roman"/>
      <w:sz w:val="20"/>
      <w:szCs w:val="20"/>
      <w:lang w:eastAsia="en-US"/>
    </w:rPr>
  </w:style>
  <w:style w:type="character" w:customStyle="1" w:styleId="MenuOption">
    <w:name w:val="Menu Option"/>
    <w:basedOn w:val="DefaultParagraphFont"/>
    <w:rsid w:val="00901AB2"/>
    <w:rPr>
      <w:b/>
      <w:smallCaps/>
    </w:rPr>
  </w:style>
  <w:style w:type="paragraph" w:customStyle="1" w:styleId="TableListNumber">
    <w:name w:val="Table List Number"/>
    <w:basedOn w:val="ListNumber"/>
    <w:rsid w:val="00901AB2"/>
    <w:pPr>
      <w:numPr>
        <w:numId w:val="0"/>
      </w:numPr>
    </w:pPr>
  </w:style>
  <w:style w:type="paragraph" w:styleId="TOC4">
    <w:name w:val="toc 4"/>
    <w:basedOn w:val="TOCBase"/>
    <w:next w:val="Normal"/>
    <w:semiHidden/>
    <w:rsid w:val="00901AB2"/>
    <w:pPr>
      <w:tabs>
        <w:tab w:val="right" w:leader="dot" w:pos="9071"/>
      </w:tabs>
      <w:ind w:left="1701"/>
    </w:pPr>
  </w:style>
  <w:style w:type="paragraph" w:customStyle="1" w:styleId="ListAlpha">
    <w:name w:val="List Alpha"/>
    <w:basedOn w:val="List"/>
    <w:rsid w:val="00901AB2"/>
    <w:pPr>
      <w:numPr>
        <w:numId w:val="7"/>
      </w:numPr>
    </w:pPr>
  </w:style>
  <w:style w:type="paragraph" w:customStyle="1" w:styleId="ListAlpha2">
    <w:name w:val="List Alpha 2"/>
    <w:basedOn w:val="List2"/>
    <w:rsid w:val="00901AB2"/>
    <w:pPr>
      <w:numPr>
        <w:numId w:val="6"/>
      </w:numPr>
    </w:pPr>
  </w:style>
  <w:style w:type="paragraph" w:styleId="List2">
    <w:name w:val="List 2"/>
    <w:basedOn w:val="BodyText"/>
    <w:rsid w:val="00901AB2"/>
    <w:pPr>
      <w:tabs>
        <w:tab w:val="left" w:pos="680"/>
      </w:tabs>
      <w:spacing w:before="60" w:after="60"/>
      <w:ind w:left="680" w:hanging="340"/>
    </w:pPr>
  </w:style>
  <w:style w:type="paragraph" w:styleId="List3">
    <w:name w:val="List 3"/>
    <w:basedOn w:val="BodyText"/>
    <w:rsid w:val="00901AB2"/>
    <w:pPr>
      <w:tabs>
        <w:tab w:val="left" w:pos="1021"/>
      </w:tabs>
      <w:spacing w:before="60" w:after="60"/>
      <w:ind w:left="1020" w:hanging="340"/>
    </w:pPr>
  </w:style>
  <w:style w:type="paragraph" w:styleId="List4">
    <w:name w:val="List 4"/>
    <w:basedOn w:val="BodyText"/>
    <w:rsid w:val="00901AB2"/>
    <w:pPr>
      <w:tabs>
        <w:tab w:val="left" w:pos="1361"/>
      </w:tabs>
      <w:spacing w:before="60" w:after="60"/>
      <w:ind w:left="1361" w:hanging="340"/>
    </w:pPr>
  </w:style>
  <w:style w:type="paragraph" w:styleId="List5">
    <w:name w:val="List 5"/>
    <w:basedOn w:val="BodyText"/>
    <w:rsid w:val="00901AB2"/>
    <w:pPr>
      <w:tabs>
        <w:tab w:val="left" w:pos="1701"/>
      </w:tabs>
      <w:spacing w:before="60" w:after="60"/>
      <w:ind w:left="1701" w:hanging="340"/>
    </w:pPr>
  </w:style>
  <w:style w:type="paragraph" w:styleId="ListBullet3">
    <w:name w:val="List Bullet 3"/>
    <w:basedOn w:val="List3"/>
    <w:rsid w:val="00901AB2"/>
    <w:pPr>
      <w:numPr>
        <w:numId w:val="12"/>
      </w:numPr>
      <w:tabs>
        <w:tab w:val="clear" w:pos="1021"/>
      </w:tabs>
      <w:ind w:left="1037" w:hanging="357"/>
    </w:pPr>
  </w:style>
  <w:style w:type="paragraph" w:styleId="ListBullet4">
    <w:name w:val="List Bullet 4"/>
    <w:basedOn w:val="List4"/>
    <w:rsid w:val="00901AB2"/>
    <w:pPr>
      <w:numPr>
        <w:numId w:val="1"/>
      </w:numPr>
      <w:tabs>
        <w:tab w:val="clear" w:pos="1361"/>
      </w:tabs>
    </w:pPr>
  </w:style>
  <w:style w:type="paragraph" w:styleId="ListBullet5">
    <w:name w:val="List Bullet 5"/>
    <w:basedOn w:val="List5"/>
    <w:rsid w:val="00901AB2"/>
    <w:pPr>
      <w:numPr>
        <w:numId w:val="2"/>
      </w:numPr>
    </w:pPr>
  </w:style>
  <w:style w:type="paragraph" w:styleId="ListContinue2">
    <w:name w:val="List Continue 2"/>
    <w:basedOn w:val="List2"/>
    <w:rsid w:val="00901AB2"/>
    <w:pPr>
      <w:ind w:firstLine="0"/>
    </w:pPr>
  </w:style>
  <w:style w:type="paragraph" w:styleId="ListContinue3">
    <w:name w:val="List Continue 3"/>
    <w:basedOn w:val="List3"/>
    <w:rsid w:val="00901AB2"/>
    <w:pPr>
      <w:ind w:left="1021" w:firstLine="0"/>
    </w:pPr>
  </w:style>
  <w:style w:type="paragraph" w:styleId="ListContinue4">
    <w:name w:val="List Continue 4"/>
    <w:basedOn w:val="List4"/>
    <w:rsid w:val="00901AB2"/>
    <w:pPr>
      <w:ind w:firstLine="0"/>
    </w:pPr>
  </w:style>
  <w:style w:type="paragraph" w:styleId="ListContinue5">
    <w:name w:val="List Continue 5"/>
    <w:basedOn w:val="List5"/>
    <w:rsid w:val="00901AB2"/>
    <w:pPr>
      <w:ind w:firstLine="0"/>
    </w:pPr>
  </w:style>
  <w:style w:type="paragraph" w:styleId="ListNumber3">
    <w:name w:val="List Number 3"/>
    <w:basedOn w:val="List3"/>
    <w:rsid w:val="00901AB2"/>
    <w:pPr>
      <w:numPr>
        <w:numId w:val="3"/>
      </w:numPr>
    </w:pPr>
  </w:style>
  <w:style w:type="paragraph" w:styleId="ListNumber4">
    <w:name w:val="List Number 4"/>
    <w:basedOn w:val="List4"/>
    <w:rsid w:val="00901AB2"/>
    <w:pPr>
      <w:numPr>
        <w:numId w:val="4"/>
      </w:numPr>
    </w:pPr>
  </w:style>
  <w:style w:type="paragraph" w:styleId="ListNumber5">
    <w:name w:val="List Number 5"/>
    <w:basedOn w:val="List5"/>
    <w:rsid w:val="00901AB2"/>
    <w:pPr>
      <w:numPr>
        <w:numId w:val="5"/>
      </w:numPr>
    </w:pPr>
  </w:style>
  <w:style w:type="paragraph" w:styleId="BlockText">
    <w:name w:val="Block Text"/>
    <w:basedOn w:val="Normal"/>
    <w:rsid w:val="00901AB2"/>
    <w:pPr>
      <w:spacing w:after="120"/>
      <w:ind w:left="1440" w:right="1440"/>
    </w:pPr>
  </w:style>
  <w:style w:type="character" w:customStyle="1" w:styleId="Subscript">
    <w:name w:val="Subscript"/>
    <w:basedOn w:val="DefaultParagraphFont"/>
    <w:rsid w:val="00901AB2"/>
    <w:rPr>
      <w:sz w:val="16"/>
      <w:vertAlign w:val="subscript"/>
    </w:rPr>
  </w:style>
  <w:style w:type="character" w:customStyle="1" w:styleId="Superscript">
    <w:name w:val="Superscript"/>
    <w:basedOn w:val="DefaultParagraphFont"/>
    <w:rsid w:val="00901AB2"/>
    <w:rPr>
      <w:sz w:val="16"/>
      <w:vertAlign w:val="superscript"/>
    </w:rPr>
  </w:style>
  <w:style w:type="character" w:customStyle="1" w:styleId="Symbols">
    <w:name w:val="Symbols"/>
    <w:basedOn w:val="DefaultParagraphFont"/>
    <w:rsid w:val="00901AB2"/>
    <w:rPr>
      <w:rFonts w:ascii="Symbol" w:hAnsi="Symbol"/>
    </w:rPr>
  </w:style>
  <w:style w:type="character" w:customStyle="1" w:styleId="MenuOptions">
    <w:name w:val="Menu Options"/>
    <w:basedOn w:val="DefaultParagraphFont"/>
    <w:rsid w:val="00901AB2"/>
    <w:rPr>
      <w:rFonts w:ascii="Arial Narrow" w:hAnsi="Arial Narrow"/>
      <w:smallCaps/>
    </w:rPr>
  </w:style>
  <w:style w:type="character" w:customStyle="1" w:styleId="Buttons">
    <w:name w:val="Buttons"/>
    <w:basedOn w:val="DefaultParagraphFont"/>
    <w:rsid w:val="00901AB2"/>
    <w:rPr>
      <w:b/>
    </w:rPr>
  </w:style>
  <w:style w:type="character" w:customStyle="1" w:styleId="Underlined">
    <w:name w:val="Underlined"/>
    <w:basedOn w:val="DefaultParagraphFont"/>
    <w:rsid w:val="00901AB2"/>
    <w:rPr>
      <w:u w:val="single"/>
    </w:rPr>
  </w:style>
  <w:style w:type="paragraph" w:customStyle="1" w:styleId="TableBodyTextRight">
    <w:name w:val="Table Body Text Right"/>
    <w:basedOn w:val="TableBodyText"/>
    <w:rsid w:val="00901AB2"/>
    <w:pPr>
      <w:widowControl w:val="0"/>
      <w:autoSpaceDE w:val="0"/>
      <w:autoSpaceDN w:val="0"/>
      <w:adjustRightInd w:val="0"/>
      <w:jc w:val="right"/>
    </w:pPr>
    <w:rPr>
      <w:rFonts w:cs="Arial"/>
      <w:szCs w:val="18"/>
    </w:rPr>
  </w:style>
  <w:style w:type="paragraph" w:customStyle="1" w:styleId="CopyrightText">
    <w:name w:val="Copyright Text"/>
    <w:basedOn w:val="BodyText"/>
    <w:rsid w:val="00901AB2"/>
    <w:rPr>
      <w:sz w:val="18"/>
    </w:rPr>
  </w:style>
  <w:style w:type="paragraph" w:customStyle="1" w:styleId="BodySmallRight">
    <w:name w:val="Body Small Right"/>
    <w:basedOn w:val="BodyTextRight"/>
    <w:rsid w:val="00901AB2"/>
    <w:rPr>
      <w:sz w:val="18"/>
      <w:szCs w:val="18"/>
    </w:rPr>
  </w:style>
  <w:style w:type="paragraph" w:customStyle="1" w:styleId="MarginEdition">
    <w:name w:val="Margin Edition"/>
    <w:basedOn w:val="MarginNote"/>
    <w:rsid w:val="00901AB2"/>
    <w:pPr>
      <w:spacing w:before="0" w:after="0"/>
    </w:pPr>
    <w:rPr>
      <w:rFonts w:ascii="Times New Roman" w:hAnsi="Times New Roman"/>
      <w:color w:val="999999"/>
    </w:rPr>
  </w:style>
  <w:style w:type="paragraph" w:customStyle="1" w:styleId="Spacer">
    <w:name w:val="Spacer"/>
    <w:basedOn w:val="Normal"/>
    <w:rsid w:val="00901AB2"/>
    <w:rPr>
      <w:sz w:val="2"/>
      <w:szCs w:val="2"/>
    </w:rPr>
  </w:style>
  <w:style w:type="character" w:customStyle="1" w:styleId="Small">
    <w:name w:val="Small"/>
    <w:basedOn w:val="DefaultParagraphFont"/>
    <w:rsid w:val="00901AB2"/>
    <w:rPr>
      <w:sz w:val="16"/>
    </w:rPr>
  </w:style>
  <w:style w:type="paragraph" w:customStyle="1" w:styleId="WideTable">
    <w:name w:val="Wide Table"/>
    <w:basedOn w:val="Normal"/>
    <w:rsid w:val="00901AB2"/>
    <w:pPr>
      <w:ind w:left="-1418"/>
    </w:pPr>
    <w:rPr>
      <w:sz w:val="2"/>
      <w:szCs w:val="2"/>
    </w:rPr>
  </w:style>
  <w:style w:type="character" w:styleId="PageNumber">
    <w:name w:val="page number"/>
    <w:basedOn w:val="DefaultParagraphFont"/>
    <w:rsid w:val="00901AB2"/>
  </w:style>
  <w:style w:type="paragraph" w:styleId="Quote">
    <w:name w:val="Quote"/>
    <w:basedOn w:val="Heading1"/>
    <w:link w:val="QuoteChar"/>
    <w:qFormat/>
    <w:rsid w:val="00901AB2"/>
    <w:rPr>
      <w:b w:val="0"/>
      <w:sz w:val="72"/>
      <w:szCs w:val="72"/>
      <w:lang w:val="en-NZ"/>
    </w:rPr>
  </w:style>
  <w:style w:type="character" w:customStyle="1" w:styleId="QuoteChar">
    <w:name w:val="Quote Char"/>
    <w:basedOn w:val="DefaultParagraphFont"/>
    <w:link w:val="Quote"/>
    <w:rsid w:val="00901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AB2"/>
    <w:pPr>
      <w:pageBreakBefore/>
    </w:pPr>
  </w:style>
  <w:style w:type="paragraph" w:customStyle="1" w:styleId="Border">
    <w:name w:val="Border"/>
    <w:basedOn w:val="Normal"/>
    <w:qFormat/>
    <w:rsid w:val="00901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AB2"/>
    <w:rPr>
      <w:b/>
      <w:bCs/>
      <w:i/>
      <w:iCs/>
      <w:color w:val="auto"/>
    </w:rPr>
  </w:style>
  <w:style w:type="paragraph" w:styleId="IntenseQuote">
    <w:name w:val="Intense Quote"/>
    <w:basedOn w:val="Normal"/>
    <w:next w:val="Normal"/>
    <w:link w:val="IntenseQuoteChar"/>
    <w:uiPriority w:val="30"/>
    <w:qFormat/>
    <w:rsid w:val="00901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AB2"/>
    <w:rPr>
      <w:smallCaps/>
      <w:color w:val="auto"/>
      <w:u w:val="single"/>
    </w:rPr>
  </w:style>
  <w:style w:type="character" w:styleId="IntenseReference">
    <w:name w:val="Intense Reference"/>
    <w:basedOn w:val="DefaultParagraphFont"/>
    <w:uiPriority w:val="32"/>
    <w:qFormat/>
    <w:rsid w:val="00901AB2"/>
    <w:rPr>
      <w:b/>
      <w:bCs/>
      <w:smallCaps/>
      <w:color w:val="auto"/>
      <w:spacing w:val="5"/>
      <w:u w:val="single"/>
    </w:rPr>
  </w:style>
  <w:style w:type="paragraph" w:customStyle="1" w:styleId="2ColumnHeading">
    <w:name w:val="2Column Heading"/>
    <w:basedOn w:val="BodyText"/>
    <w:qFormat/>
    <w:rsid w:val="00901AB2"/>
    <w:pPr>
      <w:spacing w:after="60"/>
      <w:ind w:left="-2268"/>
    </w:pPr>
    <w:rPr>
      <w:b/>
    </w:rPr>
  </w:style>
  <w:style w:type="paragraph" w:customStyle="1" w:styleId="Heading1TOC">
    <w:name w:val="Heading1 TOC"/>
    <w:basedOn w:val="Normal"/>
    <w:qFormat/>
    <w:rsid w:val="00901AB2"/>
    <w:pPr>
      <w:spacing w:before="240" w:after="120"/>
    </w:pPr>
    <w:rPr>
      <w:rFonts w:ascii="Times New Roman" w:hAnsi="Times New Roman"/>
      <w:b/>
      <w:sz w:val="32"/>
    </w:rPr>
  </w:style>
  <w:style w:type="paragraph" w:customStyle="1" w:styleId="Heading2TOC">
    <w:name w:val="Heading2 TOC"/>
    <w:basedOn w:val="Normal"/>
    <w:qFormat/>
    <w:rsid w:val="00901AB2"/>
    <w:pPr>
      <w:spacing w:before="240" w:after="60"/>
    </w:pPr>
    <w:rPr>
      <w:rFonts w:ascii="Times New Roman" w:hAnsi="Times New Roman"/>
      <w:b/>
      <w:sz w:val="28"/>
    </w:rPr>
  </w:style>
  <w:style w:type="character" w:customStyle="1" w:styleId="Underline">
    <w:name w:val="Underline"/>
    <w:basedOn w:val="DefaultParagraphFont"/>
    <w:qFormat/>
    <w:rsid w:val="00901AB2"/>
    <w:rPr>
      <w:u w:val="single"/>
    </w:rPr>
  </w:style>
  <w:style w:type="character" w:customStyle="1" w:styleId="BoldandItalics">
    <w:name w:val="Bold and Italics"/>
    <w:qFormat/>
    <w:rsid w:val="00901AB2"/>
    <w:rPr>
      <w:b/>
      <w:i/>
      <w:u w:val="none"/>
    </w:rPr>
  </w:style>
  <w:style w:type="paragraph" w:styleId="BalloonText">
    <w:name w:val="Balloon Text"/>
    <w:basedOn w:val="Normal"/>
    <w:link w:val="BalloonTextChar"/>
    <w:rsid w:val="00901AB2"/>
    <w:rPr>
      <w:rFonts w:ascii="Tahoma" w:hAnsi="Tahoma" w:cs="Tahoma"/>
      <w:sz w:val="16"/>
      <w:szCs w:val="16"/>
    </w:rPr>
  </w:style>
  <w:style w:type="character" w:customStyle="1" w:styleId="BalloonTextChar">
    <w:name w:val="Balloon Text Char"/>
    <w:basedOn w:val="DefaultParagraphFont"/>
    <w:link w:val="BalloonText"/>
    <w:rsid w:val="00901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AB2"/>
    <w:rPr>
      <w:b/>
      <w:color w:val="660033"/>
      <w:spacing w:val="0"/>
    </w:rPr>
  </w:style>
  <w:style w:type="paragraph" w:customStyle="1" w:styleId="Nameditemlist">
    <w:name w:val="Named item list"/>
    <w:basedOn w:val="BodyText"/>
    <w:qFormat/>
    <w:rsid w:val="00901AB2"/>
    <w:pPr>
      <w:tabs>
        <w:tab w:val="left" w:pos="2835"/>
      </w:tabs>
      <w:ind w:left="2835" w:hanging="2835"/>
    </w:pPr>
  </w:style>
  <w:style w:type="paragraph" w:customStyle="1" w:styleId="BodyTextnopadding">
    <w:name w:val="Body Text no padding"/>
    <w:basedOn w:val="BodyText"/>
    <w:qFormat/>
    <w:rsid w:val="00901AB2"/>
    <w:pPr>
      <w:spacing w:before="0" w:after="0"/>
    </w:pPr>
  </w:style>
  <w:style w:type="paragraph" w:customStyle="1" w:styleId="BodyTextBold">
    <w:name w:val="Body Text Bold"/>
    <w:basedOn w:val="BodyText"/>
    <w:qFormat/>
    <w:rsid w:val="00901AB2"/>
    <w:rPr>
      <w:b/>
    </w:rPr>
  </w:style>
  <w:style w:type="character" w:styleId="Hyperlink">
    <w:name w:val="Hyperlink"/>
    <w:basedOn w:val="DefaultParagraphFont"/>
    <w:uiPriority w:val="99"/>
    <w:unhideWhenUsed/>
    <w:rsid w:val="00207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5147</Characters>
  <Application>Microsoft Office Word</Application>
  <DocSecurity>0</DocSecurity>
  <Lines>233</Lines>
  <Paragraphs>117</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CPCCDE3014 Remove non-friable asbestos</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