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163" w:rsidP="00D611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CPCCDE3014 Remove non-friable asbestos</w:t>
      </w:r>
      <w:r>
        <w:fldChar w:fldCharType="end"/>
      </w:r>
    </w:p>
    <w:p w:rsidR="00D61163" w:rsidP="00D61163">
      <w:pPr>
        <w:pStyle w:val="Version"/>
        <w:sectPr w:rsidSect="00815C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5CF5" w:rsidP="00815CF5">
      <w:pPr>
        <w:pStyle w:val="SuperHeading"/>
      </w:pPr>
      <w:r w:rsidRPr="00815CF5">
        <w:t>Assessment Requirements for CPCCDE3014 Remove non-friable asbestos</w:t>
      </w:r>
    </w:p>
    <w:p w:rsidR="00000000" w:rsidRPr="00815CF5" w:rsidP="00815CF5">
      <w:pPr>
        <w:pStyle w:val="Heading1"/>
      </w:pPr>
      <w:bookmarkStart w:id="1" w:name="O_1157807"/>
      <w:bookmarkEnd w:id="1"/>
      <w:r w:rsidRPr="00815C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15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F5">
            <w:pPr>
              <w:pStyle w:val="BodyText"/>
              <w:rPr>
                <w:lang w:val="en-NZ"/>
              </w:rPr>
            </w:pPr>
            <w:r w:rsidRPr="00815CF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F5" w:rsidP="00815CF5">
            <w:pPr>
              <w:pStyle w:val="BodyText"/>
            </w:pPr>
            <w:r w:rsidRPr="00815CF5">
              <w:t>This version first released with CPC Construction, Plumbing and Services Training Package Release 5.1.</w:t>
            </w:r>
          </w:p>
          <w:p w:rsidR="00000000" w:rsidP="00815CF5">
            <w:pPr>
              <w:pStyle w:val="BodyText"/>
              <w:rPr>
                <w:lang w:val="en-NZ"/>
              </w:rPr>
            </w:pPr>
            <w:r w:rsidRPr="00815CF5">
              <w:t xml:space="preserve">Rectified pre-requisite unit. </w:t>
            </w:r>
          </w:p>
        </w:tc>
      </w:tr>
      <w:tr w:rsidTr="00815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CF5">
            <w:pPr>
              <w:pStyle w:val="BodyText"/>
              <w:rPr>
                <w:lang w:val="en-NZ"/>
              </w:rPr>
            </w:pPr>
            <w:r w:rsidRPr="00815CF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CF5" w:rsidP="00815CF5">
            <w:pPr>
              <w:pStyle w:val="BodyText"/>
            </w:pPr>
            <w:r w:rsidRPr="00815CF5">
              <w:t>This version first released with CPC Construction, Plumbing and Services Training Package Release 5.0.</w:t>
            </w:r>
          </w:p>
          <w:p w:rsidR="00000000" w:rsidRPr="00815CF5" w:rsidP="00815CF5">
            <w:pPr>
              <w:pStyle w:val="BodyText"/>
            </w:pPr>
            <w:r w:rsidRPr="00815CF5">
              <w:t>Supersedes and is equivalent to CPCCDE3014A Remove non-friable asbestos.  Updated to meet the Standards for Training Packages 2012.</w:t>
            </w:r>
          </w:p>
        </w:tc>
      </w:tr>
    </w:tbl>
    <w:p w:rsidR="00000000" w:rsidRPr="00815CF5" w:rsidP="00815CF5">
      <w:pPr>
        <w:pStyle w:val="BodyText"/>
      </w:pPr>
    </w:p>
    <w:p w:rsidR="00000000" w:rsidRPr="00815CF5" w:rsidP="00815CF5">
      <w:pPr>
        <w:pStyle w:val="AllowPageBreak"/>
      </w:pPr>
    </w:p>
    <w:p w:rsidR="00000000" w:rsidRPr="00815CF5" w:rsidP="00815CF5">
      <w:pPr>
        <w:pStyle w:val="Heading1"/>
      </w:pPr>
      <w:bookmarkStart w:id="2" w:name="O_1157806"/>
      <w:bookmarkEnd w:id="2"/>
      <w:r w:rsidRPr="00815CF5">
        <w:t>Performance Evidence</w:t>
      </w:r>
    </w:p>
    <w:p w:rsidR="00000000" w:rsidRPr="00815CF5" w:rsidP="00D61163">
      <w:pPr>
        <w:pStyle w:val="BodyText"/>
      </w:pPr>
      <w:r w:rsidRPr="00815CF5">
        <w:t xml:space="preserve">To demonstrate competency in this unit, a candidate must undertake two separate non-friable asbestos removal and disposal tasks. </w:t>
      </w:r>
    </w:p>
    <w:p w:rsidR="00000000" w:rsidRPr="00815CF5" w:rsidP="00D61163">
      <w:pPr>
        <w:pStyle w:val="BodyText"/>
      </w:pPr>
      <w:r w:rsidRPr="00815CF5">
        <w:t>This must include:</w:t>
      </w:r>
    </w:p>
    <w:p w:rsidR="00000000" w:rsidRPr="00815CF5" w:rsidP="00815CF5">
      <w:pPr>
        <w:pStyle w:val="ListBullet"/>
      </w:pPr>
      <w:r w:rsidRPr="00815CF5">
        <w:t>planning and preparing for removal of non-friable asbestos</w:t>
      </w:r>
    </w:p>
    <w:p w:rsidR="00000000" w:rsidRPr="00815CF5" w:rsidP="00815CF5">
      <w:pPr>
        <w:pStyle w:val="ListBullet"/>
      </w:pPr>
      <w:r w:rsidRPr="00815CF5">
        <w:t>preparing non-friable asbestos removal site and removal area</w:t>
      </w:r>
    </w:p>
    <w:p w:rsidR="00000000" w:rsidRPr="00815CF5" w:rsidP="00815CF5">
      <w:pPr>
        <w:pStyle w:val="ListBullet"/>
      </w:pPr>
      <w:r w:rsidRPr="00815CF5">
        <w:t xml:space="preserve">isolating non-friable removal area </w:t>
      </w:r>
    </w:p>
    <w:p w:rsidR="00000000" w:rsidRPr="00815CF5" w:rsidP="00815CF5">
      <w:pPr>
        <w:pStyle w:val="ListBullet"/>
      </w:pPr>
      <w:r w:rsidRPr="00815CF5">
        <w:t>carrying out non-friable asbestos removal process</w:t>
      </w:r>
    </w:p>
    <w:p w:rsidR="00000000" w:rsidRPr="00815CF5" w:rsidP="00815CF5">
      <w:pPr>
        <w:pStyle w:val="ListBullet"/>
      </w:pPr>
      <w:r w:rsidRPr="00815CF5">
        <w:t>carrying out non-friable asbestos decontamination process</w:t>
      </w:r>
    </w:p>
    <w:p w:rsidR="00000000" w:rsidRPr="00815CF5" w:rsidP="00815CF5">
      <w:pPr>
        <w:pStyle w:val="ListBullet"/>
      </w:pPr>
      <w:r w:rsidRPr="00815CF5">
        <w:t>cleaning up removal work area after removal of non-</w:t>
      </w:r>
      <w:r w:rsidRPr="00815CF5">
        <w:t>friable asbestos.</w:t>
      </w:r>
    </w:p>
    <w:p w:rsidR="00000000" w:rsidRPr="00815CF5" w:rsidP="00D61163">
      <w:pPr>
        <w:pStyle w:val="BodyText"/>
      </w:pPr>
      <w:r w:rsidRPr="00815CF5">
        <w:t>In doing this, the candidate must meet the performance criteria for this unit.</w:t>
      </w:r>
    </w:p>
    <w:p w:rsidR="00000000" w:rsidRPr="00815CF5" w:rsidP="00815CF5">
      <w:pPr>
        <w:pStyle w:val="Heading1"/>
      </w:pPr>
      <w:bookmarkStart w:id="3" w:name="O_1157805"/>
      <w:bookmarkEnd w:id="3"/>
      <w:r w:rsidRPr="00815CF5">
        <w:t>Knowledge Evidence</w:t>
      </w:r>
    </w:p>
    <w:p w:rsidR="00000000" w:rsidRPr="00815CF5" w:rsidP="00D61163">
      <w:pPr>
        <w:pStyle w:val="BodyText"/>
      </w:pPr>
      <w:r w:rsidRPr="00815CF5">
        <w:t>To be competent in this unit, a candidate must demonstrate knowledge of:</w:t>
      </w:r>
    </w:p>
    <w:p w:rsidR="00000000" w:rsidRPr="00815CF5" w:rsidP="00815CF5">
      <w:pPr>
        <w:pStyle w:val="ListBullet"/>
      </w:pPr>
      <w:r w:rsidRPr="00815CF5">
        <w:t>the compliance requirements of the relevant Aus</w:t>
      </w:r>
      <w:r w:rsidRPr="00815CF5">
        <w:t xml:space="preserve">tralian Standards, Building Code of Australia (BCA), model codes of practice, environmental and work health and safety (WHS) legislation </w:t>
      </w:r>
    </w:p>
    <w:p w:rsidR="00000000" w:rsidRPr="00815CF5" w:rsidP="00815CF5">
      <w:pPr>
        <w:pStyle w:val="ListBullet"/>
      </w:pPr>
      <w:r w:rsidRPr="00815CF5">
        <w:t>range of materials manufactured using asbestos, the type of asbestos used in each material, and the usual applications</w:t>
      </w:r>
      <w:r w:rsidRPr="00815CF5">
        <w:t xml:space="preserve"> associated with the material, together with an understanding of: </w:t>
      </w:r>
    </w:p>
    <w:p w:rsidR="00000000" w:rsidRPr="00815CF5" w:rsidP="00815CF5">
      <w:pPr>
        <w:pStyle w:val="ListBullet2"/>
      </w:pPr>
      <w:r w:rsidRPr="00815CF5">
        <w:t xml:space="preserve">health effects caused by exposure to non-friable asbestos containing material (ACM) and requirements for safe handling and removal </w:t>
      </w:r>
    </w:p>
    <w:p w:rsidR="00000000" w:rsidRPr="00815CF5" w:rsidP="00815CF5">
      <w:pPr>
        <w:pStyle w:val="ListBullet2"/>
      </w:pPr>
      <w:r w:rsidRPr="00815CF5">
        <w:t>health impacts on the community and requirements for safe handling and disposal</w:t>
      </w:r>
    </w:p>
    <w:p w:rsidR="00000000" w:rsidRPr="00815CF5" w:rsidP="00815CF5">
      <w:pPr>
        <w:pStyle w:val="ListBullet"/>
      </w:pPr>
      <w:r w:rsidRPr="00815CF5">
        <w:t>hazards, including health hazards, associated with non-friable ACM and circumstances that may change the nature of ACM from non-friable to friable</w:t>
      </w:r>
    </w:p>
    <w:p w:rsidR="00000000" w:rsidRPr="00815CF5" w:rsidP="00815CF5">
      <w:pPr>
        <w:pStyle w:val="ListBullet"/>
      </w:pPr>
      <w:r w:rsidRPr="00815CF5">
        <w:t>safe work methods for the re</w:t>
      </w:r>
      <w:r w:rsidRPr="00815CF5">
        <w:t xml:space="preserve">moval of non-friable asbestos </w:t>
      </w:r>
    </w:p>
    <w:p w:rsidR="00000000" w:rsidRPr="00815CF5" w:rsidP="00815CF5">
      <w:pPr>
        <w:pStyle w:val="ListBullet"/>
      </w:pPr>
      <w:r w:rsidRPr="00815CF5">
        <w:t xml:space="preserve">requirements of current legislation and standards </w:t>
      </w:r>
    </w:p>
    <w:p w:rsidR="00000000" w:rsidRPr="00815CF5" w:rsidP="00815CF5">
      <w:pPr>
        <w:pStyle w:val="ListBullet"/>
      </w:pPr>
      <w:r w:rsidRPr="00815CF5">
        <w:t xml:space="preserve">handling requirements of differing types of asbestos materials </w:t>
      </w:r>
    </w:p>
    <w:p w:rsidR="00000000" w:rsidRPr="00815CF5" w:rsidP="00815CF5">
      <w:pPr>
        <w:pStyle w:val="ListBullet"/>
      </w:pPr>
      <w:r w:rsidRPr="00815CF5">
        <w:t xml:space="preserve">work area procedures </w:t>
      </w:r>
    </w:p>
    <w:p w:rsidR="00000000" w:rsidRPr="00815CF5" w:rsidP="00815CF5">
      <w:pPr>
        <w:pStyle w:val="ListBullet"/>
      </w:pPr>
      <w:r w:rsidRPr="00815CF5">
        <w:t>risk assessment processes and contingency planning, job safety analysis (JSA), safety da</w:t>
      </w:r>
      <w:r w:rsidRPr="00815CF5">
        <w:t>ta sheets (SDS), asbestos registers and register amendments and safe work method statements (SWMS) related to removal of non-friable asbestos</w:t>
      </w:r>
    </w:p>
    <w:p w:rsidR="00000000" w:rsidRPr="00815CF5" w:rsidP="00815CF5">
      <w:pPr>
        <w:pStyle w:val="ListBullet"/>
      </w:pPr>
      <w:r w:rsidRPr="00815CF5">
        <w:t>materials storage and hazardous waste management</w:t>
      </w:r>
    </w:p>
    <w:p w:rsidR="00000000" w:rsidRPr="00815CF5" w:rsidP="00815CF5">
      <w:pPr>
        <w:pStyle w:val="ListBullet"/>
      </w:pPr>
      <w:r w:rsidRPr="00815CF5">
        <w:t>method of operation, and cleaning, use and maintenance requiremen</w:t>
      </w:r>
      <w:r w:rsidRPr="00815CF5">
        <w:t>ts of equipment</w:t>
      </w:r>
    </w:p>
    <w:p w:rsidR="00000000" w:rsidRPr="00815CF5" w:rsidP="00815CF5">
      <w:pPr>
        <w:pStyle w:val="ListBullet"/>
      </w:pPr>
      <w:r w:rsidRPr="00815CF5">
        <w:t>techniques associated with removing asbestos</w:t>
      </w:r>
    </w:p>
    <w:p w:rsidR="00000000" w:rsidRPr="00815CF5" w:rsidP="00815CF5">
      <w:pPr>
        <w:pStyle w:val="ListBullet"/>
      </w:pPr>
      <w:r w:rsidRPr="00815CF5">
        <w:t>types, characteristics, uses and limitations of plant and equipment involved in enclosing and removing asbestos</w:t>
      </w:r>
    </w:p>
    <w:p w:rsidR="00000000" w:rsidRPr="00815CF5" w:rsidP="00815CF5">
      <w:pPr>
        <w:pStyle w:val="ListBullet"/>
      </w:pPr>
      <w:r w:rsidRPr="00815CF5">
        <w:t>workplace and equipment safety requirements, including other associated hazard area</w:t>
      </w:r>
      <w:r w:rsidRPr="00815CF5">
        <w:t>s</w:t>
      </w:r>
    </w:p>
    <w:p w:rsidR="00D61163" w:rsidP="00815CF5">
      <w:pPr>
        <w:pStyle w:val="ListBullet"/>
      </w:pPr>
      <w:r w:rsidRPr="00815CF5">
        <w:t>purpose and application of documentation for notification; and use of asbestos removal control plan (ARCP) and clearance inspections.</w:t>
      </w:r>
    </w:p>
    <w:p w:rsidR="00D61163" w:rsidP="00815CF5">
      <w:pPr>
        <w:pStyle w:val="ListBullet"/>
      </w:pPr>
    </w:p>
    <w:p w:rsidR="00000000" w:rsidRPr="00815CF5" w:rsidP="00815CF5">
      <w:pPr>
        <w:pStyle w:val="Heading1"/>
      </w:pPr>
      <w:bookmarkStart w:id="4" w:name="O_1157804"/>
      <w:bookmarkEnd w:id="4"/>
      <w:r w:rsidRPr="00815CF5">
        <w:t>Assessment Conditions</w:t>
      </w:r>
    </w:p>
    <w:p w:rsidR="00000000" w:rsidRPr="00815CF5" w:rsidP="00D61163">
      <w:pPr>
        <w:pStyle w:val="BodyText"/>
      </w:pPr>
      <w:r w:rsidRPr="00815CF5">
        <w:t xml:space="preserve">Assessors must satisfy the requirements for assessors contained in the Standards for Registered Training Organisations. </w:t>
      </w:r>
    </w:p>
    <w:p w:rsidR="00000000" w:rsidRPr="00815CF5" w:rsidP="00D61163">
      <w:pPr>
        <w:pStyle w:val="BodyText"/>
      </w:pPr>
      <w:r w:rsidRPr="00815CF5">
        <w:t xml:space="preserve">Assessment of performance must be undertaken in the workplace or in a simulated workplace environment. </w:t>
      </w:r>
    </w:p>
    <w:p w:rsidR="00000000" w:rsidRPr="00815CF5" w:rsidP="00D61163">
      <w:pPr>
        <w:pStyle w:val="BodyText"/>
      </w:pPr>
      <w:r w:rsidRPr="00815CF5">
        <w:t>Assessors are responsible for e</w:t>
      </w:r>
      <w:r w:rsidRPr="00815CF5">
        <w:t>nsuring that the candidate demonstrating competency has access to:</w:t>
      </w:r>
    </w:p>
    <w:p w:rsidR="00000000" w:rsidRPr="00815CF5" w:rsidP="00815CF5">
      <w:pPr>
        <w:pStyle w:val="ListBullet"/>
      </w:pPr>
      <w:r w:rsidRPr="00815CF5">
        <w:t>worksite/s and specifications for removal of non-friable asbestos</w:t>
      </w:r>
    </w:p>
    <w:p w:rsidR="00000000" w:rsidRPr="00815CF5" w:rsidP="00815CF5">
      <w:pPr>
        <w:pStyle w:val="ListBullet"/>
      </w:pPr>
      <w:r w:rsidRPr="00815CF5">
        <w:t>appropriate documents, materials, tools, equipment and personal protective equipment (PPE) currently approved for use in i</w:t>
      </w:r>
      <w:r w:rsidRPr="00815CF5">
        <w:t xml:space="preserve">ndustry, as per codes of practice, Australian Standards, requirements of legislation, regulations and requirements of workplace policies and as required by state, territory and Commonwealth regulators. </w:t>
      </w:r>
    </w:p>
    <w:p w:rsidR="00000000" w:rsidRPr="00815CF5" w:rsidP="00815CF5">
      <w:pPr>
        <w:pStyle w:val="AllowPageBreak"/>
      </w:pPr>
    </w:p>
    <w:p w:rsidR="00000000" w:rsidRPr="00815CF5" w:rsidP="00815CF5">
      <w:pPr>
        <w:pStyle w:val="Heading1"/>
      </w:pPr>
      <w:bookmarkStart w:id="5" w:name="O_1157817"/>
      <w:bookmarkEnd w:id="5"/>
      <w:r w:rsidRPr="00815CF5">
        <w:t>Links</w:t>
      </w:r>
    </w:p>
    <w:p w:rsidR="00000000" w:rsidRPr="00815CF5" w:rsidP="00D61163">
      <w:pPr>
        <w:pStyle w:val="BodyText"/>
      </w:pPr>
      <w:r w:rsidRPr="00815CF5">
        <w:t>Companion volumes to this tr</w:t>
      </w:r>
      <w:r w:rsidRPr="00815CF5">
        <w:t xml:space="preserve">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E100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15CF5" w:rsidP="00815CF5"/>
    <w:sectPr w:rsidSect="00815C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F5" w:rsidRPr="00D61163" w:rsidP="00D611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63" w:rsidP="00815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1163" w:rsidP="00815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61163" w:rsidP="00815C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CF5" w:rsidRPr="00D61163" w:rsidP="00D611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63" w:rsidRPr="002D2AF8" w:rsidP="00815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CPCCDE3014 Remove non-friable asbestos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61163" w:rsidP="00815C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9C47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90C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6C5B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C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C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C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C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C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C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C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C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C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C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C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CF5"/>
  </w:style>
  <w:style w:type="character" w:customStyle="1" w:styleId="Heading1Char">
    <w:name w:val="Heading 1 Char"/>
    <w:basedOn w:val="DefaultParagraphFont"/>
    <w:link w:val="Heading1"/>
    <w:rsid w:val="00815C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C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C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C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5C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5C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C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C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C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C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C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C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C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C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C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C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C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C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C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C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C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C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C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5CF5"/>
    <w:rPr>
      <w:b/>
      <w:spacing w:val="0"/>
    </w:rPr>
  </w:style>
  <w:style w:type="paragraph" w:customStyle="1" w:styleId="SuperTitle">
    <w:name w:val="SuperTitle"/>
    <w:basedOn w:val="Title"/>
    <w:rsid w:val="00815C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C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C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5C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C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C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C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C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C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C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C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C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CF5"/>
    <w:rPr>
      <w:i/>
    </w:rPr>
  </w:style>
  <w:style w:type="paragraph" w:styleId="Caption">
    <w:name w:val="caption"/>
    <w:basedOn w:val="BodyText"/>
    <w:next w:val="Normal"/>
    <w:qFormat/>
    <w:rsid w:val="00815C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C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C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CF5"/>
  </w:style>
  <w:style w:type="paragraph" w:styleId="TableofFigures">
    <w:name w:val="table of figures"/>
    <w:basedOn w:val="Normal"/>
    <w:next w:val="Normal"/>
    <w:semiHidden/>
    <w:rsid w:val="00815C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C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5CF5"/>
    <w:rPr>
      <w:rFonts w:ascii="Wingdings" w:hAnsi="Wingdings"/>
    </w:rPr>
  </w:style>
  <w:style w:type="paragraph" w:customStyle="1" w:styleId="TableHeading">
    <w:name w:val="Table Heading"/>
    <w:basedOn w:val="HeadingBase"/>
    <w:rsid w:val="00815C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CF5"/>
    <w:rPr>
      <w:color w:val="0033CC"/>
      <w:u w:val="none"/>
    </w:rPr>
  </w:style>
  <w:style w:type="paragraph" w:customStyle="1" w:styleId="BodyTextRight">
    <w:name w:val="Body Text Right"/>
    <w:basedOn w:val="BodyText"/>
    <w:rsid w:val="00815C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C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C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C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C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C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CF5"/>
    <w:rPr>
      <w:sz w:val="32"/>
    </w:rPr>
  </w:style>
  <w:style w:type="paragraph" w:customStyle="1" w:styleId="HeadingProcedure">
    <w:name w:val="Heading Procedure"/>
    <w:basedOn w:val="HeadingBase"/>
    <w:next w:val="Normal"/>
    <w:rsid w:val="00815C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CF5"/>
    <w:pPr>
      <w:spacing w:before="60" w:after="60"/>
    </w:pPr>
  </w:style>
  <w:style w:type="paragraph" w:styleId="ListContinue">
    <w:name w:val="List Continue"/>
    <w:basedOn w:val="List"/>
    <w:rsid w:val="00815CF5"/>
    <w:pPr>
      <w:ind w:firstLine="0"/>
    </w:pPr>
  </w:style>
  <w:style w:type="paragraph" w:customStyle="1" w:styleId="ListNote">
    <w:name w:val="List Note"/>
    <w:basedOn w:val="List"/>
    <w:rsid w:val="00815C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C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C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CF5"/>
    <w:rPr>
      <w:rFonts w:ascii="Courier New" w:hAnsi="Courier New"/>
    </w:rPr>
  </w:style>
  <w:style w:type="paragraph" w:customStyle="1" w:styleId="NoteBullet">
    <w:name w:val="Note Bullet"/>
    <w:basedOn w:val="Note"/>
    <w:rsid w:val="00815C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C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C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C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C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5C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C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CF5"/>
    <w:rPr>
      <w:b/>
      <w:smallCaps/>
    </w:rPr>
  </w:style>
  <w:style w:type="paragraph" w:customStyle="1" w:styleId="TableListNumber">
    <w:name w:val="Table List Number"/>
    <w:basedOn w:val="ListNumber"/>
    <w:rsid w:val="00815C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C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CF5"/>
    <w:pPr>
      <w:numPr>
        <w:numId w:val="9"/>
      </w:numPr>
    </w:pPr>
  </w:style>
  <w:style w:type="paragraph" w:customStyle="1" w:styleId="ListAlpha2">
    <w:name w:val="List Alpha 2"/>
    <w:basedOn w:val="List2"/>
    <w:rsid w:val="00815CF5"/>
    <w:pPr>
      <w:numPr>
        <w:numId w:val="8"/>
      </w:numPr>
    </w:pPr>
  </w:style>
  <w:style w:type="paragraph" w:styleId="List2">
    <w:name w:val="List 2"/>
    <w:basedOn w:val="BodyText"/>
    <w:rsid w:val="00815C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C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C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C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C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C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5CF5"/>
    <w:pPr>
      <w:numPr>
        <w:numId w:val="4"/>
      </w:numPr>
    </w:pPr>
  </w:style>
  <w:style w:type="paragraph" w:styleId="ListContinue2">
    <w:name w:val="List Continue 2"/>
    <w:basedOn w:val="List2"/>
    <w:rsid w:val="00815CF5"/>
    <w:pPr>
      <w:ind w:firstLine="0"/>
    </w:pPr>
  </w:style>
  <w:style w:type="paragraph" w:styleId="ListContinue3">
    <w:name w:val="List Continue 3"/>
    <w:basedOn w:val="List3"/>
    <w:rsid w:val="00815CF5"/>
    <w:pPr>
      <w:ind w:left="1021" w:firstLine="0"/>
    </w:pPr>
  </w:style>
  <w:style w:type="paragraph" w:styleId="ListContinue4">
    <w:name w:val="List Continue 4"/>
    <w:basedOn w:val="List4"/>
    <w:rsid w:val="00815CF5"/>
    <w:pPr>
      <w:ind w:firstLine="0"/>
    </w:pPr>
  </w:style>
  <w:style w:type="paragraph" w:styleId="ListContinue5">
    <w:name w:val="List Continue 5"/>
    <w:basedOn w:val="List5"/>
    <w:rsid w:val="00815CF5"/>
    <w:pPr>
      <w:ind w:firstLine="0"/>
    </w:pPr>
  </w:style>
  <w:style w:type="paragraph" w:styleId="ListNumber3">
    <w:name w:val="List Number 3"/>
    <w:basedOn w:val="List3"/>
    <w:rsid w:val="00815CF5"/>
    <w:pPr>
      <w:numPr>
        <w:numId w:val="5"/>
      </w:numPr>
    </w:pPr>
  </w:style>
  <w:style w:type="paragraph" w:styleId="ListNumber4">
    <w:name w:val="List Number 4"/>
    <w:basedOn w:val="List4"/>
    <w:rsid w:val="00815CF5"/>
    <w:pPr>
      <w:numPr>
        <w:numId w:val="6"/>
      </w:numPr>
    </w:pPr>
  </w:style>
  <w:style w:type="paragraph" w:styleId="ListNumber5">
    <w:name w:val="List Number 5"/>
    <w:basedOn w:val="List5"/>
    <w:rsid w:val="00815CF5"/>
    <w:pPr>
      <w:numPr>
        <w:numId w:val="7"/>
      </w:numPr>
    </w:pPr>
  </w:style>
  <w:style w:type="paragraph" w:styleId="BlockText">
    <w:name w:val="Block Text"/>
    <w:basedOn w:val="Normal"/>
    <w:rsid w:val="00815C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C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CF5"/>
    <w:rPr>
      <w:sz w:val="16"/>
      <w:vertAlign w:val="superscript"/>
    </w:rPr>
  </w:style>
  <w:style w:type="character" w:customStyle="1" w:styleId="Symbols">
    <w:name w:val="Symbols"/>
    <w:basedOn w:val="DefaultParagraphFont"/>
    <w:rsid w:val="00815CF5"/>
    <w:rPr>
      <w:rFonts w:ascii="Symbol" w:hAnsi="Symbol"/>
    </w:rPr>
  </w:style>
  <w:style w:type="character" w:customStyle="1" w:styleId="MenuOptions">
    <w:name w:val="Menu Options"/>
    <w:basedOn w:val="DefaultParagraphFont"/>
    <w:rsid w:val="00815C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CF5"/>
    <w:rPr>
      <w:b/>
    </w:rPr>
  </w:style>
  <w:style w:type="character" w:customStyle="1" w:styleId="Underlined">
    <w:name w:val="Underlined"/>
    <w:basedOn w:val="DefaultParagraphFont"/>
    <w:rsid w:val="00815CF5"/>
    <w:rPr>
      <w:u w:val="single"/>
    </w:rPr>
  </w:style>
  <w:style w:type="paragraph" w:customStyle="1" w:styleId="TableBodyTextRight">
    <w:name w:val="Table Body Text Right"/>
    <w:basedOn w:val="TableBodyText"/>
    <w:rsid w:val="00815C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CF5"/>
    <w:rPr>
      <w:sz w:val="18"/>
    </w:rPr>
  </w:style>
  <w:style w:type="paragraph" w:customStyle="1" w:styleId="BodySmallRight">
    <w:name w:val="Body Small Right"/>
    <w:basedOn w:val="BodyTextRight"/>
    <w:rsid w:val="00815CF5"/>
    <w:rPr>
      <w:sz w:val="18"/>
      <w:szCs w:val="18"/>
    </w:rPr>
  </w:style>
  <w:style w:type="paragraph" w:customStyle="1" w:styleId="MarginEdition">
    <w:name w:val="Margin Edition"/>
    <w:basedOn w:val="MarginNote"/>
    <w:rsid w:val="00815C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CF5"/>
    <w:rPr>
      <w:sz w:val="2"/>
      <w:szCs w:val="2"/>
    </w:rPr>
  </w:style>
  <w:style w:type="character" w:customStyle="1" w:styleId="Small">
    <w:name w:val="Small"/>
    <w:basedOn w:val="DefaultParagraphFont"/>
    <w:rsid w:val="00815CF5"/>
    <w:rPr>
      <w:sz w:val="16"/>
    </w:rPr>
  </w:style>
  <w:style w:type="paragraph" w:customStyle="1" w:styleId="WideTable">
    <w:name w:val="Wide Table"/>
    <w:basedOn w:val="Normal"/>
    <w:rsid w:val="00815C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CF5"/>
  </w:style>
  <w:style w:type="paragraph" w:styleId="Quote">
    <w:name w:val="Quote"/>
    <w:basedOn w:val="Heading1"/>
    <w:link w:val="QuoteChar"/>
    <w:qFormat/>
    <w:rsid w:val="00815C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C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CF5"/>
    <w:pPr>
      <w:pageBreakBefore/>
    </w:pPr>
  </w:style>
  <w:style w:type="paragraph" w:customStyle="1" w:styleId="Border">
    <w:name w:val="Border"/>
    <w:basedOn w:val="Normal"/>
    <w:qFormat/>
    <w:rsid w:val="00815C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C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C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C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C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C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C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C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C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CF5"/>
    <w:rPr>
      <w:u w:val="single"/>
    </w:rPr>
  </w:style>
  <w:style w:type="character" w:customStyle="1" w:styleId="BoldandItalics">
    <w:name w:val="Bold and Italics"/>
    <w:qFormat/>
    <w:rsid w:val="00815CF5"/>
    <w:rPr>
      <w:b/>
      <w:i/>
      <w:u w:val="none"/>
    </w:rPr>
  </w:style>
  <w:style w:type="paragraph" w:styleId="BalloonText">
    <w:name w:val="Balloon Text"/>
    <w:basedOn w:val="Normal"/>
    <w:link w:val="BalloonTextChar"/>
    <w:rsid w:val="00815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C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C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C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C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C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CF5"/>
    <w:pPr>
      <w:spacing w:before="0" w:after="0"/>
    </w:pPr>
  </w:style>
  <w:style w:type="paragraph" w:customStyle="1" w:styleId="BodyTextBold">
    <w:name w:val="Body Text Bold"/>
    <w:basedOn w:val="BodyText"/>
    <w:qFormat/>
    <w:rsid w:val="00815CF5"/>
    <w:rPr>
      <w:b/>
    </w:rPr>
  </w:style>
  <w:style w:type="character" w:styleId="Hyperlink">
    <w:name w:val="Hyperlink"/>
    <w:basedOn w:val="DefaultParagraphFont"/>
    <w:uiPriority w:val="99"/>
    <w:unhideWhenUsed/>
    <w:rsid w:val="00D611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518</Words>
  <Characters>3457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CPCCDE3014 Remove non-friable asbestos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