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22D" w:rsidP="00286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CPCCCO3053 Slump test concrete</w:t>
      </w:r>
      <w:r>
        <w:fldChar w:fldCharType="end"/>
      </w:r>
    </w:p>
    <w:p w:rsidR="0028622D" w:rsidP="0028622D">
      <w:pPr>
        <w:pStyle w:val="Version"/>
        <w:sectPr w:rsidSect="00223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158" w:rsidP="00223158">
      <w:pPr>
        <w:pStyle w:val="SuperHeading"/>
      </w:pPr>
      <w:r w:rsidRPr="00223158">
        <w:t>Assessment Requirements for CPCCCO3053 Slump test concrete</w:t>
      </w:r>
    </w:p>
    <w:p w:rsidR="00000000" w:rsidRPr="00223158" w:rsidP="00223158">
      <w:pPr>
        <w:pStyle w:val="Heading1"/>
      </w:pPr>
      <w:bookmarkStart w:id="1" w:name="O_1014021"/>
      <w:bookmarkEnd w:id="1"/>
      <w:r w:rsidRPr="00223158">
        <w:t>Modification History</w:t>
      </w:r>
    </w:p>
    <w:p w:rsidR="00000000" w:rsidRPr="00223158" w:rsidP="0028622D">
      <w:r w:rsidRPr="00223158">
        <w:t>Release 1.</w:t>
      </w:r>
    </w:p>
    <w:p w:rsidR="00000000" w:rsidRPr="00223158" w:rsidP="0028622D">
      <w:r w:rsidRPr="00223158">
        <w:t>Supersedes and equivalent to CPCCCO3053A Slump-test concrete.</w:t>
      </w:r>
    </w:p>
    <w:p w:rsidR="00000000" w:rsidRPr="00223158" w:rsidP="0028622D">
      <w:r w:rsidRPr="00223158">
        <w:t>The unit of competency was updated to the Standards for Training Packages 2012.</w:t>
      </w:r>
    </w:p>
    <w:p w:rsidR="00000000" w:rsidRPr="00223158" w:rsidP="0028622D">
      <w:pPr>
        <w:pStyle w:val="BodyText"/>
      </w:pPr>
      <w:r w:rsidRPr="00223158">
        <w:t xml:space="preserve">This version first released with CPC Construction, Plumbing and </w:t>
      </w:r>
      <w:r w:rsidRPr="00223158">
        <w:t>Services Training Package Version 4.0.</w:t>
      </w:r>
    </w:p>
    <w:p w:rsidR="00000000" w:rsidRPr="00223158" w:rsidP="00223158">
      <w:pPr>
        <w:pStyle w:val="Heading1"/>
      </w:pPr>
      <w:bookmarkStart w:id="2" w:name="O_1014024"/>
      <w:bookmarkEnd w:id="2"/>
      <w:r w:rsidRPr="00223158">
        <w:t>Performance Evidence</w:t>
      </w:r>
    </w:p>
    <w:p w:rsidR="00000000" w:rsidRPr="00223158" w:rsidP="0028622D">
      <w:pPr>
        <w:pStyle w:val="BodyText"/>
      </w:pPr>
      <w:r w:rsidRPr="00223158">
        <w:t>To demonstrate competency in this unit, a person must slump-test two different types of concrete for consistency to determine if the mix is workable and complies with the delive</w:t>
      </w:r>
      <w:r w:rsidRPr="00223158">
        <w:t>ry docket and specified order. Types of concrete tested must include:</w:t>
      </w:r>
    </w:p>
    <w:p w:rsidR="00000000" w:rsidRPr="00223158" w:rsidP="00223158">
      <w:pPr>
        <w:pStyle w:val="ListBullet"/>
      </w:pPr>
      <w:r w:rsidRPr="00223158">
        <w:t>80 slump plus or minus 15</w:t>
      </w:r>
    </w:p>
    <w:p w:rsidR="00000000" w:rsidRPr="00223158" w:rsidP="00223158">
      <w:pPr>
        <w:pStyle w:val="ListBullet"/>
      </w:pPr>
      <w:r w:rsidRPr="00223158">
        <w:t>100 slump plus or minus 20.</w:t>
      </w:r>
    </w:p>
    <w:p w:rsidR="00000000" w:rsidRPr="00223158" w:rsidP="0028622D">
      <w:pPr>
        <w:pStyle w:val="BodyText"/>
      </w:pPr>
      <w:r w:rsidRPr="00223158">
        <w:t>In doing this, the person must meet the performance criteria for this unit.</w:t>
      </w:r>
    </w:p>
    <w:p w:rsidR="00000000" w:rsidRPr="00223158" w:rsidP="00223158">
      <w:pPr>
        <w:pStyle w:val="Heading1"/>
      </w:pPr>
      <w:bookmarkStart w:id="3" w:name="O_1014023"/>
      <w:bookmarkEnd w:id="3"/>
      <w:r w:rsidRPr="00223158">
        <w:t>Knowledge Evidence</w:t>
      </w:r>
    </w:p>
    <w:p w:rsidR="00000000" w:rsidRPr="00223158" w:rsidP="0028622D">
      <w:pPr>
        <w:pStyle w:val="BodyText"/>
      </w:pPr>
      <w:r w:rsidRPr="00223158">
        <w:t>To be competent i</w:t>
      </w:r>
      <w:r w:rsidRPr="00223158">
        <w:t xml:space="preserve">n this unit, a person must demonstrate knowledge of: </w:t>
      </w:r>
    </w:p>
    <w:p w:rsidR="00000000" w:rsidRPr="00223158" w:rsidP="00223158">
      <w:pPr>
        <w:pStyle w:val="ListBullet"/>
      </w:pPr>
      <w:r w:rsidRPr="00223158">
        <w:t>jurisdictional work health and safety (WHS) and environmental legislation and regulations relating to conducting slump tests, including:</w:t>
      </w:r>
    </w:p>
    <w:p w:rsidR="00000000" w:rsidRPr="00223158" w:rsidP="00223158">
      <w:pPr>
        <w:pStyle w:val="ListBullet2"/>
      </w:pPr>
      <w:r w:rsidRPr="00223158">
        <w:t xml:space="preserve">job safety analyses (JSAs) </w:t>
      </w:r>
    </w:p>
    <w:p w:rsidR="00000000" w:rsidRPr="00223158" w:rsidP="00223158">
      <w:pPr>
        <w:pStyle w:val="ListBullet2"/>
      </w:pPr>
      <w:r w:rsidRPr="00223158">
        <w:t>safe work method statements (SWMSs)</w:t>
      </w:r>
    </w:p>
    <w:p w:rsidR="00000000" w:rsidRPr="00223158" w:rsidP="00223158">
      <w:pPr>
        <w:pStyle w:val="ListBullet2"/>
      </w:pPr>
      <w:r w:rsidRPr="00223158">
        <w:t>safety data sheets (SDSs)</w:t>
      </w:r>
    </w:p>
    <w:p w:rsidR="00000000" w:rsidRPr="00223158" w:rsidP="00223158">
      <w:pPr>
        <w:pStyle w:val="ListBullet2"/>
      </w:pPr>
      <w:r w:rsidRPr="00223158">
        <w:t>safety manuals and instructions for plant, tools and equipment</w:t>
      </w:r>
    </w:p>
    <w:p w:rsidR="00000000" w:rsidRPr="00223158" w:rsidP="00223158">
      <w:pPr>
        <w:pStyle w:val="ListBullet2"/>
      </w:pPr>
      <w:r w:rsidRPr="00223158">
        <w:t>signage and barricades</w:t>
      </w:r>
    </w:p>
    <w:p w:rsidR="00000000" w:rsidRPr="00223158" w:rsidP="00223158">
      <w:pPr>
        <w:pStyle w:val="ListBullet2"/>
      </w:pPr>
      <w:r w:rsidRPr="00223158">
        <w:t>personal protective equipment (PPE)</w:t>
      </w:r>
    </w:p>
    <w:p w:rsidR="00000000" w:rsidRPr="00223158" w:rsidP="00223158">
      <w:pPr>
        <w:pStyle w:val="ListBullet2"/>
      </w:pPr>
      <w:r w:rsidRPr="00223158">
        <w:t>environmental and work site safety plans</w:t>
      </w:r>
    </w:p>
    <w:p w:rsidR="00000000" w:rsidRPr="00223158" w:rsidP="00223158">
      <w:pPr>
        <w:pStyle w:val="ListBullet"/>
      </w:pPr>
      <w:r w:rsidRPr="00223158">
        <w:t>requirements of Australian Standards and the National Constructio</w:t>
      </w:r>
      <w:r w:rsidRPr="00223158">
        <w:t>n Code (NCC) relating to conducting slump tests</w:t>
      </w:r>
    </w:p>
    <w:p w:rsidR="00000000" w:rsidRPr="00223158" w:rsidP="00223158">
      <w:pPr>
        <w:pStyle w:val="ListBullet"/>
      </w:pPr>
      <w:r w:rsidRPr="00223158">
        <w:t>workplace requirements for all aspects of conducting slump tests, including interpreting work orders and reporting problems</w:t>
      </w:r>
    </w:p>
    <w:p w:rsidR="00000000" w:rsidRPr="00223158" w:rsidP="00223158">
      <w:pPr>
        <w:pStyle w:val="ListBullet"/>
      </w:pPr>
      <w:r w:rsidRPr="00223158">
        <w:t>tools and equipment for conducting slump tests, including:</w:t>
      </w:r>
    </w:p>
    <w:p w:rsidR="00000000" w:rsidRPr="00223158" w:rsidP="00223158">
      <w:pPr>
        <w:pStyle w:val="ListBullet2"/>
      </w:pPr>
      <w:r w:rsidRPr="00223158">
        <w:t>bullet nosed rod (600 mm</w:t>
      </w:r>
      <w:r w:rsidRPr="00223158">
        <w:t xml:space="preserve"> x 16 mm)</w:t>
      </w:r>
    </w:p>
    <w:p w:rsidR="00000000" w:rsidRPr="00223158" w:rsidP="00223158">
      <w:pPr>
        <w:pStyle w:val="ListBullet2"/>
      </w:pPr>
      <w:r w:rsidRPr="00223158">
        <w:t>sampling scoops</w:t>
      </w:r>
    </w:p>
    <w:p w:rsidR="00000000" w:rsidRPr="00223158" w:rsidP="00223158">
      <w:pPr>
        <w:pStyle w:val="ListBullet2"/>
      </w:pPr>
      <w:r w:rsidRPr="00223158">
        <w:t>standard slump cones</w:t>
      </w:r>
    </w:p>
    <w:p w:rsidR="00000000" w:rsidRPr="00223158" w:rsidP="00223158">
      <w:pPr>
        <w:pStyle w:val="ListBullet2"/>
      </w:pPr>
      <w:r w:rsidRPr="00223158">
        <w:t>steel rule</w:t>
      </w:r>
    </w:p>
    <w:p w:rsidR="00000000" w:rsidRPr="00223158" w:rsidP="00223158">
      <w:pPr>
        <w:pStyle w:val="ListBullet2"/>
      </w:pPr>
      <w:r w:rsidRPr="00223158">
        <w:t>steel slump plate (500 mm x 500 mm)</w:t>
      </w:r>
    </w:p>
    <w:p w:rsidR="00000000" w:rsidRPr="00223158" w:rsidP="00223158">
      <w:pPr>
        <w:pStyle w:val="ListBullet2"/>
      </w:pPr>
      <w:r w:rsidRPr="00223158">
        <w:t>steel rod</w:t>
      </w:r>
    </w:p>
    <w:p w:rsidR="00000000" w:rsidRPr="00223158" w:rsidP="00223158">
      <w:pPr>
        <w:pStyle w:val="ListBullet"/>
      </w:pPr>
      <w:r w:rsidRPr="00223158">
        <w:t>types, characteristics, uses and limitations of tools, equipment and materials required for carrying out high performance concreting, including:</w:t>
      </w:r>
    </w:p>
    <w:p w:rsidR="00000000" w:rsidRPr="00223158" w:rsidP="00223158">
      <w:pPr>
        <w:pStyle w:val="ListBullet2"/>
      </w:pPr>
      <w:r w:rsidRPr="00223158">
        <w:t>safe operating procedures</w:t>
      </w:r>
    </w:p>
    <w:p w:rsidR="00000000" w:rsidRPr="00223158" w:rsidP="00223158">
      <w:pPr>
        <w:pStyle w:val="ListBullet2"/>
      </w:pPr>
      <w:r w:rsidRPr="00223158">
        <w:t>operational, maintenance and basic diagnostic procedures</w:t>
      </w:r>
    </w:p>
    <w:p w:rsidR="00000000" w:rsidRPr="00223158" w:rsidP="00223158">
      <w:pPr>
        <w:pStyle w:val="ListBullet2"/>
      </w:pPr>
      <w:r w:rsidRPr="00223158">
        <w:t>workplace and equipment safety requirements</w:t>
      </w:r>
    </w:p>
    <w:p w:rsidR="00000000" w:rsidRPr="00223158" w:rsidP="00223158">
      <w:pPr>
        <w:pStyle w:val="ListBullet"/>
      </w:pPr>
      <w:r w:rsidRPr="00223158">
        <w:t>techniques for conducting slump tests</w:t>
      </w:r>
    </w:p>
    <w:p w:rsidR="00000000" w:rsidRPr="00223158" w:rsidP="00223158">
      <w:pPr>
        <w:pStyle w:val="ListBullet"/>
      </w:pPr>
      <w:r w:rsidRPr="00223158">
        <w:t>quality requirements relevant to conducting slump tests.</w:t>
      </w:r>
    </w:p>
    <w:p w:rsidR="00000000" w:rsidRPr="00223158" w:rsidP="00223158">
      <w:pPr>
        <w:pStyle w:val="AllowPageBreak"/>
      </w:pPr>
    </w:p>
    <w:p w:rsidR="00000000" w:rsidRPr="00223158" w:rsidP="00223158">
      <w:pPr>
        <w:pStyle w:val="Heading1"/>
      </w:pPr>
      <w:bookmarkStart w:id="4" w:name="O_1014022"/>
      <w:bookmarkEnd w:id="4"/>
      <w:r w:rsidRPr="00223158">
        <w:t>Assessment Con</w:t>
      </w:r>
      <w:r w:rsidRPr="00223158">
        <w:t>ditions</w:t>
      </w:r>
    </w:p>
    <w:p w:rsidR="00000000" w:rsidRPr="00223158" w:rsidP="0028622D">
      <w:pPr>
        <w:pStyle w:val="BodyText"/>
      </w:pPr>
      <w:r w:rsidRPr="00223158">
        <w:t xml:space="preserve">Assessors must satisfy the requirements for assessors contained in the Standards for Registered Training Organisations. </w:t>
      </w:r>
    </w:p>
    <w:p w:rsidR="00000000" w:rsidRPr="00223158" w:rsidP="0028622D">
      <w:pPr>
        <w:pStyle w:val="BodyText"/>
      </w:pPr>
      <w:r w:rsidRPr="00223158">
        <w:t>Assessment of performance must be undertaken in the workplace or in a simulated workplace environment. Tasks are to be performe</w:t>
      </w:r>
      <w:r w:rsidRPr="00223158">
        <w:t xml:space="preserve">d to the level of proficiency and within the time limits expected in a workplace. </w:t>
      </w:r>
    </w:p>
    <w:p w:rsidR="00000000" w:rsidRPr="00223158" w:rsidP="0028622D">
      <w:pPr>
        <w:pStyle w:val="BodyText"/>
      </w:pPr>
      <w:r w:rsidRPr="00223158">
        <w:t>Assessors are responsible for ensuring that the person demonstrating competency has access to:</w:t>
      </w:r>
    </w:p>
    <w:p w:rsidR="00000000" w:rsidRPr="00223158" w:rsidP="00223158">
      <w:pPr>
        <w:pStyle w:val="ListBullet"/>
      </w:pPr>
      <w:r w:rsidRPr="00223158">
        <w:t>work sites and specifications for conducting slump tests</w:t>
      </w:r>
    </w:p>
    <w:p w:rsidR="00000000" w:rsidRPr="00223158" w:rsidP="00223158">
      <w:pPr>
        <w:pStyle w:val="ListBullet"/>
      </w:pPr>
      <w:r w:rsidRPr="00223158">
        <w:t>appropriate document</w:t>
      </w:r>
      <w:r w:rsidRPr="00223158">
        <w:t>s, materials, tools, equipment and PPE currently used in industry</w:t>
      </w:r>
    </w:p>
    <w:p w:rsidR="00000000" w:rsidRPr="00223158" w:rsidP="00223158">
      <w:pPr>
        <w:pStyle w:val="ListBullet"/>
      </w:pPr>
      <w:r w:rsidRPr="00223158">
        <w:t>requirements of appropriate sections of legislation and regulations</w:t>
      </w:r>
    </w:p>
    <w:p w:rsidR="00000000" w:rsidRPr="00223158" w:rsidP="00223158">
      <w:pPr>
        <w:pStyle w:val="ListBullet"/>
      </w:pPr>
      <w:r w:rsidRPr="00223158">
        <w:t>relevant workplace policies and procedures.</w:t>
      </w:r>
    </w:p>
    <w:p w:rsidR="00000000" w:rsidRPr="00223158" w:rsidP="00223158">
      <w:pPr>
        <w:pStyle w:val="AllowPageBreak"/>
      </w:pPr>
    </w:p>
    <w:p w:rsidR="00000000" w:rsidRPr="00223158" w:rsidP="00223158">
      <w:pPr>
        <w:pStyle w:val="Heading1"/>
      </w:pPr>
      <w:bookmarkStart w:id="5" w:name="O_1014020"/>
      <w:bookmarkEnd w:id="5"/>
      <w:r w:rsidRPr="00223158">
        <w:t>Links</w:t>
      </w:r>
    </w:p>
    <w:p w:rsidR="00000000" w:rsidRPr="00223158" w:rsidP="0028622D">
      <w:pPr>
        <w:pStyle w:val="BodyText"/>
      </w:pPr>
      <w:r w:rsidRPr="0022315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022E9A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223158" w:rsidP="00223158"/>
    <w:sectPr w:rsidSect="002231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158" w:rsidRPr="0028622D" w:rsidP="00286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2D" w:rsidP="00223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22D" w:rsidP="00223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8622D" w:rsidP="00223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158" w:rsidRPr="0028622D" w:rsidP="00286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2D" w:rsidRPr="002D2AF8" w:rsidP="00223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CPCCCO3053 Slump test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28622D" w:rsidP="00223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E88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0B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C1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158"/>
  </w:style>
  <w:style w:type="character" w:customStyle="1" w:styleId="Heading1Char">
    <w:name w:val="Heading 1 Char"/>
    <w:basedOn w:val="DefaultParagraphFont"/>
    <w:link w:val="Heading1"/>
    <w:rsid w:val="00223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1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31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3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3158"/>
    <w:rPr>
      <w:b/>
      <w:spacing w:val="0"/>
    </w:rPr>
  </w:style>
  <w:style w:type="paragraph" w:customStyle="1" w:styleId="SuperTitle">
    <w:name w:val="SuperTitle"/>
    <w:basedOn w:val="Title"/>
    <w:rsid w:val="00223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158"/>
    <w:rPr>
      <w:i/>
    </w:rPr>
  </w:style>
  <w:style w:type="paragraph" w:styleId="Caption">
    <w:name w:val="caption"/>
    <w:basedOn w:val="BodyText"/>
    <w:next w:val="Normal"/>
    <w:qFormat/>
    <w:rsid w:val="00223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158"/>
  </w:style>
  <w:style w:type="paragraph" w:styleId="TableofFigures">
    <w:name w:val="table of figures"/>
    <w:basedOn w:val="Normal"/>
    <w:next w:val="Normal"/>
    <w:semiHidden/>
    <w:rsid w:val="00223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158"/>
    <w:pPr>
      <w:numPr>
        <w:numId w:val="11"/>
      </w:numPr>
    </w:pPr>
  </w:style>
  <w:style w:type="character" w:customStyle="1" w:styleId="WingdingSymbols">
    <w:name w:val="Wingding Symbols"/>
    <w:rsid w:val="00223158"/>
    <w:rPr>
      <w:rFonts w:ascii="Wingdings" w:hAnsi="Wingdings"/>
    </w:rPr>
  </w:style>
  <w:style w:type="paragraph" w:customStyle="1" w:styleId="TableHeading">
    <w:name w:val="Table Heading"/>
    <w:basedOn w:val="HeadingBase"/>
    <w:rsid w:val="00223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158"/>
    <w:rPr>
      <w:color w:val="0033CC"/>
      <w:u w:val="none"/>
    </w:rPr>
  </w:style>
  <w:style w:type="paragraph" w:customStyle="1" w:styleId="BodyTextRight">
    <w:name w:val="Body Text Right"/>
    <w:basedOn w:val="BodyText"/>
    <w:rsid w:val="00223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1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158"/>
    <w:rPr>
      <w:sz w:val="32"/>
    </w:rPr>
  </w:style>
  <w:style w:type="paragraph" w:customStyle="1" w:styleId="HeadingProcedure">
    <w:name w:val="Heading Procedure"/>
    <w:basedOn w:val="HeadingBase"/>
    <w:next w:val="Normal"/>
    <w:rsid w:val="00223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158"/>
    <w:pPr>
      <w:spacing w:before="60" w:after="60"/>
    </w:pPr>
  </w:style>
  <w:style w:type="paragraph" w:styleId="ListContinue">
    <w:name w:val="List Continue"/>
    <w:basedOn w:val="List"/>
    <w:rsid w:val="00223158"/>
    <w:pPr>
      <w:ind w:firstLine="0"/>
    </w:pPr>
  </w:style>
  <w:style w:type="paragraph" w:customStyle="1" w:styleId="ListNote">
    <w:name w:val="List Note"/>
    <w:basedOn w:val="List"/>
    <w:rsid w:val="00223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158"/>
    <w:rPr>
      <w:rFonts w:ascii="Courier New" w:hAnsi="Courier New"/>
    </w:rPr>
  </w:style>
  <w:style w:type="paragraph" w:customStyle="1" w:styleId="NoteBullet">
    <w:name w:val="Note Bullet"/>
    <w:basedOn w:val="Note"/>
    <w:rsid w:val="00223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1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3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158"/>
    <w:rPr>
      <w:b/>
      <w:smallCaps/>
    </w:rPr>
  </w:style>
  <w:style w:type="paragraph" w:customStyle="1" w:styleId="TableListNumber">
    <w:name w:val="Table List Number"/>
    <w:basedOn w:val="ListNumber"/>
    <w:rsid w:val="00223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158"/>
    <w:pPr>
      <w:numPr>
        <w:numId w:val="9"/>
      </w:numPr>
    </w:pPr>
  </w:style>
  <w:style w:type="paragraph" w:customStyle="1" w:styleId="ListAlpha2">
    <w:name w:val="List Alpha 2"/>
    <w:basedOn w:val="List2"/>
    <w:rsid w:val="00223158"/>
    <w:pPr>
      <w:numPr>
        <w:numId w:val="8"/>
      </w:numPr>
    </w:pPr>
  </w:style>
  <w:style w:type="paragraph" w:styleId="List2">
    <w:name w:val="List 2"/>
    <w:basedOn w:val="BodyText"/>
    <w:rsid w:val="00223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1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1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3158"/>
    <w:pPr>
      <w:numPr>
        <w:numId w:val="4"/>
      </w:numPr>
    </w:pPr>
  </w:style>
  <w:style w:type="paragraph" w:styleId="ListContinue2">
    <w:name w:val="List Continue 2"/>
    <w:basedOn w:val="List2"/>
    <w:rsid w:val="00223158"/>
    <w:pPr>
      <w:ind w:firstLine="0"/>
    </w:pPr>
  </w:style>
  <w:style w:type="paragraph" w:styleId="ListContinue3">
    <w:name w:val="List Continue 3"/>
    <w:basedOn w:val="List3"/>
    <w:rsid w:val="00223158"/>
    <w:pPr>
      <w:ind w:left="1021" w:firstLine="0"/>
    </w:pPr>
  </w:style>
  <w:style w:type="paragraph" w:styleId="ListContinue4">
    <w:name w:val="List Continue 4"/>
    <w:basedOn w:val="List4"/>
    <w:rsid w:val="00223158"/>
    <w:pPr>
      <w:ind w:firstLine="0"/>
    </w:pPr>
  </w:style>
  <w:style w:type="paragraph" w:styleId="ListContinue5">
    <w:name w:val="List Continue 5"/>
    <w:basedOn w:val="List5"/>
    <w:rsid w:val="00223158"/>
    <w:pPr>
      <w:ind w:firstLine="0"/>
    </w:pPr>
  </w:style>
  <w:style w:type="paragraph" w:styleId="ListNumber3">
    <w:name w:val="List Number 3"/>
    <w:basedOn w:val="List3"/>
    <w:rsid w:val="00223158"/>
    <w:pPr>
      <w:numPr>
        <w:numId w:val="5"/>
      </w:numPr>
    </w:pPr>
  </w:style>
  <w:style w:type="paragraph" w:styleId="ListNumber4">
    <w:name w:val="List Number 4"/>
    <w:basedOn w:val="List4"/>
    <w:rsid w:val="00223158"/>
    <w:pPr>
      <w:numPr>
        <w:numId w:val="6"/>
      </w:numPr>
    </w:pPr>
  </w:style>
  <w:style w:type="paragraph" w:styleId="ListNumber5">
    <w:name w:val="List Number 5"/>
    <w:basedOn w:val="List5"/>
    <w:rsid w:val="00223158"/>
    <w:pPr>
      <w:numPr>
        <w:numId w:val="7"/>
      </w:numPr>
    </w:pPr>
  </w:style>
  <w:style w:type="paragraph" w:styleId="BlockText">
    <w:name w:val="Block Text"/>
    <w:basedOn w:val="Normal"/>
    <w:rsid w:val="00223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158"/>
    <w:rPr>
      <w:sz w:val="16"/>
      <w:vertAlign w:val="superscript"/>
    </w:rPr>
  </w:style>
  <w:style w:type="character" w:customStyle="1" w:styleId="Symbols">
    <w:name w:val="Symbols"/>
    <w:basedOn w:val="DefaultParagraphFont"/>
    <w:rsid w:val="00223158"/>
    <w:rPr>
      <w:rFonts w:ascii="Symbol" w:hAnsi="Symbol"/>
    </w:rPr>
  </w:style>
  <w:style w:type="character" w:customStyle="1" w:styleId="MenuOptions">
    <w:name w:val="Menu Options"/>
    <w:basedOn w:val="DefaultParagraphFont"/>
    <w:rsid w:val="00223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158"/>
    <w:rPr>
      <w:b/>
    </w:rPr>
  </w:style>
  <w:style w:type="character" w:customStyle="1" w:styleId="Underlined">
    <w:name w:val="Underlined"/>
    <w:basedOn w:val="DefaultParagraphFont"/>
    <w:rsid w:val="00223158"/>
    <w:rPr>
      <w:u w:val="single"/>
    </w:rPr>
  </w:style>
  <w:style w:type="paragraph" w:customStyle="1" w:styleId="TableBodyTextRight">
    <w:name w:val="Table Body Text Right"/>
    <w:basedOn w:val="TableBodyText"/>
    <w:rsid w:val="00223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158"/>
    <w:rPr>
      <w:sz w:val="18"/>
    </w:rPr>
  </w:style>
  <w:style w:type="paragraph" w:customStyle="1" w:styleId="BodySmallRight">
    <w:name w:val="Body Small Right"/>
    <w:basedOn w:val="BodyTextRight"/>
    <w:rsid w:val="00223158"/>
    <w:rPr>
      <w:sz w:val="18"/>
      <w:szCs w:val="18"/>
    </w:rPr>
  </w:style>
  <w:style w:type="paragraph" w:customStyle="1" w:styleId="MarginEdition">
    <w:name w:val="Margin Edition"/>
    <w:basedOn w:val="MarginNote"/>
    <w:rsid w:val="00223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158"/>
    <w:rPr>
      <w:sz w:val="2"/>
      <w:szCs w:val="2"/>
    </w:rPr>
  </w:style>
  <w:style w:type="character" w:customStyle="1" w:styleId="Small">
    <w:name w:val="Small"/>
    <w:basedOn w:val="DefaultParagraphFont"/>
    <w:rsid w:val="00223158"/>
    <w:rPr>
      <w:sz w:val="16"/>
    </w:rPr>
  </w:style>
  <w:style w:type="paragraph" w:customStyle="1" w:styleId="WideTable">
    <w:name w:val="Wide Table"/>
    <w:basedOn w:val="Normal"/>
    <w:rsid w:val="00223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158"/>
  </w:style>
  <w:style w:type="paragraph" w:styleId="Quote">
    <w:name w:val="Quote"/>
    <w:basedOn w:val="Heading1"/>
    <w:link w:val="QuoteChar"/>
    <w:qFormat/>
    <w:rsid w:val="00223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158"/>
    <w:pPr>
      <w:pageBreakBefore/>
    </w:pPr>
  </w:style>
  <w:style w:type="paragraph" w:customStyle="1" w:styleId="Border">
    <w:name w:val="Border"/>
    <w:basedOn w:val="Normal"/>
    <w:qFormat/>
    <w:rsid w:val="00223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158"/>
    <w:rPr>
      <w:u w:val="single"/>
    </w:rPr>
  </w:style>
  <w:style w:type="character" w:customStyle="1" w:styleId="BoldandItalics">
    <w:name w:val="Bold and Italics"/>
    <w:qFormat/>
    <w:rsid w:val="00223158"/>
    <w:rPr>
      <w:b/>
      <w:i/>
      <w:u w:val="none"/>
    </w:rPr>
  </w:style>
  <w:style w:type="paragraph" w:styleId="BalloonText">
    <w:name w:val="Balloon Text"/>
    <w:basedOn w:val="Normal"/>
    <w:link w:val="BalloonTextChar"/>
    <w:rsid w:val="00223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1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6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2717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CPCCCO3053 Slump test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