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6F4" w:rsidP="00066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CPCCCO3043 Cure concrete</w:t>
      </w:r>
      <w:r>
        <w:fldChar w:fldCharType="end"/>
      </w:r>
    </w:p>
    <w:p w:rsidR="000666F4" w:rsidP="000666F4">
      <w:pPr>
        <w:pStyle w:val="Version"/>
        <w:sectPr w:rsidSect="005B06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6E1" w:rsidP="005B06E1">
      <w:pPr>
        <w:pStyle w:val="SuperHeading"/>
      </w:pPr>
      <w:r w:rsidRPr="005B06E1">
        <w:t>CPCCCO3043 Cure concrete</w:t>
      </w:r>
    </w:p>
    <w:p w:rsidR="00000000" w:rsidRPr="005B06E1" w:rsidP="005B06E1">
      <w:pPr>
        <w:pStyle w:val="Heading1"/>
      </w:pPr>
      <w:bookmarkStart w:id="1" w:name="O_1013872"/>
      <w:bookmarkEnd w:id="1"/>
      <w:r w:rsidRPr="005B06E1">
        <w:t>Modification History</w:t>
      </w:r>
    </w:p>
    <w:p w:rsidR="00000000" w:rsidRPr="005B06E1" w:rsidP="000666F4">
      <w:r w:rsidRPr="005B06E1">
        <w:t>Release 1.</w:t>
      </w:r>
    </w:p>
    <w:p w:rsidR="00000000" w:rsidRPr="005B06E1" w:rsidP="000666F4">
      <w:r w:rsidRPr="005B06E1">
        <w:t>Supersedes and equivalent to CPCCCO3043A Cure concrete.</w:t>
      </w:r>
    </w:p>
    <w:p w:rsidR="00000000" w:rsidRPr="005B06E1" w:rsidP="000666F4">
      <w:r w:rsidRPr="005B06E1">
        <w:t>The unit of competency was updated to the Standards for Training Packages 2012.</w:t>
      </w:r>
    </w:p>
    <w:p w:rsidR="00000000" w:rsidRPr="005B06E1" w:rsidP="000666F4">
      <w:pPr>
        <w:pStyle w:val="BodyText"/>
      </w:pPr>
      <w:r w:rsidRPr="005B06E1">
        <w:t>This version first released with CPC Construction, Plumbing and Services Training Packag</w:t>
      </w:r>
      <w:r w:rsidRPr="005B06E1">
        <w:t>e Version 4.0.</w:t>
      </w:r>
    </w:p>
    <w:p w:rsidR="00000000" w:rsidRPr="005B06E1" w:rsidP="005B06E1">
      <w:pPr>
        <w:pStyle w:val="Heading1"/>
      </w:pPr>
      <w:bookmarkStart w:id="2" w:name="O_1013878"/>
      <w:bookmarkEnd w:id="2"/>
      <w:r w:rsidRPr="005B06E1">
        <w:t>Application</w:t>
      </w:r>
    </w:p>
    <w:p w:rsidR="00000000" w:rsidRPr="005B06E1" w:rsidP="000666F4">
      <w:pPr>
        <w:pStyle w:val="BodyText"/>
      </w:pPr>
      <w:r w:rsidRPr="005B06E1">
        <w:t>This unit of competency specifies the skills and knowledge required to carry out the initial curing process to poured concrete in order to control moisture evaporation from finished concrete.</w:t>
      </w:r>
    </w:p>
    <w:p w:rsidR="00000000" w:rsidRPr="005B06E1" w:rsidP="000666F4">
      <w:pPr>
        <w:pStyle w:val="BodyText"/>
      </w:pPr>
      <w:r w:rsidRPr="005B06E1">
        <w:t xml:space="preserve">It includes using </w:t>
      </w:r>
      <w:r w:rsidRPr="005B06E1">
        <w:t>curing agents and curing techniques in accordance with engineering specifications.</w:t>
      </w:r>
    </w:p>
    <w:p w:rsidR="00000000" w:rsidRPr="005B06E1" w:rsidP="000666F4">
      <w:pPr>
        <w:pStyle w:val="BodyText"/>
      </w:pPr>
      <w:r w:rsidRPr="005B06E1">
        <w:t>It applies to concreters working as members of a team with at least a moderate degree of autonomy. They would be expected to complete routine activities without close superv</w:t>
      </w:r>
      <w:r w:rsidRPr="005B06E1">
        <w:t>ision.</w:t>
      </w:r>
    </w:p>
    <w:p w:rsidR="00000000" w:rsidRPr="005B06E1" w:rsidP="000666F4">
      <w:pPr>
        <w:pStyle w:val="BodyText"/>
      </w:pPr>
      <w:r w:rsidRPr="005B06E1">
        <w:t>Licensing, legislative, regulatory or certification requirements apply to this unit of competency in all states and territories except Tasmania. Relevant state and territory regulatory authorities should be consulted to confirm these requirements.</w:t>
      </w:r>
    </w:p>
    <w:p w:rsidR="00000000" w:rsidRPr="005B06E1" w:rsidP="005B06E1">
      <w:pPr>
        <w:pStyle w:val="Heading1"/>
      </w:pPr>
      <w:bookmarkStart w:id="3" w:name="O_1013877"/>
      <w:bookmarkEnd w:id="3"/>
      <w:r w:rsidRPr="005B06E1">
        <w:t>Pre-requisite Unit</w:t>
      </w:r>
    </w:p>
    <w:p w:rsidR="00000000" w:rsidRPr="005B06E1" w:rsidP="000666F4">
      <w:pPr>
        <w:pStyle w:val="BodyText"/>
      </w:pPr>
      <w:r w:rsidRPr="005B06E1">
        <w:t>CPCCWHS2001 Apply WHS requirements, policies and procedures in the construction industry</w:t>
      </w:r>
    </w:p>
    <w:p w:rsidR="00000000" w:rsidRPr="005B06E1" w:rsidP="005B06E1">
      <w:pPr>
        <w:pStyle w:val="Heading1"/>
      </w:pPr>
      <w:bookmarkStart w:id="4" w:name="O_1013876"/>
      <w:bookmarkEnd w:id="4"/>
      <w:r w:rsidRPr="005B06E1">
        <w:t>Unit Sector</w:t>
      </w:r>
    </w:p>
    <w:p w:rsidR="00000000" w:rsidRPr="005B06E1" w:rsidP="000666F4">
      <w:pPr>
        <w:pStyle w:val="BodyText"/>
      </w:pPr>
      <w:r w:rsidRPr="005B06E1">
        <w:t>Construction</w:t>
      </w:r>
    </w:p>
    <w:p w:rsidR="00000000" w:rsidRPr="005B06E1" w:rsidP="005B06E1">
      <w:pPr>
        <w:pStyle w:val="Heading1"/>
      </w:pPr>
      <w:bookmarkStart w:id="5" w:name="O_1013875"/>
      <w:bookmarkEnd w:id="5"/>
      <w:r w:rsidRPr="005B06E1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5B06E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E1">
            <w:pPr>
              <w:pStyle w:val="BodyText"/>
              <w:rPr>
                <w:lang w:val="en-NZ"/>
              </w:rPr>
            </w:pPr>
            <w:r w:rsidRPr="005B06E1">
              <w:t xml:space="preserve">Elements describe the essential </w:t>
            </w:r>
            <w:r w:rsidRPr="005B06E1">
              <w:t>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E1">
            <w:pPr>
              <w:pStyle w:val="BodyText"/>
              <w:rPr>
                <w:lang w:val="en-NZ"/>
              </w:rPr>
            </w:pPr>
            <w:r w:rsidRPr="005B06E1">
              <w:t>Performance criteria describe what needs to be done to demonstrate achievement of the element.</w:t>
            </w:r>
          </w:p>
        </w:tc>
      </w:tr>
      <w:tr w:rsidTr="005B06E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E1">
            <w:pPr>
              <w:pStyle w:val="BodyText"/>
              <w:rPr>
                <w:lang w:val="en-NZ"/>
              </w:rPr>
            </w:pPr>
            <w:r w:rsidRPr="005B06E1">
              <w:t>1.</w:t>
            </w:r>
            <w:r w:rsidRPr="005B06E1">
              <w:tab/>
              <w:t>Plan and prepare to cure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E1" w:rsidP="005B06E1">
            <w:pPr>
              <w:pStyle w:val="BodyText"/>
            </w:pPr>
            <w:r w:rsidRPr="005B06E1">
              <w:t>1.1</w:t>
            </w:r>
            <w:r w:rsidRPr="005B06E1">
              <w:tab/>
              <w:t>Review and clarify task to cure concrete.</w:t>
            </w:r>
          </w:p>
          <w:p w:rsidR="00000000" w:rsidRPr="005B06E1" w:rsidP="005B06E1">
            <w:pPr>
              <w:pStyle w:val="BodyText"/>
            </w:pPr>
            <w:r w:rsidRPr="005B06E1">
              <w:t>1.2</w:t>
            </w:r>
            <w:r w:rsidRPr="005B06E1">
              <w:tab/>
            </w:r>
            <w:r w:rsidRPr="005B06E1">
              <w:t xml:space="preserve">Review task specifications and check to make sure they are in </w:t>
            </w:r>
            <w:r w:rsidRPr="005B06E1">
              <w:t>accordance with legislation, regulations and codes of practice.</w:t>
            </w:r>
          </w:p>
          <w:p w:rsidR="00000000" w:rsidRPr="005B06E1" w:rsidP="005B06E1">
            <w:pPr>
              <w:pStyle w:val="BodyText"/>
            </w:pPr>
            <w:r w:rsidRPr="005B06E1">
              <w:t>1.3</w:t>
            </w:r>
            <w:r w:rsidRPr="005B06E1">
              <w:tab/>
              <w:t>Review work health and safety (WHS) requirements for the task in accordance with safety plans and policies.</w:t>
            </w:r>
          </w:p>
          <w:p w:rsidR="00000000" w:rsidRPr="005B06E1" w:rsidP="005B06E1">
            <w:pPr>
              <w:pStyle w:val="BodyText"/>
            </w:pPr>
            <w:r w:rsidRPr="005B06E1">
              <w:t>1.4</w:t>
            </w:r>
            <w:r w:rsidRPr="005B06E1">
              <w:tab/>
              <w:t>Identify preve</w:t>
            </w:r>
            <w:r w:rsidRPr="005B06E1">
              <w:t>ntative barrier requirements.</w:t>
            </w:r>
          </w:p>
          <w:p w:rsidR="00000000" w:rsidRPr="005B06E1" w:rsidP="005B06E1">
            <w:pPr>
              <w:pStyle w:val="BodyText"/>
            </w:pPr>
            <w:r w:rsidRPr="005B06E1">
              <w:t>1.5</w:t>
            </w:r>
            <w:r w:rsidRPr="005B06E1">
              <w:tab/>
              <w:t xml:space="preserve">Review environmental requirements for the task in accordance with environmental plans and legislative requirements. </w:t>
            </w:r>
          </w:p>
          <w:p w:rsidR="00000000" w:rsidRPr="005B06E1" w:rsidP="005B06E1">
            <w:pPr>
              <w:pStyle w:val="BodyText"/>
            </w:pPr>
            <w:r w:rsidRPr="005B06E1">
              <w:t>1.6</w:t>
            </w:r>
            <w:r w:rsidRPr="005B06E1">
              <w:tab/>
              <w:t>Select plant, tools and equipment, check for serviceability and rectify or report any faults.</w:t>
            </w:r>
          </w:p>
          <w:p w:rsidR="00000000" w:rsidP="005B06E1">
            <w:pPr>
              <w:pStyle w:val="BodyText"/>
              <w:rPr>
                <w:lang w:val="en-NZ"/>
              </w:rPr>
            </w:pPr>
            <w:r w:rsidRPr="005B06E1">
              <w:t>1.7</w:t>
            </w:r>
            <w:r w:rsidRPr="005B06E1">
              <w:tab/>
              <w:t>Acq</w:t>
            </w:r>
            <w:r w:rsidRPr="005B06E1">
              <w:t>uire materials for the task and locate them safely ready for use.</w:t>
            </w:r>
          </w:p>
        </w:tc>
      </w:tr>
      <w:tr w:rsidTr="005B06E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E1">
            <w:pPr>
              <w:pStyle w:val="BodyText"/>
              <w:rPr>
                <w:lang w:val="en-NZ"/>
              </w:rPr>
            </w:pPr>
            <w:r w:rsidRPr="005B06E1">
              <w:t>2.</w:t>
            </w:r>
            <w:r w:rsidRPr="005B06E1">
              <w:tab/>
              <w:t>Apply curing technique to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E1" w:rsidP="005B06E1">
            <w:pPr>
              <w:pStyle w:val="BodyText"/>
            </w:pPr>
            <w:r w:rsidRPr="005B06E1">
              <w:t>2.1</w:t>
            </w:r>
            <w:r w:rsidRPr="005B06E1">
              <w:tab/>
              <w:t>Erect identified safety signage and barricades, and fit personal protective equipment (PPE).</w:t>
            </w:r>
          </w:p>
          <w:p w:rsidR="00000000" w:rsidRPr="005B06E1" w:rsidP="005B06E1">
            <w:pPr>
              <w:pStyle w:val="BodyText"/>
            </w:pPr>
            <w:r w:rsidRPr="005B06E1">
              <w:t>2.2</w:t>
            </w:r>
            <w:r w:rsidRPr="005B06E1">
              <w:tab/>
              <w:t>Install and maintain preventative barriers to sto</w:t>
            </w:r>
            <w:r w:rsidRPr="005B06E1">
              <w:t>p curing agents from effecting surrounding environment.</w:t>
            </w:r>
          </w:p>
          <w:p w:rsidR="00000000" w:rsidRPr="005B06E1" w:rsidP="005B06E1">
            <w:pPr>
              <w:pStyle w:val="BodyText"/>
            </w:pPr>
            <w:r w:rsidRPr="005B06E1">
              <w:t>2.3</w:t>
            </w:r>
            <w:r w:rsidRPr="005B06E1">
              <w:tab/>
              <w:t>Apply curing compound and maintain curing method on concrete surface to task specifications.</w:t>
            </w:r>
          </w:p>
          <w:p w:rsidR="00000000" w:rsidP="005B06E1">
            <w:pPr>
              <w:pStyle w:val="BodyText"/>
              <w:rPr>
                <w:lang w:val="en-NZ"/>
              </w:rPr>
            </w:pPr>
            <w:r w:rsidRPr="005B06E1">
              <w:t>2.4</w:t>
            </w:r>
            <w:r w:rsidRPr="005B06E1">
              <w:tab/>
              <w:t>Protect concrete during curing process.</w:t>
            </w:r>
          </w:p>
        </w:tc>
      </w:tr>
      <w:tr w:rsidTr="005B06E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E1">
            <w:pPr>
              <w:pStyle w:val="BodyText"/>
              <w:rPr>
                <w:lang w:val="en-NZ"/>
              </w:rPr>
            </w:pPr>
            <w:r w:rsidRPr="005B06E1">
              <w:t>3.</w:t>
            </w:r>
            <w:r w:rsidRPr="005B06E1">
              <w:tab/>
              <w:t>Clean up after curing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E1" w:rsidP="005B06E1">
            <w:pPr>
              <w:pStyle w:val="BodyText"/>
            </w:pPr>
            <w:r w:rsidRPr="005B06E1">
              <w:t>3.1</w:t>
            </w:r>
            <w:r w:rsidRPr="005B06E1">
              <w:tab/>
              <w:t>Clear work area and</w:t>
            </w:r>
            <w:r w:rsidRPr="005B06E1">
              <w:t xml:space="preserve"> dispose of, re</w:t>
            </w:r>
            <w:r w:rsidRPr="005B06E1">
              <w:noBreakHyphen/>
              <w:t>use or recycle materials in accordance with legislation, regulations, codes of practice and task requirements.</w:t>
            </w:r>
          </w:p>
          <w:p w:rsidR="00000000" w:rsidRPr="005B06E1" w:rsidP="005B06E1">
            <w:pPr>
              <w:pStyle w:val="BodyText"/>
            </w:pPr>
            <w:r w:rsidRPr="005B06E1">
              <w:t>3.2</w:t>
            </w:r>
            <w:r w:rsidRPr="005B06E1">
              <w:tab/>
              <w:t>Clean, check, maintain and store chemicals, tools and equipment in accordance with manufacturers’ specifications and workplac</w:t>
            </w:r>
            <w:r w:rsidRPr="005B06E1">
              <w:t>e requirements.</w:t>
            </w:r>
          </w:p>
        </w:tc>
      </w:tr>
    </w:tbl>
    <w:p w:rsidR="00000000" w:rsidRPr="005B06E1" w:rsidP="005B06E1">
      <w:pPr>
        <w:pStyle w:val="BodyText"/>
      </w:pPr>
    </w:p>
    <w:p w:rsidR="00000000" w:rsidRPr="005B06E1" w:rsidP="005B06E1">
      <w:pPr>
        <w:pStyle w:val="AllowPageBreak"/>
      </w:pPr>
    </w:p>
    <w:p w:rsidR="00000000" w:rsidRPr="005B06E1" w:rsidP="005B06E1">
      <w:pPr>
        <w:pStyle w:val="Heading1"/>
      </w:pPr>
      <w:bookmarkStart w:id="6" w:name="O_1013874"/>
      <w:bookmarkEnd w:id="6"/>
      <w:r w:rsidRPr="005B06E1">
        <w:t>Foundation Skills</w:t>
      </w:r>
    </w:p>
    <w:p w:rsidR="00000000" w:rsidRPr="005B06E1" w:rsidP="000666F4">
      <w:pPr>
        <w:pStyle w:val="BodyText"/>
      </w:pPr>
      <w:r w:rsidRPr="005B06E1">
        <w:t>This section describes the language, literacy, numeracy and employment skills essential to performance in this unit but not explicit in the performance criteria.</w:t>
      </w:r>
    </w:p>
    <w:p w:rsidR="00000000" w:rsidRPr="005B06E1" w:rsidP="005B06E1">
      <w:pPr>
        <w:pStyle w:val="ListBullet"/>
      </w:pPr>
      <w:r w:rsidRPr="005B06E1">
        <w:t>numeracy skills to calculate requirements for curing compound</w:t>
      </w:r>
    </w:p>
    <w:p w:rsidR="00000000" w:rsidRPr="005B06E1" w:rsidP="005B06E1">
      <w:pPr>
        <w:pStyle w:val="ListBullet"/>
      </w:pPr>
      <w:r w:rsidRPr="005B06E1">
        <w:t>oral communication skills to:</w:t>
      </w:r>
    </w:p>
    <w:p w:rsidR="00000000" w:rsidRPr="005B06E1" w:rsidP="005B06E1">
      <w:pPr>
        <w:pStyle w:val="ListBullet2"/>
      </w:pPr>
      <w:r w:rsidRPr="005B06E1">
        <w:t>use questioning to identify and confirm requirements</w:t>
      </w:r>
    </w:p>
    <w:p w:rsidR="00000000" w:rsidRPr="005B06E1" w:rsidP="005B06E1">
      <w:pPr>
        <w:pStyle w:val="ListBullet2"/>
      </w:pPr>
      <w:r w:rsidRPr="005B06E1">
        <w:t>discuss cause of problems</w:t>
      </w:r>
    </w:p>
    <w:p w:rsidR="00000000" w:rsidRPr="005B06E1" w:rsidP="005B06E1">
      <w:pPr>
        <w:pStyle w:val="ListBullet2"/>
      </w:pPr>
      <w:r w:rsidRPr="005B06E1">
        <w:t>report work site hazards, including faults in tools, equipment and materials</w:t>
      </w:r>
    </w:p>
    <w:p w:rsidR="00000000" w:rsidRPr="005B06E1" w:rsidP="005B06E1">
      <w:pPr>
        <w:pStyle w:val="ListBullet2"/>
      </w:pPr>
      <w:r w:rsidRPr="005B06E1">
        <w:t>provide</w:t>
      </w:r>
      <w:r w:rsidRPr="005B06E1">
        <w:t xml:space="preserve"> feedback.</w:t>
      </w:r>
    </w:p>
    <w:p w:rsidR="00000000" w:rsidRPr="005B06E1" w:rsidP="005B06E1">
      <w:pPr>
        <w:pStyle w:val="AllowPageBreak"/>
      </w:pPr>
    </w:p>
    <w:p w:rsidR="00000000" w:rsidRPr="005B06E1" w:rsidP="005B06E1">
      <w:pPr>
        <w:pStyle w:val="Heading1"/>
      </w:pPr>
      <w:bookmarkStart w:id="7" w:name="O_1013873"/>
      <w:bookmarkEnd w:id="7"/>
      <w:r w:rsidRPr="005B06E1">
        <w:t>Unit Mapping Information</w:t>
      </w:r>
    </w:p>
    <w:p w:rsidR="00000000" w:rsidRPr="005B06E1" w:rsidP="000666F4">
      <w:pPr>
        <w:pStyle w:val="BodyText"/>
      </w:pPr>
      <w:r w:rsidRPr="005B06E1">
        <w:t>Supersedes and is equivalent to CPCCCO3043A Cure concrete.</w:t>
      </w:r>
    </w:p>
    <w:p w:rsidR="00000000" w:rsidRPr="005B06E1" w:rsidP="005B06E1">
      <w:pPr>
        <w:pStyle w:val="Heading1"/>
      </w:pPr>
      <w:bookmarkStart w:id="8" w:name="O_1013866"/>
      <w:bookmarkEnd w:id="8"/>
      <w:r w:rsidRPr="005B06E1">
        <w:t>Links</w:t>
      </w:r>
    </w:p>
    <w:p w:rsidR="00000000" w:rsidRPr="005B06E1" w:rsidP="000666F4">
      <w:pPr>
        <w:pStyle w:val="BodyText"/>
      </w:pPr>
      <w:r w:rsidRPr="005B06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372C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B06E1" w:rsidP="000666F4">
      <w:pPr>
        <w:pStyle w:val="BodyText"/>
        <w:sectPr w:rsidSect="005B06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06E1" w:rsidP="005B06E1">
      <w:pPr>
        <w:pStyle w:val="SuperHeading"/>
      </w:pPr>
      <w:r w:rsidRPr="005B06E1">
        <w:t>Assessment Requirements for CPCCCO3043 Cure</w:t>
      </w:r>
      <w:r w:rsidRPr="005B06E1">
        <w:t xml:space="preserve"> concrete</w:t>
      </w:r>
    </w:p>
    <w:p w:rsidR="00000000" w:rsidRPr="005B06E1" w:rsidP="005B06E1">
      <w:pPr>
        <w:pStyle w:val="Heading1"/>
      </w:pPr>
      <w:bookmarkStart w:id="9" w:name="O_1013868"/>
      <w:bookmarkEnd w:id="9"/>
      <w:r w:rsidRPr="005B06E1">
        <w:t>Modification History</w:t>
      </w:r>
    </w:p>
    <w:p w:rsidR="00000000" w:rsidRPr="005B06E1" w:rsidP="000666F4">
      <w:r w:rsidRPr="005B06E1">
        <w:t>Release 1.</w:t>
      </w:r>
    </w:p>
    <w:p w:rsidR="00000000" w:rsidRPr="005B06E1" w:rsidP="000666F4">
      <w:r w:rsidRPr="005B06E1">
        <w:t>Supersedes and equivalent to CPCCCO3043A Cure concrete.</w:t>
      </w:r>
    </w:p>
    <w:p w:rsidR="00000000" w:rsidRPr="005B06E1" w:rsidP="000666F4">
      <w:r w:rsidRPr="005B06E1">
        <w:t>The unit of competency was updated to the Standards for Training Packages 2012.</w:t>
      </w:r>
    </w:p>
    <w:p w:rsidR="00000000" w:rsidRPr="005B06E1" w:rsidP="000666F4">
      <w:pPr>
        <w:pStyle w:val="BodyText"/>
      </w:pPr>
      <w:r w:rsidRPr="005B06E1">
        <w:t xml:space="preserve">This version first released with CPC Construction, Plumbing </w:t>
      </w:r>
      <w:r w:rsidRPr="005B06E1">
        <w:t>and Services Training Package Version 4.0.</w:t>
      </w:r>
    </w:p>
    <w:p w:rsidR="00000000" w:rsidRPr="005B06E1" w:rsidP="005B06E1">
      <w:pPr>
        <w:pStyle w:val="Heading1"/>
      </w:pPr>
      <w:bookmarkStart w:id="10" w:name="O_1013871"/>
      <w:bookmarkEnd w:id="10"/>
      <w:r w:rsidRPr="005B06E1">
        <w:t>Performance Evidence</w:t>
      </w:r>
    </w:p>
    <w:p w:rsidR="00000000" w:rsidRPr="005B06E1" w:rsidP="000666F4">
      <w:pPr>
        <w:pStyle w:val="BodyText"/>
      </w:pPr>
      <w:r w:rsidRPr="005B06E1">
        <w:t>To demonstrate competency in this unit, a person must use at least two types of curing compound to cure concrete in five different projects, each measuring at least 100 squa</w:t>
      </w:r>
      <w:r w:rsidRPr="005B06E1">
        <w:t>re metres.</w:t>
      </w:r>
    </w:p>
    <w:p w:rsidR="00000000" w:rsidRPr="005B06E1" w:rsidP="000666F4">
      <w:pPr>
        <w:pStyle w:val="BodyText"/>
      </w:pPr>
      <w:r w:rsidRPr="005B06E1">
        <w:t>In doing this, the person must meet the performance criteria for this unit.</w:t>
      </w:r>
    </w:p>
    <w:p w:rsidR="00000000" w:rsidRPr="005B06E1" w:rsidP="005B06E1">
      <w:pPr>
        <w:pStyle w:val="Heading1"/>
      </w:pPr>
      <w:bookmarkStart w:id="11" w:name="O_1013870"/>
      <w:bookmarkEnd w:id="11"/>
      <w:r w:rsidRPr="005B06E1">
        <w:t>Knowledge Evidence</w:t>
      </w:r>
    </w:p>
    <w:p w:rsidR="00000000" w:rsidRPr="005B06E1" w:rsidP="000666F4">
      <w:pPr>
        <w:pStyle w:val="BodyText"/>
      </w:pPr>
      <w:r w:rsidRPr="005B06E1">
        <w:t xml:space="preserve">To be competent in this unit, a person must demonstrate knowledge of: </w:t>
      </w:r>
    </w:p>
    <w:p w:rsidR="00000000" w:rsidRPr="005B06E1" w:rsidP="005B06E1">
      <w:pPr>
        <w:pStyle w:val="ListBullet"/>
      </w:pPr>
      <w:r w:rsidRPr="005B06E1">
        <w:t>jurisdictional work health and safety (WHS) and environment</w:t>
      </w:r>
      <w:r w:rsidRPr="005B06E1">
        <w:t>al legislation and regulations relating to curing concrete, including:</w:t>
      </w:r>
    </w:p>
    <w:p w:rsidR="00000000" w:rsidRPr="005B06E1" w:rsidP="005B06E1">
      <w:pPr>
        <w:pStyle w:val="ListBullet2"/>
      </w:pPr>
      <w:r w:rsidRPr="005B06E1">
        <w:t xml:space="preserve">job safety analyses (JSAs) </w:t>
      </w:r>
    </w:p>
    <w:p w:rsidR="00000000" w:rsidRPr="005B06E1" w:rsidP="005B06E1">
      <w:pPr>
        <w:pStyle w:val="ListBullet2"/>
      </w:pPr>
      <w:r w:rsidRPr="005B06E1">
        <w:t>safe work method statements (SWMSs)</w:t>
      </w:r>
    </w:p>
    <w:p w:rsidR="00000000" w:rsidRPr="005B06E1" w:rsidP="005B06E1">
      <w:pPr>
        <w:pStyle w:val="ListBullet2"/>
      </w:pPr>
      <w:r w:rsidRPr="005B06E1">
        <w:t>safety data sheets (SDSs)</w:t>
      </w:r>
    </w:p>
    <w:p w:rsidR="00000000" w:rsidRPr="005B06E1" w:rsidP="005B06E1">
      <w:pPr>
        <w:pStyle w:val="ListBullet2"/>
      </w:pPr>
      <w:r w:rsidRPr="005B06E1">
        <w:t>safety manuals and instructions for plant, tools and equipment</w:t>
      </w:r>
    </w:p>
    <w:p w:rsidR="00000000" w:rsidRPr="005B06E1" w:rsidP="005B06E1">
      <w:pPr>
        <w:pStyle w:val="ListBullet2"/>
      </w:pPr>
      <w:r w:rsidRPr="005B06E1">
        <w:t>signage and barricades</w:t>
      </w:r>
    </w:p>
    <w:p w:rsidR="00000000" w:rsidRPr="005B06E1" w:rsidP="005B06E1">
      <w:pPr>
        <w:pStyle w:val="ListBullet2"/>
      </w:pPr>
      <w:r w:rsidRPr="005B06E1">
        <w:t>personal protective equipment (PPE)</w:t>
      </w:r>
    </w:p>
    <w:p w:rsidR="00000000" w:rsidRPr="005B06E1" w:rsidP="005B06E1">
      <w:pPr>
        <w:pStyle w:val="ListBullet2"/>
      </w:pPr>
      <w:r w:rsidRPr="005B06E1">
        <w:t>environmental and work site safety plans</w:t>
      </w:r>
    </w:p>
    <w:p w:rsidR="00000000" w:rsidRPr="005B06E1" w:rsidP="005B06E1">
      <w:pPr>
        <w:pStyle w:val="ListBullet"/>
      </w:pPr>
      <w:r w:rsidRPr="005B06E1">
        <w:t>requirements of Australian Standards and the National Construction Code (NCC) relating to curing concrete</w:t>
      </w:r>
    </w:p>
    <w:p w:rsidR="00000000" w:rsidRPr="005B06E1" w:rsidP="005B06E1">
      <w:pPr>
        <w:pStyle w:val="ListBullet"/>
      </w:pPr>
      <w:r w:rsidRPr="005B06E1">
        <w:t>workplace requirements for all aspects of curing concrete, including int</w:t>
      </w:r>
      <w:r w:rsidRPr="005B06E1">
        <w:t>erpreting work orders and reporting problems</w:t>
      </w:r>
    </w:p>
    <w:p w:rsidR="00000000" w:rsidRPr="005B06E1" w:rsidP="005B06E1">
      <w:pPr>
        <w:pStyle w:val="ListBullet"/>
      </w:pPr>
      <w:r w:rsidRPr="005B06E1">
        <w:t>types, characteristics, uses and limitations of tools, equipment and curing compounds required for curing concrete</w:t>
      </w:r>
    </w:p>
    <w:p w:rsidR="00000000" w:rsidRPr="005B06E1" w:rsidP="005B06E1">
      <w:pPr>
        <w:pStyle w:val="ListBullet"/>
      </w:pPr>
      <w:r w:rsidRPr="005B06E1">
        <w:t>concrete curing techniques, including curing duration and effect on ultimate strength</w:t>
      </w:r>
    </w:p>
    <w:p w:rsidR="00000000" w:rsidRPr="005B06E1" w:rsidP="005B06E1">
      <w:pPr>
        <w:pStyle w:val="ListBullet"/>
      </w:pPr>
      <w:r w:rsidRPr="005B06E1">
        <w:t>quality re</w:t>
      </w:r>
      <w:r w:rsidRPr="005B06E1">
        <w:t>quirements relevant to curing concrete</w:t>
      </w:r>
    </w:p>
    <w:p w:rsidR="00000000" w:rsidRPr="005B06E1" w:rsidP="005B06E1">
      <w:pPr>
        <w:pStyle w:val="ListBullet"/>
      </w:pPr>
      <w:r w:rsidRPr="005B06E1">
        <w:t>types and applications of concrete materials used in the curing process</w:t>
      </w:r>
    </w:p>
    <w:p w:rsidR="00000000" w:rsidRPr="005B06E1" w:rsidP="005B06E1">
      <w:pPr>
        <w:pStyle w:val="ListBullet"/>
      </w:pPr>
      <w:r w:rsidRPr="005B06E1">
        <w:t>processes for protecting concrete, including:</w:t>
      </w:r>
    </w:p>
    <w:p w:rsidR="00000000" w:rsidRPr="005B06E1" w:rsidP="005B06E1">
      <w:pPr>
        <w:pStyle w:val="ListBullet2"/>
      </w:pPr>
      <w:r w:rsidRPr="005B06E1">
        <w:t>isolating and/or barricading the area</w:t>
      </w:r>
    </w:p>
    <w:p w:rsidR="00000000" w:rsidRPr="005B06E1" w:rsidP="005B06E1">
      <w:pPr>
        <w:pStyle w:val="ListBullet2"/>
      </w:pPr>
      <w:r w:rsidRPr="005B06E1">
        <w:t>using plastic membrane where required</w:t>
      </w:r>
    </w:p>
    <w:p w:rsidR="00000000" w:rsidRPr="005B06E1" w:rsidP="005B06E1">
      <w:pPr>
        <w:pStyle w:val="ListBullet"/>
      </w:pPr>
      <w:r w:rsidRPr="005B06E1">
        <w:t>properties of concrete in order to minimise waste, delay and faults in curing concrete</w:t>
      </w:r>
    </w:p>
    <w:p w:rsidR="00000000" w:rsidRPr="005B06E1" w:rsidP="005B06E1">
      <w:pPr>
        <w:pStyle w:val="ListBullet"/>
      </w:pPr>
      <w:r w:rsidRPr="005B06E1">
        <w:t>requirements for cleaning up work area and tools, materials storage and environmentally friendly waste management.</w:t>
      </w:r>
    </w:p>
    <w:p w:rsidR="00000000" w:rsidRPr="005B06E1" w:rsidP="005B06E1">
      <w:pPr>
        <w:pStyle w:val="AllowPageBreak"/>
      </w:pPr>
    </w:p>
    <w:p w:rsidR="00000000" w:rsidRPr="005B06E1" w:rsidP="005B06E1">
      <w:pPr>
        <w:pStyle w:val="Heading1"/>
      </w:pPr>
      <w:bookmarkStart w:id="12" w:name="O_1013869"/>
      <w:bookmarkEnd w:id="12"/>
      <w:r w:rsidRPr="005B06E1">
        <w:t>Assessment Conditions</w:t>
      </w:r>
    </w:p>
    <w:p w:rsidR="00000000" w:rsidRPr="005B06E1" w:rsidP="000666F4">
      <w:pPr>
        <w:pStyle w:val="BodyText"/>
      </w:pPr>
      <w:r w:rsidRPr="005B06E1">
        <w:t>Assessors mus</w:t>
      </w:r>
      <w:r w:rsidRPr="005B06E1">
        <w:t xml:space="preserve">t satisfy the requirements for assessors contained in the Standards for Registered Training Organisations. </w:t>
      </w:r>
    </w:p>
    <w:p w:rsidR="00000000" w:rsidRPr="005B06E1" w:rsidP="000666F4">
      <w:pPr>
        <w:pStyle w:val="BodyText"/>
      </w:pPr>
      <w:r w:rsidRPr="005B06E1">
        <w:t>Assessment of performance must be undertaken in the workplace or in a simulated workplace environment. Tasks are to be performed to the level of pro</w:t>
      </w:r>
      <w:r w:rsidRPr="005B06E1">
        <w:t xml:space="preserve">ficiency and within the time limits expected in a workplace. </w:t>
      </w:r>
    </w:p>
    <w:p w:rsidR="00000000" w:rsidRPr="005B06E1" w:rsidP="000666F4">
      <w:pPr>
        <w:pStyle w:val="BodyText"/>
      </w:pPr>
      <w:r w:rsidRPr="005B06E1">
        <w:t>Assessors are responsible for ensuring that the person demonstrating competency has access to:</w:t>
      </w:r>
    </w:p>
    <w:p w:rsidR="00000000" w:rsidRPr="005B06E1" w:rsidP="005B06E1">
      <w:pPr>
        <w:pStyle w:val="ListBullet"/>
      </w:pPr>
      <w:r w:rsidRPr="005B06E1">
        <w:t>work sites and specifications for curing concrete</w:t>
      </w:r>
    </w:p>
    <w:p w:rsidR="00000000" w:rsidRPr="005B06E1" w:rsidP="005B06E1">
      <w:pPr>
        <w:pStyle w:val="ListBullet"/>
      </w:pPr>
      <w:r w:rsidRPr="005B06E1">
        <w:t>appropriate documents, materials, curing compoun</w:t>
      </w:r>
      <w:r w:rsidRPr="005B06E1">
        <w:t>ds, tools, equipment and PPE currently used in industry</w:t>
      </w:r>
    </w:p>
    <w:p w:rsidR="00000000" w:rsidRPr="005B06E1" w:rsidP="005B06E1">
      <w:pPr>
        <w:pStyle w:val="ListBullet"/>
      </w:pPr>
      <w:r w:rsidRPr="005B06E1">
        <w:t>requirements of appropriate sections of legislation and regulations</w:t>
      </w:r>
    </w:p>
    <w:p w:rsidR="00000000" w:rsidRPr="005B06E1" w:rsidP="005B06E1">
      <w:pPr>
        <w:pStyle w:val="ListBullet"/>
      </w:pPr>
      <w:r w:rsidRPr="005B06E1">
        <w:t>relevant workplace policies and procedures.</w:t>
      </w:r>
    </w:p>
    <w:p w:rsidR="00000000" w:rsidRPr="005B06E1" w:rsidP="005B06E1">
      <w:pPr>
        <w:pStyle w:val="AllowPageBreak"/>
      </w:pPr>
    </w:p>
    <w:p w:rsidR="00000000" w:rsidRPr="005B06E1" w:rsidP="005B06E1">
      <w:pPr>
        <w:pStyle w:val="Heading1"/>
      </w:pPr>
      <w:bookmarkStart w:id="13" w:name="O_1013867"/>
      <w:bookmarkEnd w:id="13"/>
      <w:r w:rsidRPr="005B06E1">
        <w:t>Links</w:t>
      </w:r>
    </w:p>
    <w:p w:rsidR="00000000" w:rsidRPr="005B06E1" w:rsidP="000666F4">
      <w:pPr>
        <w:pStyle w:val="BodyText"/>
      </w:pPr>
      <w:r w:rsidRPr="005B06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372C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B06E1" w:rsidP="005B06E1"/>
    <w:sectPr w:rsidSect="005B06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E1" w:rsidRPr="000666F4" w:rsidP="00066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F4" w:rsidP="005B06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66F4" w:rsidP="005B06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666F4" w:rsidP="005B06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E1" w:rsidP="005B06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66F4">
      <w:t>Approved</w:t>
    </w:r>
    <w:r w:rsidR="000666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66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66F4">
      <w:rPr>
        <w:noProof/>
      </w:rPr>
      <w:t>4</w:t>
    </w:r>
    <w:r>
      <w:rPr>
        <w:noProof/>
      </w:rPr>
      <w:fldChar w:fldCharType="end"/>
    </w:r>
  </w:p>
  <w:p w:rsidR="005B06E1" w:rsidP="005B06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66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66F4">
      <w:t>BuildSkills Australia</w:t>
    </w:r>
    <w:r w:rsidR="000666F4">
      <w:fldChar w:fldCharType="end"/>
    </w:r>
  </w:p>
  <w:p w:rsidR="005B06E1" w:rsidP="005B06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6E1" w:rsidRPr="000666F4" w:rsidP="00066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F4" w:rsidRPr="002D2AF8" w:rsidP="005B06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CPCCCO3043 Cure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66F4" w:rsidP="005B06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E1" w:rsidRPr="002D2AF8" w:rsidP="005B06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66F4">
      <w:t>CPCCCO3043 Cure concrete</w:t>
    </w:r>
    <w:r w:rsidR="000666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66F4">
      <w:rPr>
        <w:noProof/>
      </w:rPr>
      <w:t>2 March 2025</w:t>
    </w:r>
    <w:r>
      <w:fldChar w:fldCharType="end"/>
    </w:r>
  </w:p>
  <w:p w:rsidR="005B06E1" w:rsidP="005B06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7496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3C6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807F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6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6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6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6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6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6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6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6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6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6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6E1"/>
  </w:style>
  <w:style w:type="character" w:customStyle="1" w:styleId="Heading1Char">
    <w:name w:val="Heading 1 Char"/>
    <w:basedOn w:val="DefaultParagraphFont"/>
    <w:link w:val="Heading1"/>
    <w:rsid w:val="005B06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6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6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6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06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06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6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06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6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6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6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6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6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6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6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6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6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6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6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6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6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6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6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6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6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6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6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06E1"/>
    <w:rPr>
      <w:b/>
      <w:spacing w:val="0"/>
    </w:rPr>
  </w:style>
  <w:style w:type="paragraph" w:customStyle="1" w:styleId="SuperTitle">
    <w:name w:val="SuperTitle"/>
    <w:basedOn w:val="Title"/>
    <w:rsid w:val="005B06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6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6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6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6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6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6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6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6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6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6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6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6E1"/>
    <w:rPr>
      <w:i/>
    </w:rPr>
  </w:style>
  <w:style w:type="paragraph" w:styleId="Caption">
    <w:name w:val="caption"/>
    <w:basedOn w:val="BodyText"/>
    <w:next w:val="Normal"/>
    <w:qFormat/>
    <w:rsid w:val="005B06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6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6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6E1"/>
  </w:style>
  <w:style w:type="paragraph" w:styleId="TableofFigures">
    <w:name w:val="table of figures"/>
    <w:basedOn w:val="Normal"/>
    <w:next w:val="Normal"/>
    <w:semiHidden/>
    <w:rsid w:val="005B06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6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06E1"/>
    <w:rPr>
      <w:rFonts w:ascii="Wingdings" w:hAnsi="Wingdings"/>
    </w:rPr>
  </w:style>
  <w:style w:type="paragraph" w:customStyle="1" w:styleId="TableHeading">
    <w:name w:val="Table Heading"/>
    <w:basedOn w:val="HeadingBase"/>
    <w:rsid w:val="005B06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6E1"/>
    <w:rPr>
      <w:color w:val="0033CC"/>
      <w:u w:val="none"/>
    </w:rPr>
  </w:style>
  <w:style w:type="paragraph" w:customStyle="1" w:styleId="BodyTextRight">
    <w:name w:val="Body Text Right"/>
    <w:basedOn w:val="BodyText"/>
    <w:rsid w:val="005B06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6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6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6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6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6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6E1"/>
    <w:rPr>
      <w:sz w:val="32"/>
    </w:rPr>
  </w:style>
  <w:style w:type="paragraph" w:customStyle="1" w:styleId="HeadingProcedure">
    <w:name w:val="Heading Procedure"/>
    <w:basedOn w:val="HeadingBase"/>
    <w:next w:val="Normal"/>
    <w:rsid w:val="005B06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6E1"/>
    <w:pPr>
      <w:spacing w:before="60" w:after="60"/>
    </w:pPr>
  </w:style>
  <w:style w:type="paragraph" w:styleId="ListContinue">
    <w:name w:val="List Continue"/>
    <w:basedOn w:val="List"/>
    <w:rsid w:val="005B06E1"/>
    <w:pPr>
      <w:ind w:firstLine="0"/>
    </w:pPr>
  </w:style>
  <w:style w:type="paragraph" w:customStyle="1" w:styleId="ListNote">
    <w:name w:val="List Note"/>
    <w:basedOn w:val="List"/>
    <w:rsid w:val="005B06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6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6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6E1"/>
    <w:rPr>
      <w:rFonts w:ascii="Courier New" w:hAnsi="Courier New"/>
    </w:rPr>
  </w:style>
  <w:style w:type="paragraph" w:customStyle="1" w:styleId="NoteBullet">
    <w:name w:val="Note Bullet"/>
    <w:basedOn w:val="Note"/>
    <w:rsid w:val="005B06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6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6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6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6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06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6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6E1"/>
    <w:rPr>
      <w:b/>
      <w:smallCaps/>
    </w:rPr>
  </w:style>
  <w:style w:type="paragraph" w:customStyle="1" w:styleId="TableListNumber">
    <w:name w:val="Table List Number"/>
    <w:basedOn w:val="ListNumber"/>
    <w:rsid w:val="005B06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6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6E1"/>
    <w:pPr>
      <w:numPr>
        <w:numId w:val="9"/>
      </w:numPr>
    </w:pPr>
  </w:style>
  <w:style w:type="paragraph" w:customStyle="1" w:styleId="ListAlpha2">
    <w:name w:val="List Alpha 2"/>
    <w:basedOn w:val="List2"/>
    <w:rsid w:val="005B06E1"/>
    <w:pPr>
      <w:numPr>
        <w:numId w:val="8"/>
      </w:numPr>
    </w:pPr>
  </w:style>
  <w:style w:type="paragraph" w:styleId="List2">
    <w:name w:val="List 2"/>
    <w:basedOn w:val="BodyText"/>
    <w:rsid w:val="005B06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6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6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6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6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6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06E1"/>
    <w:pPr>
      <w:numPr>
        <w:numId w:val="4"/>
      </w:numPr>
    </w:pPr>
  </w:style>
  <w:style w:type="paragraph" w:styleId="ListContinue2">
    <w:name w:val="List Continue 2"/>
    <w:basedOn w:val="List2"/>
    <w:rsid w:val="005B06E1"/>
    <w:pPr>
      <w:ind w:firstLine="0"/>
    </w:pPr>
  </w:style>
  <w:style w:type="paragraph" w:styleId="ListContinue3">
    <w:name w:val="List Continue 3"/>
    <w:basedOn w:val="List3"/>
    <w:rsid w:val="005B06E1"/>
    <w:pPr>
      <w:ind w:left="1021" w:firstLine="0"/>
    </w:pPr>
  </w:style>
  <w:style w:type="paragraph" w:styleId="ListContinue4">
    <w:name w:val="List Continue 4"/>
    <w:basedOn w:val="List4"/>
    <w:rsid w:val="005B06E1"/>
    <w:pPr>
      <w:ind w:firstLine="0"/>
    </w:pPr>
  </w:style>
  <w:style w:type="paragraph" w:styleId="ListContinue5">
    <w:name w:val="List Continue 5"/>
    <w:basedOn w:val="List5"/>
    <w:rsid w:val="005B06E1"/>
    <w:pPr>
      <w:ind w:firstLine="0"/>
    </w:pPr>
  </w:style>
  <w:style w:type="paragraph" w:styleId="ListNumber3">
    <w:name w:val="List Number 3"/>
    <w:basedOn w:val="List3"/>
    <w:rsid w:val="005B06E1"/>
    <w:pPr>
      <w:numPr>
        <w:numId w:val="5"/>
      </w:numPr>
    </w:pPr>
  </w:style>
  <w:style w:type="paragraph" w:styleId="ListNumber4">
    <w:name w:val="List Number 4"/>
    <w:basedOn w:val="List4"/>
    <w:rsid w:val="005B06E1"/>
    <w:pPr>
      <w:numPr>
        <w:numId w:val="6"/>
      </w:numPr>
    </w:pPr>
  </w:style>
  <w:style w:type="paragraph" w:styleId="ListNumber5">
    <w:name w:val="List Number 5"/>
    <w:basedOn w:val="List5"/>
    <w:rsid w:val="005B06E1"/>
    <w:pPr>
      <w:numPr>
        <w:numId w:val="7"/>
      </w:numPr>
    </w:pPr>
  </w:style>
  <w:style w:type="paragraph" w:styleId="BlockText">
    <w:name w:val="Block Text"/>
    <w:basedOn w:val="Normal"/>
    <w:rsid w:val="005B06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6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6E1"/>
    <w:rPr>
      <w:sz w:val="16"/>
      <w:vertAlign w:val="superscript"/>
    </w:rPr>
  </w:style>
  <w:style w:type="character" w:customStyle="1" w:styleId="Symbols">
    <w:name w:val="Symbols"/>
    <w:basedOn w:val="DefaultParagraphFont"/>
    <w:rsid w:val="005B06E1"/>
    <w:rPr>
      <w:rFonts w:ascii="Symbol" w:hAnsi="Symbol"/>
    </w:rPr>
  </w:style>
  <w:style w:type="character" w:customStyle="1" w:styleId="MenuOptions">
    <w:name w:val="Menu Options"/>
    <w:basedOn w:val="DefaultParagraphFont"/>
    <w:rsid w:val="005B06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6E1"/>
    <w:rPr>
      <w:b/>
    </w:rPr>
  </w:style>
  <w:style w:type="character" w:customStyle="1" w:styleId="Underlined">
    <w:name w:val="Underlined"/>
    <w:basedOn w:val="DefaultParagraphFont"/>
    <w:rsid w:val="005B06E1"/>
    <w:rPr>
      <w:u w:val="single"/>
    </w:rPr>
  </w:style>
  <w:style w:type="paragraph" w:customStyle="1" w:styleId="TableBodyTextRight">
    <w:name w:val="Table Body Text Right"/>
    <w:basedOn w:val="TableBodyText"/>
    <w:rsid w:val="005B06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6E1"/>
    <w:rPr>
      <w:sz w:val="18"/>
    </w:rPr>
  </w:style>
  <w:style w:type="paragraph" w:customStyle="1" w:styleId="BodySmallRight">
    <w:name w:val="Body Small Right"/>
    <w:basedOn w:val="BodyTextRight"/>
    <w:rsid w:val="005B06E1"/>
    <w:rPr>
      <w:sz w:val="18"/>
      <w:szCs w:val="18"/>
    </w:rPr>
  </w:style>
  <w:style w:type="paragraph" w:customStyle="1" w:styleId="MarginEdition">
    <w:name w:val="Margin Edition"/>
    <w:basedOn w:val="MarginNote"/>
    <w:rsid w:val="005B06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6E1"/>
    <w:rPr>
      <w:sz w:val="2"/>
      <w:szCs w:val="2"/>
    </w:rPr>
  </w:style>
  <w:style w:type="character" w:customStyle="1" w:styleId="Small">
    <w:name w:val="Small"/>
    <w:basedOn w:val="DefaultParagraphFont"/>
    <w:rsid w:val="005B06E1"/>
    <w:rPr>
      <w:sz w:val="16"/>
    </w:rPr>
  </w:style>
  <w:style w:type="paragraph" w:customStyle="1" w:styleId="WideTable">
    <w:name w:val="Wide Table"/>
    <w:basedOn w:val="Normal"/>
    <w:rsid w:val="005B06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6E1"/>
  </w:style>
  <w:style w:type="paragraph" w:styleId="Quote">
    <w:name w:val="Quote"/>
    <w:basedOn w:val="Heading1"/>
    <w:link w:val="QuoteChar"/>
    <w:qFormat/>
    <w:rsid w:val="005B06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6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6E1"/>
    <w:pPr>
      <w:pageBreakBefore/>
    </w:pPr>
  </w:style>
  <w:style w:type="paragraph" w:customStyle="1" w:styleId="Border">
    <w:name w:val="Border"/>
    <w:basedOn w:val="Normal"/>
    <w:qFormat/>
    <w:rsid w:val="005B06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6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6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6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6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6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6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6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6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6E1"/>
    <w:rPr>
      <w:u w:val="single"/>
    </w:rPr>
  </w:style>
  <w:style w:type="character" w:customStyle="1" w:styleId="BoldandItalics">
    <w:name w:val="Bold and Italics"/>
    <w:qFormat/>
    <w:rsid w:val="005B06E1"/>
    <w:rPr>
      <w:b/>
      <w:i/>
      <w:u w:val="none"/>
    </w:rPr>
  </w:style>
  <w:style w:type="paragraph" w:styleId="BalloonText">
    <w:name w:val="Balloon Text"/>
    <w:basedOn w:val="Normal"/>
    <w:link w:val="BalloonTextChar"/>
    <w:rsid w:val="005B06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6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6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6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6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6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6E1"/>
    <w:pPr>
      <w:spacing w:before="0" w:after="0"/>
    </w:pPr>
  </w:style>
  <w:style w:type="paragraph" w:customStyle="1" w:styleId="BodyTextBold">
    <w:name w:val="Body Text Bold"/>
    <w:basedOn w:val="BodyText"/>
    <w:qFormat/>
    <w:rsid w:val="005B06E1"/>
    <w:rPr>
      <w:b/>
    </w:rPr>
  </w:style>
  <w:style w:type="character" w:styleId="Hyperlink">
    <w:name w:val="Hyperlink"/>
    <w:basedOn w:val="DefaultParagraphFont"/>
    <w:uiPriority w:val="99"/>
    <w:unhideWhenUsed/>
    <w:rsid w:val="00066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5674</Characters>
  <Application>Microsoft Office Word</Application>
  <DocSecurity>0</DocSecurity>
  <Lines>153</Lines>
  <Paragraphs>105</Paragraphs>
  <ScaleCrop>false</ScaleCrop>
  <Company>Author-it Software Corporation Ltd.</Company>
  <LinksUpToDate>false</LinksUpToDate>
  <CharactersWithSpaces>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CPCCCO3043 Cure concrete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