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F8D" w:rsidP="00E00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CPCCCO3043 Cure concrete</w:t>
      </w:r>
      <w:r>
        <w:fldChar w:fldCharType="end"/>
      </w:r>
    </w:p>
    <w:p w:rsidR="00E00F8D" w:rsidP="00E00F8D">
      <w:pPr>
        <w:pStyle w:val="Version"/>
        <w:sectPr w:rsidSect="00871E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EB8" w:rsidP="00871EB8">
      <w:pPr>
        <w:pStyle w:val="SuperHeading"/>
      </w:pPr>
      <w:r w:rsidRPr="00871EB8">
        <w:t>Assessment Requirements for CPCCCO3043 Cure concrete</w:t>
      </w:r>
    </w:p>
    <w:p w:rsidR="00000000" w:rsidRPr="00871EB8" w:rsidP="00871EB8">
      <w:pPr>
        <w:pStyle w:val="Heading1"/>
      </w:pPr>
      <w:bookmarkStart w:id="1" w:name="O_1013868"/>
      <w:bookmarkEnd w:id="1"/>
      <w:r w:rsidRPr="00871EB8">
        <w:t>Modification History</w:t>
      </w:r>
    </w:p>
    <w:p w:rsidR="00000000" w:rsidRPr="00871EB8" w:rsidP="00E00F8D">
      <w:r w:rsidRPr="00871EB8">
        <w:t>Release 1.</w:t>
      </w:r>
    </w:p>
    <w:p w:rsidR="00000000" w:rsidRPr="00871EB8" w:rsidP="00E00F8D">
      <w:r w:rsidRPr="00871EB8">
        <w:t>Supersedes and equivalent to CPCCCO3043A Cure concrete.</w:t>
      </w:r>
    </w:p>
    <w:p w:rsidR="00000000" w:rsidRPr="00871EB8" w:rsidP="00E00F8D">
      <w:r w:rsidRPr="00871EB8">
        <w:t>The unit of competency was updated to the Standards for Training Packages 2012.</w:t>
      </w:r>
    </w:p>
    <w:p w:rsidR="00000000" w:rsidRPr="00871EB8" w:rsidP="00E00F8D">
      <w:pPr>
        <w:pStyle w:val="BodyText"/>
      </w:pPr>
      <w:r w:rsidRPr="00871EB8">
        <w:t>This version first released with CPC Construction, Plumbing and Servic</w:t>
      </w:r>
      <w:r w:rsidRPr="00871EB8">
        <w:t>es Training Package Version 4.0.</w:t>
      </w:r>
    </w:p>
    <w:p w:rsidR="00000000" w:rsidRPr="00871EB8" w:rsidP="00871EB8">
      <w:pPr>
        <w:pStyle w:val="Heading1"/>
      </w:pPr>
      <w:bookmarkStart w:id="2" w:name="O_1013871"/>
      <w:bookmarkEnd w:id="2"/>
      <w:r w:rsidRPr="00871EB8">
        <w:t>Performance Evidence</w:t>
      </w:r>
    </w:p>
    <w:p w:rsidR="00000000" w:rsidRPr="00871EB8" w:rsidP="00E00F8D">
      <w:pPr>
        <w:pStyle w:val="BodyText"/>
      </w:pPr>
      <w:r w:rsidRPr="00871EB8">
        <w:t>To demonstrate competency in this unit, a person must use at least two types of curing compound to cure concrete in five different projects, each measuring at least 100 square metres.</w:t>
      </w:r>
    </w:p>
    <w:p w:rsidR="00000000" w:rsidRPr="00871EB8" w:rsidP="00E00F8D">
      <w:pPr>
        <w:pStyle w:val="BodyText"/>
      </w:pPr>
      <w:r w:rsidRPr="00871EB8">
        <w:t>In doing this, the person must meet the performance criteria for this unit.</w:t>
      </w:r>
    </w:p>
    <w:p w:rsidR="00000000" w:rsidRPr="00871EB8" w:rsidP="00871EB8">
      <w:pPr>
        <w:pStyle w:val="Heading1"/>
      </w:pPr>
      <w:bookmarkStart w:id="3" w:name="O_1013870"/>
      <w:bookmarkEnd w:id="3"/>
      <w:r w:rsidRPr="00871EB8">
        <w:t>Knowledge Evidence</w:t>
      </w:r>
    </w:p>
    <w:p w:rsidR="00000000" w:rsidRPr="00871EB8" w:rsidP="00E00F8D">
      <w:pPr>
        <w:pStyle w:val="BodyText"/>
      </w:pPr>
      <w:r w:rsidRPr="00871EB8">
        <w:t xml:space="preserve">To be competent in this unit, a person must demonstrate knowledge of: </w:t>
      </w:r>
    </w:p>
    <w:p w:rsidR="00000000" w:rsidRPr="00871EB8" w:rsidP="00871EB8">
      <w:pPr>
        <w:pStyle w:val="ListBullet"/>
      </w:pPr>
      <w:r w:rsidRPr="00871EB8">
        <w:t>jurisdictional work health and safety (WHS) and environmental legisla</w:t>
      </w:r>
      <w:r w:rsidRPr="00871EB8">
        <w:t>tion and regulations relating to curing concrete, including:</w:t>
      </w:r>
    </w:p>
    <w:p w:rsidR="00000000" w:rsidRPr="00871EB8" w:rsidP="00871EB8">
      <w:pPr>
        <w:pStyle w:val="ListBullet2"/>
      </w:pPr>
      <w:r w:rsidRPr="00871EB8">
        <w:t xml:space="preserve">job safety analyses (JSAs) </w:t>
      </w:r>
    </w:p>
    <w:p w:rsidR="00000000" w:rsidRPr="00871EB8" w:rsidP="00871EB8">
      <w:pPr>
        <w:pStyle w:val="ListBullet2"/>
      </w:pPr>
      <w:r w:rsidRPr="00871EB8">
        <w:t>safe work method statements (SWMSs)</w:t>
      </w:r>
    </w:p>
    <w:p w:rsidR="00000000" w:rsidRPr="00871EB8" w:rsidP="00871EB8">
      <w:pPr>
        <w:pStyle w:val="ListBullet2"/>
      </w:pPr>
      <w:r w:rsidRPr="00871EB8">
        <w:t>safety data sheets (SDSs)</w:t>
      </w:r>
    </w:p>
    <w:p w:rsidR="00000000" w:rsidRPr="00871EB8" w:rsidP="00871EB8">
      <w:pPr>
        <w:pStyle w:val="ListBullet2"/>
      </w:pPr>
      <w:r w:rsidRPr="00871EB8">
        <w:t>safety manuals and instructions for plant, tools and equipment</w:t>
      </w:r>
    </w:p>
    <w:p w:rsidR="00000000" w:rsidRPr="00871EB8" w:rsidP="00871EB8">
      <w:pPr>
        <w:pStyle w:val="ListBullet2"/>
      </w:pPr>
      <w:r w:rsidRPr="00871EB8">
        <w:t>signage and barricades</w:t>
      </w:r>
    </w:p>
    <w:p w:rsidR="00000000" w:rsidRPr="00871EB8" w:rsidP="00871EB8">
      <w:pPr>
        <w:pStyle w:val="ListBullet2"/>
      </w:pPr>
      <w:r w:rsidRPr="00871EB8">
        <w:t>personal protective equipment (PPE)</w:t>
      </w:r>
    </w:p>
    <w:p w:rsidR="00000000" w:rsidRPr="00871EB8" w:rsidP="00871EB8">
      <w:pPr>
        <w:pStyle w:val="ListBullet2"/>
      </w:pPr>
      <w:r w:rsidRPr="00871EB8">
        <w:t>environmental and work site safety plans</w:t>
      </w:r>
    </w:p>
    <w:p w:rsidR="00000000" w:rsidRPr="00871EB8" w:rsidP="00871EB8">
      <w:pPr>
        <w:pStyle w:val="ListBullet"/>
      </w:pPr>
      <w:r w:rsidRPr="00871EB8">
        <w:t>requirements of Australian Standards and the National Construction Code (NCC) relating to curing concrete</w:t>
      </w:r>
    </w:p>
    <w:p w:rsidR="00000000" w:rsidRPr="00871EB8" w:rsidP="00871EB8">
      <w:pPr>
        <w:pStyle w:val="ListBullet"/>
      </w:pPr>
      <w:r w:rsidRPr="00871EB8">
        <w:t>workplace requirements for all aspects of curing concrete, including int</w:t>
      </w:r>
      <w:r w:rsidRPr="00871EB8">
        <w:t>erpreting work orders and reporting problems</w:t>
      </w:r>
    </w:p>
    <w:p w:rsidR="00000000" w:rsidRPr="00871EB8" w:rsidP="00871EB8">
      <w:pPr>
        <w:pStyle w:val="ListBullet"/>
      </w:pPr>
      <w:r w:rsidRPr="00871EB8">
        <w:t>types, characteristics, uses and limitations of tools, equipment and curing compounds required for curing concrete</w:t>
      </w:r>
    </w:p>
    <w:p w:rsidR="00000000" w:rsidRPr="00871EB8" w:rsidP="00871EB8">
      <w:pPr>
        <w:pStyle w:val="ListBullet"/>
      </w:pPr>
      <w:r w:rsidRPr="00871EB8">
        <w:t>concrete curing techniques, including curing duration and effect on ultimate strength</w:t>
      </w:r>
    </w:p>
    <w:p w:rsidR="00000000" w:rsidRPr="00871EB8" w:rsidP="00871EB8">
      <w:pPr>
        <w:pStyle w:val="ListBullet"/>
      </w:pPr>
      <w:r w:rsidRPr="00871EB8">
        <w:t>quality re</w:t>
      </w:r>
      <w:r w:rsidRPr="00871EB8">
        <w:t>quirements relevant to curing concrete</w:t>
      </w:r>
    </w:p>
    <w:p w:rsidR="00000000" w:rsidRPr="00871EB8" w:rsidP="00871EB8">
      <w:pPr>
        <w:pStyle w:val="ListBullet"/>
      </w:pPr>
      <w:r w:rsidRPr="00871EB8">
        <w:t>types and applications of concrete materials used in the curing process</w:t>
      </w:r>
    </w:p>
    <w:p w:rsidR="00000000" w:rsidRPr="00871EB8" w:rsidP="00871EB8">
      <w:pPr>
        <w:pStyle w:val="ListBullet"/>
      </w:pPr>
      <w:r w:rsidRPr="00871EB8">
        <w:t>processes for protecting concrete, including:</w:t>
      </w:r>
    </w:p>
    <w:p w:rsidR="00000000" w:rsidRPr="00871EB8" w:rsidP="00871EB8">
      <w:pPr>
        <w:pStyle w:val="ListBullet2"/>
      </w:pPr>
      <w:r w:rsidRPr="00871EB8">
        <w:t>isolating and/or barricading the area</w:t>
      </w:r>
    </w:p>
    <w:p w:rsidR="00000000" w:rsidRPr="00871EB8" w:rsidP="00871EB8">
      <w:pPr>
        <w:pStyle w:val="ListBullet2"/>
      </w:pPr>
      <w:r w:rsidRPr="00871EB8">
        <w:t>using plastic membrane where required</w:t>
      </w:r>
    </w:p>
    <w:p w:rsidR="00000000" w:rsidRPr="00871EB8" w:rsidP="00871EB8">
      <w:pPr>
        <w:pStyle w:val="ListBullet"/>
      </w:pPr>
      <w:r w:rsidRPr="00871EB8">
        <w:t>properties of concrete in order to minimise waste, delay and faults in curing concrete</w:t>
      </w:r>
    </w:p>
    <w:p w:rsidR="00000000" w:rsidRPr="00871EB8" w:rsidP="00871EB8">
      <w:pPr>
        <w:pStyle w:val="ListBullet"/>
      </w:pPr>
      <w:r w:rsidRPr="00871EB8">
        <w:t>requirements for cleaning up work area and tools, materials storage and environmentally friendly waste management.</w:t>
      </w:r>
    </w:p>
    <w:p w:rsidR="00000000" w:rsidRPr="00871EB8" w:rsidP="00871EB8">
      <w:pPr>
        <w:pStyle w:val="AllowPageBreak"/>
      </w:pPr>
    </w:p>
    <w:p w:rsidR="00000000" w:rsidRPr="00871EB8" w:rsidP="00871EB8">
      <w:pPr>
        <w:pStyle w:val="Heading1"/>
      </w:pPr>
      <w:bookmarkStart w:id="4" w:name="O_1013869"/>
      <w:bookmarkEnd w:id="4"/>
      <w:r w:rsidRPr="00871EB8">
        <w:t>Assessment Conditions</w:t>
      </w:r>
    </w:p>
    <w:p w:rsidR="00000000" w:rsidRPr="00871EB8" w:rsidP="00E00F8D">
      <w:pPr>
        <w:pStyle w:val="BodyText"/>
      </w:pPr>
      <w:r w:rsidRPr="00871EB8">
        <w:t>Assessors mus</w:t>
      </w:r>
      <w:r w:rsidRPr="00871EB8">
        <w:t xml:space="preserve">t satisfy the requirements for assessors contained in the Standards for Registered Training Organisations. </w:t>
      </w:r>
    </w:p>
    <w:p w:rsidR="00000000" w:rsidRPr="00871EB8" w:rsidP="00E00F8D">
      <w:pPr>
        <w:pStyle w:val="BodyText"/>
      </w:pPr>
      <w:r w:rsidRPr="00871EB8">
        <w:t>Assessment of performance must be undertaken in the workplace or in a simulated workplace environment. Tasks are to be performed to the level of pro</w:t>
      </w:r>
      <w:r w:rsidRPr="00871EB8">
        <w:t xml:space="preserve">ficiency and within the time limits expected in a workplace. </w:t>
      </w:r>
    </w:p>
    <w:p w:rsidR="00000000" w:rsidRPr="00871EB8" w:rsidP="00E00F8D">
      <w:pPr>
        <w:pStyle w:val="BodyText"/>
      </w:pPr>
      <w:r w:rsidRPr="00871EB8">
        <w:t>Assessors are responsible for ensuring that the person demonstrating competency has access to:</w:t>
      </w:r>
    </w:p>
    <w:p w:rsidR="00000000" w:rsidRPr="00871EB8" w:rsidP="00871EB8">
      <w:pPr>
        <w:pStyle w:val="ListBullet"/>
      </w:pPr>
      <w:r w:rsidRPr="00871EB8">
        <w:t>work sites and specifications for curing concrete</w:t>
      </w:r>
    </w:p>
    <w:p w:rsidR="00000000" w:rsidRPr="00871EB8" w:rsidP="00871EB8">
      <w:pPr>
        <w:pStyle w:val="ListBullet"/>
      </w:pPr>
      <w:r w:rsidRPr="00871EB8">
        <w:t>appropriate documents, materials, curing compoun</w:t>
      </w:r>
      <w:r w:rsidRPr="00871EB8">
        <w:t>ds, tools, equipment and PPE currently used in industry</w:t>
      </w:r>
    </w:p>
    <w:p w:rsidR="00000000" w:rsidRPr="00871EB8" w:rsidP="00871EB8">
      <w:pPr>
        <w:pStyle w:val="ListBullet"/>
      </w:pPr>
      <w:r w:rsidRPr="00871EB8">
        <w:t>requirements of appropriate sections of legislation and regulations</w:t>
      </w:r>
    </w:p>
    <w:p w:rsidR="00000000" w:rsidRPr="00871EB8" w:rsidP="00871EB8">
      <w:pPr>
        <w:pStyle w:val="ListBullet"/>
      </w:pPr>
      <w:r w:rsidRPr="00871EB8">
        <w:t>relevant workplace policies and procedures.</w:t>
      </w:r>
    </w:p>
    <w:p w:rsidR="00000000" w:rsidRPr="00871EB8" w:rsidP="00871EB8">
      <w:pPr>
        <w:pStyle w:val="AllowPageBreak"/>
      </w:pPr>
    </w:p>
    <w:p w:rsidR="00000000" w:rsidRPr="00871EB8" w:rsidP="00871EB8">
      <w:pPr>
        <w:pStyle w:val="Heading1"/>
      </w:pPr>
      <w:bookmarkStart w:id="5" w:name="O_1013867"/>
      <w:bookmarkEnd w:id="5"/>
      <w:r w:rsidRPr="00871EB8">
        <w:t>Links</w:t>
      </w:r>
    </w:p>
    <w:p w:rsidR="00000000" w:rsidRPr="00871EB8" w:rsidP="00E00F8D">
      <w:pPr>
        <w:pStyle w:val="BodyText"/>
      </w:pPr>
      <w:r w:rsidRPr="00871EB8">
        <w:t>Companion volumes to this training package are available at the</w:t>
      </w:r>
      <w:r w:rsidRPr="00871EB8">
        <w:t xml:space="preserve">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3864BC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871EB8" w:rsidP="00871EB8"/>
    <w:sectPr w:rsidSect="00871E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B8" w:rsidRPr="00E00F8D" w:rsidP="00E00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8D" w:rsidP="00871E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0F8D" w:rsidP="00871E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00F8D" w:rsidP="00871E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EB8" w:rsidRPr="00E00F8D" w:rsidP="00E00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E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8D" w:rsidRPr="002D2AF8" w:rsidP="00871E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CPCCCO3043 Cure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E00F8D" w:rsidP="00871E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1CB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547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8C0F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E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E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E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E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E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E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E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E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E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E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E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EB8"/>
  </w:style>
  <w:style w:type="character" w:customStyle="1" w:styleId="Heading1Char">
    <w:name w:val="Heading 1 Char"/>
    <w:basedOn w:val="DefaultParagraphFont"/>
    <w:link w:val="Heading1"/>
    <w:rsid w:val="00871E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E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E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EB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1E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1E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E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E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E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E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E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E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E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E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E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E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E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E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E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E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E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E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E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E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E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1EB8"/>
    <w:rPr>
      <w:b/>
      <w:spacing w:val="0"/>
    </w:rPr>
  </w:style>
  <w:style w:type="paragraph" w:customStyle="1" w:styleId="SuperTitle">
    <w:name w:val="SuperTitle"/>
    <w:basedOn w:val="Title"/>
    <w:rsid w:val="00871E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E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E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E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E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E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E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E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E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E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E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E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EB8"/>
    <w:rPr>
      <w:i/>
    </w:rPr>
  </w:style>
  <w:style w:type="paragraph" w:styleId="Caption">
    <w:name w:val="caption"/>
    <w:basedOn w:val="BodyText"/>
    <w:next w:val="Normal"/>
    <w:qFormat/>
    <w:rsid w:val="00871E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E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E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EB8"/>
  </w:style>
  <w:style w:type="paragraph" w:styleId="TableofFigures">
    <w:name w:val="table of figures"/>
    <w:basedOn w:val="Normal"/>
    <w:next w:val="Normal"/>
    <w:semiHidden/>
    <w:rsid w:val="00871E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EB8"/>
    <w:pPr>
      <w:numPr>
        <w:numId w:val="11"/>
      </w:numPr>
    </w:pPr>
  </w:style>
  <w:style w:type="character" w:customStyle="1" w:styleId="WingdingSymbols">
    <w:name w:val="Wingding Symbols"/>
    <w:rsid w:val="00871EB8"/>
    <w:rPr>
      <w:rFonts w:ascii="Wingdings" w:hAnsi="Wingdings"/>
    </w:rPr>
  </w:style>
  <w:style w:type="paragraph" w:customStyle="1" w:styleId="TableHeading">
    <w:name w:val="Table Heading"/>
    <w:basedOn w:val="HeadingBase"/>
    <w:rsid w:val="00871E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EB8"/>
    <w:rPr>
      <w:color w:val="0033CC"/>
      <w:u w:val="none"/>
    </w:rPr>
  </w:style>
  <w:style w:type="paragraph" w:customStyle="1" w:styleId="BodyTextRight">
    <w:name w:val="Body Text Right"/>
    <w:basedOn w:val="BodyText"/>
    <w:rsid w:val="00871E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E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E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E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E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E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EB8"/>
    <w:rPr>
      <w:sz w:val="32"/>
    </w:rPr>
  </w:style>
  <w:style w:type="paragraph" w:customStyle="1" w:styleId="HeadingProcedure">
    <w:name w:val="Heading Procedure"/>
    <w:basedOn w:val="HeadingBase"/>
    <w:next w:val="Normal"/>
    <w:rsid w:val="00871E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EB8"/>
    <w:pPr>
      <w:spacing w:before="60" w:after="60"/>
    </w:pPr>
  </w:style>
  <w:style w:type="paragraph" w:styleId="ListContinue">
    <w:name w:val="List Continue"/>
    <w:basedOn w:val="List"/>
    <w:rsid w:val="00871EB8"/>
    <w:pPr>
      <w:ind w:firstLine="0"/>
    </w:pPr>
  </w:style>
  <w:style w:type="paragraph" w:customStyle="1" w:styleId="ListNote">
    <w:name w:val="List Note"/>
    <w:basedOn w:val="List"/>
    <w:rsid w:val="00871E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E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E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EB8"/>
    <w:rPr>
      <w:rFonts w:ascii="Courier New" w:hAnsi="Courier New"/>
    </w:rPr>
  </w:style>
  <w:style w:type="paragraph" w:customStyle="1" w:styleId="NoteBullet">
    <w:name w:val="Note Bullet"/>
    <w:basedOn w:val="Note"/>
    <w:rsid w:val="00871E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E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E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E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E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1E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E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EB8"/>
    <w:rPr>
      <w:b/>
      <w:smallCaps/>
    </w:rPr>
  </w:style>
  <w:style w:type="paragraph" w:customStyle="1" w:styleId="TableListNumber">
    <w:name w:val="Table List Number"/>
    <w:basedOn w:val="ListNumber"/>
    <w:rsid w:val="00871E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E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EB8"/>
    <w:pPr>
      <w:numPr>
        <w:numId w:val="9"/>
      </w:numPr>
    </w:pPr>
  </w:style>
  <w:style w:type="paragraph" w:customStyle="1" w:styleId="ListAlpha2">
    <w:name w:val="List Alpha 2"/>
    <w:basedOn w:val="List2"/>
    <w:rsid w:val="00871EB8"/>
    <w:pPr>
      <w:numPr>
        <w:numId w:val="8"/>
      </w:numPr>
    </w:pPr>
  </w:style>
  <w:style w:type="paragraph" w:styleId="List2">
    <w:name w:val="List 2"/>
    <w:basedOn w:val="BodyText"/>
    <w:rsid w:val="00871E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E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E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E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EB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E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1EB8"/>
    <w:pPr>
      <w:numPr>
        <w:numId w:val="4"/>
      </w:numPr>
    </w:pPr>
  </w:style>
  <w:style w:type="paragraph" w:styleId="ListContinue2">
    <w:name w:val="List Continue 2"/>
    <w:basedOn w:val="List2"/>
    <w:rsid w:val="00871EB8"/>
    <w:pPr>
      <w:ind w:firstLine="0"/>
    </w:pPr>
  </w:style>
  <w:style w:type="paragraph" w:styleId="ListContinue3">
    <w:name w:val="List Continue 3"/>
    <w:basedOn w:val="List3"/>
    <w:rsid w:val="00871EB8"/>
    <w:pPr>
      <w:ind w:left="1021" w:firstLine="0"/>
    </w:pPr>
  </w:style>
  <w:style w:type="paragraph" w:styleId="ListContinue4">
    <w:name w:val="List Continue 4"/>
    <w:basedOn w:val="List4"/>
    <w:rsid w:val="00871EB8"/>
    <w:pPr>
      <w:ind w:firstLine="0"/>
    </w:pPr>
  </w:style>
  <w:style w:type="paragraph" w:styleId="ListContinue5">
    <w:name w:val="List Continue 5"/>
    <w:basedOn w:val="List5"/>
    <w:rsid w:val="00871EB8"/>
    <w:pPr>
      <w:ind w:firstLine="0"/>
    </w:pPr>
  </w:style>
  <w:style w:type="paragraph" w:styleId="ListNumber3">
    <w:name w:val="List Number 3"/>
    <w:basedOn w:val="List3"/>
    <w:rsid w:val="00871EB8"/>
    <w:pPr>
      <w:numPr>
        <w:numId w:val="5"/>
      </w:numPr>
    </w:pPr>
  </w:style>
  <w:style w:type="paragraph" w:styleId="ListNumber4">
    <w:name w:val="List Number 4"/>
    <w:basedOn w:val="List4"/>
    <w:rsid w:val="00871EB8"/>
    <w:pPr>
      <w:numPr>
        <w:numId w:val="6"/>
      </w:numPr>
    </w:pPr>
  </w:style>
  <w:style w:type="paragraph" w:styleId="ListNumber5">
    <w:name w:val="List Number 5"/>
    <w:basedOn w:val="List5"/>
    <w:rsid w:val="00871EB8"/>
    <w:pPr>
      <w:numPr>
        <w:numId w:val="7"/>
      </w:numPr>
    </w:pPr>
  </w:style>
  <w:style w:type="paragraph" w:styleId="BlockText">
    <w:name w:val="Block Text"/>
    <w:basedOn w:val="Normal"/>
    <w:rsid w:val="00871E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E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EB8"/>
    <w:rPr>
      <w:sz w:val="16"/>
      <w:vertAlign w:val="superscript"/>
    </w:rPr>
  </w:style>
  <w:style w:type="character" w:customStyle="1" w:styleId="Symbols">
    <w:name w:val="Symbols"/>
    <w:basedOn w:val="DefaultParagraphFont"/>
    <w:rsid w:val="00871EB8"/>
    <w:rPr>
      <w:rFonts w:ascii="Symbol" w:hAnsi="Symbol"/>
    </w:rPr>
  </w:style>
  <w:style w:type="character" w:customStyle="1" w:styleId="MenuOptions">
    <w:name w:val="Menu Options"/>
    <w:basedOn w:val="DefaultParagraphFont"/>
    <w:rsid w:val="00871E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EB8"/>
    <w:rPr>
      <w:b/>
    </w:rPr>
  </w:style>
  <w:style w:type="character" w:customStyle="1" w:styleId="Underlined">
    <w:name w:val="Underlined"/>
    <w:basedOn w:val="DefaultParagraphFont"/>
    <w:rsid w:val="00871EB8"/>
    <w:rPr>
      <w:u w:val="single"/>
    </w:rPr>
  </w:style>
  <w:style w:type="paragraph" w:customStyle="1" w:styleId="TableBodyTextRight">
    <w:name w:val="Table Body Text Right"/>
    <w:basedOn w:val="TableBodyText"/>
    <w:rsid w:val="00871E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EB8"/>
    <w:rPr>
      <w:sz w:val="18"/>
    </w:rPr>
  </w:style>
  <w:style w:type="paragraph" w:customStyle="1" w:styleId="BodySmallRight">
    <w:name w:val="Body Small Right"/>
    <w:basedOn w:val="BodyTextRight"/>
    <w:rsid w:val="00871EB8"/>
    <w:rPr>
      <w:sz w:val="18"/>
      <w:szCs w:val="18"/>
    </w:rPr>
  </w:style>
  <w:style w:type="paragraph" w:customStyle="1" w:styleId="MarginEdition">
    <w:name w:val="Margin Edition"/>
    <w:basedOn w:val="MarginNote"/>
    <w:rsid w:val="00871E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EB8"/>
    <w:rPr>
      <w:sz w:val="2"/>
      <w:szCs w:val="2"/>
    </w:rPr>
  </w:style>
  <w:style w:type="character" w:customStyle="1" w:styleId="Small">
    <w:name w:val="Small"/>
    <w:basedOn w:val="DefaultParagraphFont"/>
    <w:rsid w:val="00871EB8"/>
    <w:rPr>
      <w:sz w:val="16"/>
    </w:rPr>
  </w:style>
  <w:style w:type="paragraph" w:customStyle="1" w:styleId="WideTable">
    <w:name w:val="Wide Table"/>
    <w:basedOn w:val="Normal"/>
    <w:rsid w:val="00871E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EB8"/>
  </w:style>
  <w:style w:type="paragraph" w:styleId="Quote">
    <w:name w:val="Quote"/>
    <w:basedOn w:val="Heading1"/>
    <w:link w:val="QuoteChar"/>
    <w:qFormat/>
    <w:rsid w:val="00871E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E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EB8"/>
    <w:pPr>
      <w:pageBreakBefore/>
    </w:pPr>
  </w:style>
  <w:style w:type="paragraph" w:customStyle="1" w:styleId="Border">
    <w:name w:val="Border"/>
    <w:basedOn w:val="Normal"/>
    <w:qFormat/>
    <w:rsid w:val="00871E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E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E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E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E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E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E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E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E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EB8"/>
    <w:rPr>
      <w:u w:val="single"/>
    </w:rPr>
  </w:style>
  <w:style w:type="character" w:customStyle="1" w:styleId="BoldandItalics">
    <w:name w:val="Bold and Italics"/>
    <w:qFormat/>
    <w:rsid w:val="00871EB8"/>
    <w:rPr>
      <w:b/>
      <w:i/>
      <w:u w:val="none"/>
    </w:rPr>
  </w:style>
  <w:style w:type="paragraph" w:styleId="BalloonText">
    <w:name w:val="Balloon Text"/>
    <w:basedOn w:val="Normal"/>
    <w:link w:val="BalloonTextChar"/>
    <w:rsid w:val="00871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E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E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E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E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E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E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0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2677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CPCCCO3043 Cure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2019-01-17T03:13:00Z</dcterms:created>
  <dcterms:modified xsi:type="dcterms:W3CDTF">2019-01-17T03:14:00Z</dcterms:modified>
</cp:coreProperties>
</file>