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3202" w:rsidP="00D832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CPCCCO3041 Place concrete</w:t>
      </w:r>
      <w:r>
        <w:fldChar w:fldCharType="end"/>
      </w:r>
    </w:p>
    <w:p w:rsidR="00D83202" w:rsidP="00D83202">
      <w:pPr>
        <w:pStyle w:val="Version"/>
        <w:sectPr w:rsidSect="00870E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0E99" w:rsidP="00870E99">
      <w:pPr>
        <w:pStyle w:val="SuperHeading"/>
      </w:pPr>
      <w:r w:rsidRPr="00870E99">
        <w:t>Assessment Requirements for CPCCCO3041 Place concrete</w:t>
      </w:r>
    </w:p>
    <w:p w:rsidR="00000000" w:rsidRPr="00870E99" w:rsidP="00870E99">
      <w:pPr>
        <w:pStyle w:val="Heading1"/>
      </w:pPr>
      <w:bookmarkStart w:id="1" w:name="O_1013834"/>
      <w:bookmarkEnd w:id="1"/>
      <w:r w:rsidRPr="00870E99">
        <w:t>Modification History</w:t>
      </w:r>
    </w:p>
    <w:p w:rsidR="00000000" w:rsidRPr="00870E99" w:rsidP="00D83202">
      <w:r w:rsidRPr="00870E99">
        <w:t>Release 1.</w:t>
      </w:r>
    </w:p>
    <w:p w:rsidR="00000000" w:rsidRPr="00870E99" w:rsidP="00D83202">
      <w:r w:rsidRPr="00870E99">
        <w:t>Supersedes and equivalent to CPCCCO3041A Place concrete.</w:t>
      </w:r>
    </w:p>
    <w:p w:rsidR="00000000" w:rsidRPr="00870E99" w:rsidP="00D83202">
      <w:r w:rsidRPr="00870E99">
        <w:t>The unit of competency was updated to the Standards for Training Packages 2012.</w:t>
      </w:r>
    </w:p>
    <w:p w:rsidR="00000000" w:rsidRPr="00870E99" w:rsidP="00D83202">
      <w:pPr>
        <w:pStyle w:val="BodyText"/>
      </w:pPr>
      <w:r w:rsidRPr="00870E99">
        <w:t>This version first released with CPC Construction, Plumbing and Servi</w:t>
      </w:r>
      <w:r w:rsidRPr="00870E99">
        <w:t>ces Training Package Version 4.0.</w:t>
      </w:r>
    </w:p>
    <w:p w:rsidR="00000000" w:rsidRPr="00870E99" w:rsidP="00870E99">
      <w:pPr>
        <w:pStyle w:val="Heading1"/>
      </w:pPr>
      <w:bookmarkStart w:id="2" w:name="O_1013837"/>
      <w:bookmarkEnd w:id="2"/>
      <w:r w:rsidRPr="00870E99">
        <w:t>Performance Evidence</w:t>
      </w:r>
    </w:p>
    <w:p w:rsidR="00000000" w:rsidRPr="00870E99" w:rsidP="00D83202">
      <w:pPr>
        <w:pStyle w:val="BodyText"/>
      </w:pPr>
      <w:r w:rsidRPr="00870E99">
        <w:t xml:space="preserve">To demonstrate competency in this unit, a person must place concrete at five different sites, each measuring at least 100 square metres, with a minimum of three sites requiring each </w:t>
      </w:r>
      <w:r w:rsidRPr="00870E99">
        <w:t>of:</w:t>
      </w:r>
    </w:p>
    <w:p w:rsidR="00000000" w:rsidRPr="00870E99" w:rsidP="00870E99">
      <w:pPr>
        <w:pStyle w:val="ListBullet"/>
      </w:pPr>
      <w:r w:rsidRPr="00870E99">
        <w:t>consideration for planned load bearing walls or columns</w:t>
      </w:r>
    </w:p>
    <w:p w:rsidR="00000000" w:rsidRPr="00870E99" w:rsidP="00870E99">
      <w:pPr>
        <w:pStyle w:val="ListBullet"/>
      </w:pPr>
      <w:r w:rsidRPr="00870E99">
        <w:t>set down or wet areas in the slab</w:t>
      </w:r>
    </w:p>
    <w:p w:rsidR="00000000" w:rsidRPr="00870E99" w:rsidP="00870E99">
      <w:pPr>
        <w:pStyle w:val="ListBullet"/>
      </w:pPr>
      <w:r w:rsidRPr="00870E99">
        <w:t>multiple levels and temporary formwork.</w:t>
      </w:r>
    </w:p>
    <w:p w:rsidR="00000000" w:rsidRPr="00870E99" w:rsidP="00D83202">
      <w:pPr>
        <w:pStyle w:val="BodyText"/>
      </w:pPr>
      <w:r w:rsidRPr="00870E99">
        <w:t>In doing this, the person must meet the performance criteria for this unit.</w:t>
      </w:r>
    </w:p>
    <w:p w:rsidR="00000000" w:rsidRPr="00870E99" w:rsidP="00870E99">
      <w:pPr>
        <w:pStyle w:val="Heading1"/>
      </w:pPr>
      <w:bookmarkStart w:id="3" w:name="O_1013836"/>
      <w:bookmarkEnd w:id="3"/>
      <w:r w:rsidRPr="00870E99">
        <w:t>Knowledge Evidence</w:t>
      </w:r>
    </w:p>
    <w:p w:rsidR="00000000" w:rsidRPr="00870E99" w:rsidP="00D83202">
      <w:pPr>
        <w:pStyle w:val="BodyText"/>
      </w:pPr>
      <w:r w:rsidRPr="00870E99">
        <w:t>To be c</w:t>
      </w:r>
      <w:r w:rsidRPr="00870E99">
        <w:t xml:space="preserve">ompetent in this unit, a person must demonstrate knowledge of: </w:t>
      </w:r>
    </w:p>
    <w:p w:rsidR="00000000" w:rsidRPr="00870E99" w:rsidP="00870E99">
      <w:pPr>
        <w:pStyle w:val="ListBullet"/>
      </w:pPr>
      <w:r w:rsidRPr="00870E99">
        <w:t>jurisdictional work health and safety (WHS) and environmental legislation and regulations relating to placing concrete, including:</w:t>
      </w:r>
    </w:p>
    <w:p w:rsidR="00000000" w:rsidRPr="00870E99" w:rsidP="00870E99">
      <w:pPr>
        <w:pStyle w:val="ListBullet2"/>
      </w:pPr>
      <w:r w:rsidRPr="00870E99">
        <w:t xml:space="preserve">job safety analyses (JSAs) </w:t>
      </w:r>
    </w:p>
    <w:p w:rsidR="00000000" w:rsidRPr="00870E99" w:rsidP="00870E99">
      <w:pPr>
        <w:pStyle w:val="ListBullet2"/>
      </w:pPr>
      <w:r w:rsidRPr="00870E99">
        <w:t>safe work method statements (SWMSs)</w:t>
      </w:r>
    </w:p>
    <w:p w:rsidR="00000000" w:rsidRPr="00870E99" w:rsidP="00870E99">
      <w:pPr>
        <w:pStyle w:val="ListBullet2"/>
      </w:pPr>
      <w:r w:rsidRPr="00870E99">
        <w:t>safety data sheets (SDSs)</w:t>
      </w:r>
    </w:p>
    <w:p w:rsidR="00000000" w:rsidRPr="00870E99" w:rsidP="00870E99">
      <w:pPr>
        <w:pStyle w:val="ListBullet2"/>
      </w:pPr>
      <w:r w:rsidRPr="00870E99">
        <w:t>safety manuals and instructions for plant, tools and equipment</w:t>
      </w:r>
    </w:p>
    <w:p w:rsidR="00000000" w:rsidRPr="00870E99" w:rsidP="00870E99">
      <w:pPr>
        <w:pStyle w:val="ListBullet2"/>
      </w:pPr>
      <w:r w:rsidRPr="00870E99">
        <w:t>signage and barricades</w:t>
      </w:r>
    </w:p>
    <w:p w:rsidR="00000000" w:rsidRPr="00870E99" w:rsidP="00870E99">
      <w:pPr>
        <w:pStyle w:val="ListBullet2"/>
      </w:pPr>
      <w:r w:rsidRPr="00870E99">
        <w:t>personal protective equipment (PPE)</w:t>
      </w:r>
    </w:p>
    <w:p w:rsidR="00000000" w:rsidRPr="00870E99" w:rsidP="00870E99">
      <w:pPr>
        <w:pStyle w:val="ListBullet2"/>
      </w:pPr>
      <w:r w:rsidRPr="00870E99">
        <w:t>environmental and work site safety plans</w:t>
      </w:r>
    </w:p>
    <w:p w:rsidR="00000000" w:rsidRPr="00870E99" w:rsidP="00870E99">
      <w:pPr>
        <w:pStyle w:val="ListBullet"/>
      </w:pPr>
      <w:r w:rsidRPr="00870E99">
        <w:t>requirements of Australian Sta</w:t>
      </w:r>
      <w:r w:rsidRPr="00870E99">
        <w:t>ndards and the National Construction Code (NCC) relating to carrying out high</w:t>
      </w:r>
      <w:r w:rsidRPr="00870E99">
        <w:noBreakHyphen/>
        <w:t>performance concreting</w:t>
      </w:r>
    </w:p>
    <w:p w:rsidR="00000000" w:rsidRPr="00870E99" w:rsidP="00870E99">
      <w:pPr>
        <w:pStyle w:val="ListBullet"/>
      </w:pPr>
      <w:r w:rsidRPr="00870E99">
        <w:t>workplace requirements for all aspects of placing concrete including interpreting task requirements and reporting problems</w:t>
      </w:r>
    </w:p>
    <w:p w:rsidR="00000000" w:rsidRPr="00870E99" w:rsidP="00870E99">
      <w:pPr>
        <w:pStyle w:val="ListBullet"/>
      </w:pPr>
      <w:r w:rsidRPr="00870E99">
        <w:t>interpreting project plans and s</w:t>
      </w:r>
      <w:r w:rsidRPr="00870E99">
        <w:t>pecifications relative to concrete placement requirements, including types and applications of concrete materials and calculation of material quantity requirements</w:t>
      </w:r>
    </w:p>
    <w:p w:rsidR="00000000" w:rsidRPr="00870E99" w:rsidP="00870E99">
      <w:pPr>
        <w:pStyle w:val="ListBullet"/>
      </w:pPr>
      <w:r w:rsidRPr="00870E99">
        <w:t>types, characteristics, uses and limitations of plant, tools, equipment and materials requir</w:t>
      </w:r>
      <w:r w:rsidRPr="00870E99">
        <w:t>ed for placing concrete</w:t>
      </w:r>
    </w:p>
    <w:p w:rsidR="00000000" w:rsidRPr="00870E99" w:rsidP="00870E99">
      <w:pPr>
        <w:pStyle w:val="ListBullet"/>
      </w:pPr>
      <w:r w:rsidRPr="00870E99">
        <w:t>concrete placement locations, including:</w:t>
      </w:r>
    </w:p>
    <w:p w:rsidR="00000000" w:rsidRPr="00870E99" w:rsidP="00870E99">
      <w:pPr>
        <w:pStyle w:val="ListBullet2"/>
      </w:pPr>
      <w:r w:rsidRPr="00870E99">
        <w:t>single slab</w:t>
      </w:r>
    </w:p>
    <w:p w:rsidR="00000000" w:rsidRPr="00870E99" w:rsidP="00870E99">
      <w:pPr>
        <w:pStyle w:val="ListBullet2"/>
      </w:pPr>
      <w:r w:rsidRPr="00870E99">
        <w:t>multi-level slab</w:t>
      </w:r>
    </w:p>
    <w:p w:rsidR="00000000" w:rsidRPr="00870E99" w:rsidP="00870E99">
      <w:pPr>
        <w:pStyle w:val="ListBullet2"/>
      </w:pPr>
      <w:r w:rsidRPr="00870E99">
        <w:t>set down and wet areas</w:t>
      </w:r>
    </w:p>
    <w:p w:rsidR="00000000" w:rsidRPr="00870E99" w:rsidP="00870E99">
      <w:pPr>
        <w:pStyle w:val="ListBullet2"/>
      </w:pPr>
      <w:r w:rsidRPr="00870E99">
        <w:t>temporary formwork</w:t>
      </w:r>
    </w:p>
    <w:p w:rsidR="00000000" w:rsidRPr="00870E99" w:rsidP="00870E99">
      <w:pPr>
        <w:pStyle w:val="ListBullet"/>
      </w:pPr>
      <w:r w:rsidRPr="00870E99">
        <w:t>compliance requirements of regulations and standards relating to placing concrete, including relevant sections of:</w:t>
      </w:r>
    </w:p>
    <w:p w:rsidR="00000000" w:rsidRPr="00870E99" w:rsidP="00870E99">
      <w:pPr>
        <w:pStyle w:val="ListBullet2"/>
      </w:pPr>
      <w:r w:rsidRPr="00870E99">
        <w:t>Australian Standard (AS) 3600 Concrete structures</w:t>
      </w:r>
    </w:p>
    <w:p w:rsidR="00000000" w:rsidRPr="00870E99" w:rsidP="00870E99">
      <w:pPr>
        <w:pStyle w:val="ListBullet2"/>
      </w:pPr>
      <w:r w:rsidRPr="00870E99">
        <w:t>AS 3610 Formwork for concrete</w:t>
      </w:r>
    </w:p>
    <w:p w:rsidR="00000000" w:rsidRPr="00870E99" w:rsidP="00870E99">
      <w:pPr>
        <w:pStyle w:val="ListBullet"/>
      </w:pPr>
      <w:r w:rsidRPr="00870E99">
        <w:t>concreting placement techniques, including:</w:t>
      </w:r>
    </w:p>
    <w:p w:rsidR="00000000" w:rsidRPr="00870E99" w:rsidP="00870E99">
      <w:pPr>
        <w:pStyle w:val="ListBullet2"/>
      </w:pPr>
      <w:r w:rsidRPr="00870E99">
        <w:t xml:space="preserve">horizontal layering </w:t>
      </w:r>
    </w:p>
    <w:p w:rsidR="00000000" w:rsidRPr="00870E99" w:rsidP="00870E99">
      <w:pPr>
        <w:pStyle w:val="ListBullet2"/>
      </w:pPr>
      <w:r w:rsidRPr="00870E99">
        <w:t>controlling vertical drop</w:t>
      </w:r>
    </w:p>
    <w:p w:rsidR="00000000" w:rsidRPr="00870E99" w:rsidP="00870E99">
      <w:pPr>
        <w:pStyle w:val="ListBullet2"/>
      </w:pPr>
      <w:r w:rsidRPr="00870E99">
        <w:t>cold joints and how to manage them effectively</w:t>
      </w:r>
    </w:p>
    <w:p w:rsidR="00000000" w:rsidRPr="00870E99" w:rsidP="00870E99">
      <w:pPr>
        <w:pStyle w:val="ListBullet2"/>
      </w:pPr>
      <w:r w:rsidRPr="00870E99">
        <w:t>consolidation techniques</w:t>
      </w:r>
    </w:p>
    <w:p w:rsidR="00000000" w:rsidRPr="00870E99" w:rsidP="00870E99">
      <w:pPr>
        <w:pStyle w:val="ListBullet2"/>
      </w:pPr>
      <w:r w:rsidRPr="00870E99">
        <w:t>concrete re</w:t>
      </w:r>
      <w:r w:rsidRPr="00870E99">
        <w:t>inforcement techniques</w:t>
      </w:r>
    </w:p>
    <w:p w:rsidR="00000000" w:rsidRPr="00870E99" w:rsidP="00870E99">
      <w:pPr>
        <w:pStyle w:val="ListBullet2"/>
      </w:pPr>
      <w:r w:rsidRPr="00870E99">
        <w:t>levelling techniques</w:t>
      </w:r>
    </w:p>
    <w:p w:rsidR="00000000" w:rsidRPr="00870E99" w:rsidP="00870E99">
      <w:pPr>
        <w:pStyle w:val="ListBullet2"/>
      </w:pPr>
      <w:r w:rsidRPr="00870E99">
        <w:t>screeding</w:t>
      </w:r>
    </w:p>
    <w:p w:rsidR="00000000" w:rsidRPr="00870E99" w:rsidP="00870E99">
      <w:pPr>
        <w:pStyle w:val="ListBullet"/>
      </w:pPr>
      <w:r w:rsidRPr="00870E99">
        <w:t>processes for calculating material requirements at various times throughout the concrete pour</w:t>
      </w:r>
    </w:p>
    <w:p w:rsidR="00000000" w:rsidRPr="00870E99" w:rsidP="00870E99">
      <w:pPr>
        <w:pStyle w:val="ListBullet"/>
      </w:pPr>
      <w:r w:rsidRPr="00870E99">
        <w:t>processes for determining levels indicated by:</w:t>
      </w:r>
    </w:p>
    <w:p w:rsidR="00000000" w:rsidRPr="00870E99" w:rsidP="00870E99">
      <w:pPr>
        <w:pStyle w:val="ListBullet2"/>
      </w:pPr>
      <w:r w:rsidRPr="00870E99">
        <w:t>level pegs</w:t>
      </w:r>
    </w:p>
    <w:p w:rsidR="00000000" w:rsidRPr="00870E99" w:rsidP="00870E99">
      <w:pPr>
        <w:pStyle w:val="ListBullet2"/>
      </w:pPr>
      <w:r w:rsidRPr="00870E99">
        <w:t>lines</w:t>
      </w:r>
    </w:p>
    <w:p w:rsidR="00000000" w:rsidRPr="00870E99" w:rsidP="00870E99">
      <w:pPr>
        <w:pStyle w:val="ListBullet2"/>
      </w:pPr>
      <w:r w:rsidRPr="00870E99">
        <w:t>markers.</w:t>
      </w:r>
    </w:p>
    <w:p w:rsidR="00000000" w:rsidRPr="00870E99" w:rsidP="00870E99">
      <w:pPr>
        <w:pStyle w:val="AllowPageBreak"/>
      </w:pPr>
    </w:p>
    <w:p w:rsidR="00000000" w:rsidRPr="00870E99" w:rsidP="00870E99">
      <w:pPr>
        <w:pStyle w:val="Heading1"/>
      </w:pPr>
      <w:bookmarkStart w:id="4" w:name="O_1013835"/>
      <w:bookmarkEnd w:id="4"/>
      <w:r w:rsidRPr="00870E99">
        <w:t>As</w:t>
      </w:r>
      <w:r w:rsidRPr="00870E99">
        <w:t>sessment Conditions</w:t>
      </w:r>
    </w:p>
    <w:p w:rsidR="00000000" w:rsidRPr="00870E99" w:rsidP="00D83202">
      <w:pPr>
        <w:pStyle w:val="BodyText"/>
      </w:pPr>
      <w:r w:rsidRPr="00870E99">
        <w:t xml:space="preserve">Assessors must satisfy the requirements for assessors contained in the Standards for Registered Training Organisations. </w:t>
      </w:r>
    </w:p>
    <w:p w:rsidR="00000000" w:rsidRPr="00870E99" w:rsidP="00D83202">
      <w:pPr>
        <w:pStyle w:val="BodyText"/>
      </w:pPr>
      <w:r w:rsidRPr="00870E99">
        <w:t>Assessment of performance must be undertaken in the workplace or in a simulated workplace environment. Tasks are to</w:t>
      </w:r>
      <w:r w:rsidRPr="00870E99">
        <w:t xml:space="preserve"> be performed to the level of proficiency and within the time limits expected in a workplace. </w:t>
      </w:r>
    </w:p>
    <w:p w:rsidR="00000000" w:rsidRPr="00870E99" w:rsidP="00D83202">
      <w:pPr>
        <w:pStyle w:val="BodyText"/>
      </w:pPr>
      <w:r w:rsidRPr="00870E99">
        <w:t>Assessors are responsible for ensuring that the person demonstrating competency has access to:</w:t>
      </w:r>
    </w:p>
    <w:p w:rsidR="00000000" w:rsidRPr="00870E99" w:rsidP="00870E99">
      <w:pPr>
        <w:pStyle w:val="ListBullet"/>
      </w:pPr>
      <w:r w:rsidRPr="00870E99">
        <w:t>work sites and specifications to place concrete</w:t>
      </w:r>
    </w:p>
    <w:p w:rsidR="00000000" w:rsidRPr="00870E99" w:rsidP="00870E99">
      <w:pPr>
        <w:pStyle w:val="ListBullet"/>
      </w:pPr>
      <w:r w:rsidRPr="00870E99">
        <w:t>appropriate docum</w:t>
      </w:r>
      <w:r w:rsidRPr="00870E99">
        <w:t>ents, materials, tools, equipment and PPE currently used in industry</w:t>
      </w:r>
    </w:p>
    <w:p w:rsidR="00000000" w:rsidRPr="00870E99" w:rsidP="00870E99">
      <w:pPr>
        <w:pStyle w:val="ListBullet"/>
      </w:pPr>
      <w:r w:rsidRPr="00870E99">
        <w:t>requirements of appropriate sections of legislation and regulations</w:t>
      </w:r>
    </w:p>
    <w:p w:rsidR="00000000" w:rsidRPr="00870E99" w:rsidP="00870E99">
      <w:pPr>
        <w:pStyle w:val="ListBullet"/>
      </w:pPr>
      <w:r w:rsidRPr="00870E99">
        <w:t>relevant workplace policies and procedures.</w:t>
      </w:r>
    </w:p>
    <w:p w:rsidR="00000000" w:rsidRPr="00870E99" w:rsidP="00870E99">
      <w:pPr>
        <w:pStyle w:val="AllowPageBreak"/>
      </w:pPr>
    </w:p>
    <w:p w:rsidR="00000000" w:rsidRPr="00870E99" w:rsidP="00870E99">
      <w:pPr>
        <w:pStyle w:val="Heading1"/>
      </w:pPr>
      <w:bookmarkStart w:id="5" w:name="O_1013833"/>
      <w:bookmarkEnd w:id="5"/>
      <w:r w:rsidRPr="00870E99">
        <w:t>Links</w:t>
      </w:r>
    </w:p>
    <w:p w:rsidR="00000000" w:rsidRPr="00870E99" w:rsidP="00D83202">
      <w:pPr>
        <w:pStyle w:val="BodyText"/>
      </w:pPr>
      <w:r w:rsidRPr="00870E99">
        <w:t>Companion volumes to this training package are ava</w:t>
      </w:r>
      <w:r w:rsidRPr="00870E99">
        <w:t xml:space="preserve">ilable at the VETNet website - </w:t>
      </w:r>
      <w:r>
        <w:fldChar w:fldCharType="begin"/>
      </w:r>
      <w:r>
        <w:instrText xml:space="preserve"> HYPERLINK "https://vetnet.education.gov.au/Pages/TrainingDocs.aspx?q=7e15fa6a-68b8-4097-b099-030a5569b1ad" </w:instrText>
      </w:r>
      <w:r>
        <w:fldChar w:fldCharType="separate"/>
      </w:r>
      <w:r w:rsidRPr="000B225D">
        <w:rPr>
          <w:rStyle w:val="Hyperlink"/>
        </w:rPr>
        <w:t>https://vetnet.education.gov.au/Pages/TrainingDocs.aspx?q=7e15fa6a-68b8-4097-b099-030a5569b1ad</w:t>
      </w:r>
      <w:r>
        <w:fldChar w:fldCharType="end"/>
      </w:r>
    </w:p>
    <w:p w:rsidR="00000000" w:rsidRPr="00870E99" w:rsidP="00870E99"/>
    <w:sectPr w:rsidSect="00870E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E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E99" w:rsidRPr="00D83202" w:rsidP="00D832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E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202" w:rsidP="00870E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3202" w:rsidP="00870E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83202" w:rsidP="00870E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E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2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0E99" w:rsidRPr="00D83202" w:rsidP="00D832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E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202" w:rsidRPr="002D2AF8" w:rsidP="00870E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CPCCCO3041 Place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D83202" w:rsidP="00870E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46AC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9801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E8E1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E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0E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0E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0E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0E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0E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0E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0E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0E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0E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0E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0E99"/>
  </w:style>
  <w:style w:type="character" w:customStyle="1" w:styleId="Heading1Char">
    <w:name w:val="Heading 1 Char"/>
    <w:basedOn w:val="DefaultParagraphFont"/>
    <w:link w:val="Heading1"/>
    <w:rsid w:val="00870E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0E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0E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0E9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70E9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0E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0E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0E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0E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0E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0E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0E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0E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0E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0E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0E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0E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0E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0E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0E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0E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0E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0E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0E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0E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0E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0E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0E99"/>
    <w:rPr>
      <w:b/>
      <w:spacing w:val="0"/>
    </w:rPr>
  </w:style>
  <w:style w:type="paragraph" w:customStyle="1" w:styleId="SuperTitle">
    <w:name w:val="SuperTitle"/>
    <w:basedOn w:val="Title"/>
    <w:rsid w:val="00870E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0E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0E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0E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0E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0E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0E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0E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0E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0E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0E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0E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0E99"/>
    <w:rPr>
      <w:i/>
    </w:rPr>
  </w:style>
  <w:style w:type="paragraph" w:styleId="Caption">
    <w:name w:val="caption"/>
    <w:basedOn w:val="BodyText"/>
    <w:next w:val="Normal"/>
    <w:qFormat/>
    <w:rsid w:val="00870E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0E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0E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0E99"/>
  </w:style>
  <w:style w:type="paragraph" w:styleId="TableofFigures">
    <w:name w:val="table of figures"/>
    <w:basedOn w:val="Normal"/>
    <w:next w:val="Normal"/>
    <w:semiHidden/>
    <w:rsid w:val="00870E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0E99"/>
    <w:pPr>
      <w:numPr>
        <w:numId w:val="11"/>
      </w:numPr>
    </w:pPr>
  </w:style>
  <w:style w:type="character" w:customStyle="1" w:styleId="WingdingSymbols">
    <w:name w:val="Wingding Symbols"/>
    <w:rsid w:val="00870E99"/>
    <w:rPr>
      <w:rFonts w:ascii="Wingdings" w:hAnsi="Wingdings"/>
    </w:rPr>
  </w:style>
  <w:style w:type="paragraph" w:customStyle="1" w:styleId="TableHeading">
    <w:name w:val="Table Heading"/>
    <w:basedOn w:val="HeadingBase"/>
    <w:rsid w:val="00870E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0E99"/>
    <w:rPr>
      <w:color w:val="0033CC"/>
      <w:u w:val="none"/>
    </w:rPr>
  </w:style>
  <w:style w:type="paragraph" w:customStyle="1" w:styleId="BodyTextRight">
    <w:name w:val="Body Text Right"/>
    <w:basedOn w:val="BodyText"/>
    <w:rsid w:val="00870E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0E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0E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0E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0E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0E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0E99"/>
    <w:rPr>
      <w:sz w:val="32"/>
    </w:rPr>
  </w:style>
  <w:style w:type="paragraph" w:customStyle="1" w:styleId="HeadingProcedure">
    <w:name w:val="Heading Procedure"/>
    <w:basedOn w:val="HeadingBase"/>
    <w:next w:val="Normal"/>
    <w:rsid w:val="00870E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0E99"/>
    <w:pPr>
      <w:spacing w:before="60" w:after="60"/>
    </w:pPr>
  </w:style>
  <w:style w:type="paragraph" w:styleId="ListContinue">
    <w:name w:val="List Continue"/>
    <w:basedOn w:val="List"/>
    <w:rsid w:val="00870E99"/>
    <w:pPr>
      <w:ind w:firstLine="0"/>
    </w:pPr>
  </w:style>
  <w:style w:type="paragraph" w:customStyle="1" w:styleId="ListNote">
    <w:name w:val="List Note"/>
    <w:basedOn w:val="List"/>
    <w:rsid w:val="00870E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0E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0E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0E99"/>
    <w:rPr>
      <w:rFonts w:ascii="Courier New" w:hAnsi="Courier New"/>
    </w:rPr>
  </w:style>
  <w:style w:type="paragraph" w:customStyle="1" w:styleId="NoteBullet">
    <w:name w:val="Note Bullet"/>
    <w:basedOn w:val="Note"/>
    <w:rsid w:val="00870E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0E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0E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0E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0E9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70E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0E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0E99"/>
    <w:rPr>
      <w:b/>
      <w:smallCaps/>
    </w:rPr>
  </w:style>
  <w:style w:type="paragraph" w:customStyle="1" w:styleId="TableListNumber">
    <w:name w:val="Table List Number"/>
    <w:basedOn w:val="ListNumber"/>
    <w:rsid w:val="00870E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0E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0E99"/>
    <w:pPr>
      <w:numPr>
        <w:numId w:val="9"/>
      </w:numPr>
    </w:pPr>
  </w:style>
  <w:style w:type="paragraph" w:customStyle="1" w:styleId="ListAlpha2">
    <w:name w:val="List Alpha 2"/>
    <w:basedOn w:val="List2"/>
    <w:rsid w:val="00870E99"/>
    <w:pPr>
      <w:numPr>
        <w:numId w:val="8"/>
      </w:numPr>
    </w:pPr>
  </w:style>
  <w:style w:type="paragraph" w:styleId="List2">
    <w:name w:val="List 2"/>
    <w:basedOn w:val="BodyText"/>
    <w:rsid w:val="00870E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0E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0E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0E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0E9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0E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0E99"/>
    <w:pPr>
      <w:numPr>
        <w:numId w:val="4"/>
      </w:numPr>
    </w:pPr>
  </w:style>
  <w:style w:type="paragraph" w:styleId="ListContinue2">
    <w:name w:val="List Continue 2"/>
    <w:basedOn w:val="List2"/>
    <w:rsid w:val="00870E99"/>
    <w:pPr>
      <w:ind w:firstLine="0"/>
    </w:pPr>
  </w:style>
  <w:style w:type="paragraph" w:styleId="ListContinue3">
    <w:name w:val="List Continue 3"/>
    <w:basedOn w:val="List3"/>
    <w:rsid w:val="00870E99"/>
    <w:pPr>
      <w:ind w:left="1021" w:firstLine="0"/>
    </w:pPr>
  </w:style>
  <w:style w:type="paragraph" w:styleId="ListContinue4">
    <w:name w:val="List Continue 4"/>
    <w:basedOn w:val="List4"/>
    <w:rsid w:val="00870E99"/>
    <w:pPr>
      <w:ind w:firstLine="0"/>
    </w:pPr>
  </w:style>
  <w:style w:type="paragraph" w:styleId="ListContinue5">
    <w:name w:val="List Continue 5"/>
    <w:basedOn w:val="List5"/>
    <w:rsid w:val="00870E99"/>
    <w:pPr>
      <w:ind w:firstLine="0"/>
    </w:pPr>
  </w:style>
  <w:style w:type="paragraph" w:styleId="ListNumber3">
    <w:name w:val="List Number 3"/>
    <w:basedOn w:val="List3"/>
    <w:rsid w:val="00870E99"/>
    <w:pPr>
      <w:numPr>
        <w:numId w:val="5"/>
      </w:numPr>
    </w:pPr>
  </w:style>
  <w:style w:type="paragraph" w:styleId="ListNumber4">
    <w:name w:val="List Number 4"/>
    <w:basedOn w:val="List4"/>
    <w:rsid w:val="00870E99"/>
    <w:pPr>
      <w:numPr>
        <w:numId w:val="6"/>
      </w:numPr>
    </w:pPr>
  </w:style>
  <w:style w:type="paragraph" w:styleId="ListNumber5">
    <w:name w:val="List Number 5"/>
    <w:basedOn w:val="List5"/>
    <w:rsid w:val="00870E99"/>
    <w:pPr>
      <w:numPr>
        <w:numId w:val="7"/>
      </w:numPr>
    </w:pPr>
  </w:style>
  <w:style w:type="paragraph" w:styleId="BlockText">
    <w:name w:val="Block Text"/>
    <w:basedOn w:val="Normal"/>
    <w:rsid w:val="00870E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0E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0E99"/>
    <w:rPr>
      <w:sz w:val="16"/>
      <w:vertAlign w:val="superscript"/>
    </w:rPr>
  </w:style>
  <w:style w:type="character" w:customStyle="1" w:styleId="Symbols">
    <w:name w:val="Symbols"/>
    <w:basedOn w:val="DefaultParagraphFont"/>
    <w:rsid w:val="00870E99"/>
    <w:rPr>
      <w:rFonts w:ascii="Symbol" w:hAnsi="Symbol"/>
    </w:rPr>
  </w:style>
  <w:style w:type="character" w:customStyle="1" w:styleId="MenuOptions">
    <w:name w:val="Menu Options"/>
    <w:basedOn w:val="DefaultParagraphFont"/>
    <w:rsid w:val="00870E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0E99"/>
    <w:rPr>
      <w:b/>
    </w:rPr>
  </w:style>
  <w:style w:type="character" w:customStyle="1" w:styleId="Underlined">
    <w:name w:val="Underlined"/>
    <w:basedOn w:val="DefaultParagraphFont"/>
    <w:rsid w:val="00870E99"/>
    <w:rPr>
      <w:u w:val="single"/>
    </w:rPr>
  </w:style>
  <w:style w:type="paragraph" w:customStyle="1" w:styleId="TableBodyTextRight">
    <w:name w:val="Table Body Text Right"/>
    <w:basedOn w:val="TableBodyText"/>
    <w:rsid w:val="00870E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0E99"/>
    <w:rPr>
      <w:sz w:val="18"/>
    </w:rPr>
  </w:style>
  <w:style w:type="paragraph" w:customStyle="1" w:styleId="BodySmallRight">
    <w:name w:val="Body Small Right"/>
    <w:basedOn w:val="BodyTextRight"/>
    <w:rsid w:val="00870E99"/>
    <w:rPr>
      <w:sz w:val="18"/>
      <w:szCs w:val="18"/>
    </w:rPr>
  </w:style>
  <w:style w:type="paragraph" w:customStyle="1" w:styleId="MarginEdition">
    <w:name w:val="Margin Edition"/>
    <w:basedOn w:val="MarginNote"/>
    <w:rsid w:val="00870E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0E99"/>
    <w:rPr>
      <w:sz w:val="2"/>
      <w:szCs w:val="2"/>
    </w:rPr>
  </w:style>
  <w:style w:type="character" w:customStyle="1" w:styleId="Small">
    <w:name w:val="Small"/>
    <w:basedOn w:val="DefaultParagraphFont"/>
    <w:rsid w:val="00870E99"/>
    <w:rPr>
      <w:sz w:val="16"/>
    </w:rPr>
  </w:style>
  <w:style w:type="paragraph" w:customStyle="1" w:styleId="WideTable">
    <w:name w:val="Wide Table"/>
    <w:basedOn w:val="Normal"/>
    <w:rsid w:val="00870E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0E99"/>
  </w:style>
  <w:style w:type="paragraph" w:styleId="Quote">
    <w:name w:val="Quote"/>
    <w:basedOn w:val="Heading1"/>
    <w:link w:val="QuoteChar"/>
    <w:qFormat/>
    <w:rsid w:val="00870E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0E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0E99"/>
    <w:pPr>
      <w:pageBreakBefore/>
    </w:pPr>
  </w:style>
  <w:style w:type="paragraph" w:customStyle="1" w:styleId="Border">
    <w:name w:val="Border"/>
    <w:basedOn w:val="Normal"/>
    <w:qFormat/>
    <w:rsid w:val="00870E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0E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0E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0E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0E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0E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0E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0E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0E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0E99"/>
    <w:rPr>
      <w:u w:val="single"/>
    </w:rPr>
  </w:style>
  <w:style w:type="character" w:customStyle="1" w:styleId="BoldandItalics">
    <w:name w:val="Bold and Italics"/>
    <w:qFormat/>
    <w:rsid w:val="00870E99"/>
    <w:rPr>
      <w:b/>
      <w:i/>
      <w:u w:val="none"/>
    </w:rPr>
  </w:style>
  <w:style w:type="paragraph" w:styleId="BalloonText">
    <w:name w:val="Balloon Text"/>
    <w:basedOn w:val="Normal"/>
    <w:link w:val="BalloonTextChar"/>
    <w:rsid w:val="00870E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0E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0E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0E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0E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0E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0E9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832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469</Words>
  <Characters>3136</Characters>
  <Application>Microsoft Office Word</Application>
  <DocSecurity>0</DocSecurity>
  <Lines>84</Lines>
  <Paragraphs>70</Paragraphs>
  <ScaleCrop>false</ScaleCrop>
  <Company>Author-it Software Corporation Ltd.</Company>
  <LinksUpToDate>false</LinksUpToDate>
  <CharactersWithSpaces>3535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CPCCCO3041 Place concrete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2019-01-17T03:12:00Z</dcterms:created>
  <dcterms:modified xsi:type="dcterms:W3CDTF">2019-01-17T03:12:00Z</dcterms:modified>
</cp:coreProperties>
</file>