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56B5" w:rsidP="005256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CPCCCO3035 Assess and specify concrete supply requirements</w:t>
      </w:r>
      <w:r>
        <w:fldChar w:fldCharType="end"/>
      </w:r>
    </w:p>
    <w:p w:rsidR="005256B5" w:rsidP="005256B5">
      <w:pPr>
        <w:pStyle w:val="Version"/>
        <w:sectPr w:rsidSect="000E28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E2822" w:rsidP="000E2822">
      <w:pPr>
        <w:pStyle w:val="SuperHeading"/>
      </w:pPr>
      <w:r w:rsidRPr="000E2822">
        <w:t>CPCCCO3035 Assess and specify concrete supply requirements</w:t>
      </w:r>
    </w:p>
    <w:p w:rsidR="00000000" w:rsidRPr="000E2822" w:rsidP="000E2822">
      <w:pPr>
        <w:pStyle w:val="Heading1"/>
      </w:pPr>
      <w:bookmarkStart w:id="1" w:name="O_1013804"/>
      <w:bookmarkEnd w:id="1"/>
      <w:r w:rsidRPr="000E2822">
        <w:t>Modification History</w:t>
      </w:r>
    </w:p>
    <w:p w:rsidR="00000000" w:rsidRPr="000E2822" w:rsidP="005256B5">
      <w:pPr>
        <w:pStyle w:val="BodyText"/>
      </w:pPr>
      <w:r w:rsidRPr="000E2822">
        <w:t>Release 1.</w:t>
      </w:r>
    </w:p>
    <w:p w:rsidR="00000000" w:rsidRPr="000E2822" w:rsidP="005256B5">
      <w:pPr>
        <w:pStyle w:val="BodyText"/>
      </w:pPr>
      <w:r w:rsidRPr="000E2822">
        <w:t xml:space="preserve">Supersedes and equivalent to CPCCCO3035A Assess and specify concrete supply requirements. </w:t>
      </w:r>
    </w:p>
    <w:p w:rsidR="00000000" w:rsidRPr="000E2822" w:rsidP="005256B5">
      <w:pPr>
        <w:pStyle w:val="BodyText"/>
      </w:pPr>
      <w:r w:rsidRPr="000E2822">
        <w:t>The unit of competency was updated to the Standards for Training Packages 2012.</w:t>
      </w:r>
    </w:p>
    <w:p w:rsidR="00000000" w:rsidRPr="000E2822" w:rsidP="005256B5">
      <w:pPr>
        <w:pStyle w:val="BodyText"/>
      </w:pPr>
      <w:r w:rsidRPr="000E2822">
        <w:t>This version first released with CP</w:t>
      </w:r>
      <w:r w:rsidRPr="000E2822">
        <w:t>C Construction, Plumbing and Services Training Package Version 4.0.</w:t>
      </w:r>
    </w:p>
    <w:p w:rsidR="00000000" w:rsidRPr="000E2822" w:rsidP="000E2822">
      <w:pPr>
        <w:pStyle w:val="Heading1"/>
      </w:pPr>
      <w:bookmarkStart w:id="2" w:name="O_1013810"/>
      <w:bookmarkEnd w:id="2"/>
      <w:r w:rsidRPr="000E2822">
        <w:t>Application</w:t>
      </w:r>
    </w:p>
    <w:p w:rsidR="00000000" w:rsidRPr="000E2822" w:rsidP="005256B5">
      <w:pPr>
        <w:pStyle w:val="BodyText"/>
      </w:pPr>
      <w:r w:rsidRPr="000E2822">
        <w:t>This unit of competency specifies the skills and knowledge required to evaluate concreting projects and determine the type and volume of concrete to be sourc</w:t>
      </w:r>
      <w:r w:rsidRPr="000E2822">
        <w:t>ed in preparation for concreting work in a range of residential, commercial, car park, public footpaths, and civil and industrial construction work sites, including multi-storey sites.</w:t>
      </w:r>
    </w:p>
    <w:p w:rsidR="00000000" w:rsidRPr="000E2822" w:rsidP="005256B5">
      <w:pPr>
        <w:pStyle w:val="BodyText"/>
      </w:pPr>
      <w:r w:rsidRPr="000E2822">
        <w:t>It includes application of knowledge to assess volume concrete, identif</w:t>
      </w:r>
      <w:r w:rsidRPr="000E2822">
        <w:t>y and specify concrete supply, and schedule concrete delivery.</w:t>
      </w:r>
    </w:p>
    <w:p w:rsidR="00000000" w:rsidRPr="000E2822" w:rsidP="005256B5">
      <w:pPr>
        <w:pStyle w:val="BodyText"/>
      </w:pPr>
      <w:r w:rsidRPr="000E2822">
        <w:t>It applies to specialist concreters working as members of a team with at least a moderate degree of autonomy. They would be expected to complete routine activities without close supervision.</w:t>
      </w:r>
    </w:p>
    <w:p w:rsidR="00000000" w:rsidRPr="000E2822" w:rsidP="005256B5">
      <w:pPr>
        <w:pStyle w:val="BodyText"/>
      </w:pPr>
      <w:r w:rsidRPr="000E2822">
        <w:t>Li</w:t>
      </w:r>
      <w:r w:rsidRPr="000E2822">
        <w:t>censing, legislative, regulatory or certification requirements apply to this unit of competency in all states and territories except Tasmania. Relevant state and territory regulatory authorities should be consulted to confirm these requirements.</w:t>
      </w:r>
    </w:p>
    <w:p w:rsidR="00000000" w:rsidRPr="000E2822" w:rsidP="000E2822">
      <w:pPr>
        <w:pStyle w:val="Heading1"/>
      </w:pPr>
      <w:bookmarkStart w:id="3" w:name="O_1013809"/>
      <w:bookmarkEnd w:id="3"/>
      <w:r w:rsidRPr="000E2822">
        <w:t>Pre-requisite Unit</w:t>
      </w:r>
    </w:p>
    <w:p w:rsidR="00000000" w:rsidRPr="000E2822" w:rsidP="005256B5">
      <w:pPr>
        <w:pStyle w:val="BodyText"/>
      </w:pPr>
      <w:r w:rsidRPr="000E2822">
        <w:t>CPCCWHS2001 Apply WHS requirements, policies and procedures in the construction industry</w:t>
      </w:r>
    </w:p>
    <w:p w:rsidR="00000000" w:rsidRPr="000E2822" w:rsidP="000E2822">
      <w:pPr>
        <w:pStyle w:val="Heading1"/>
      </w:pPr>
      <w:bookmarkStart w:id="4" w:name="O_1013808"/>
      <w:bookmarkEnd w:id="4"/>
      <w:r w:rsidRPr="000E2822">
        <w:t>Unit Sector</w:t>
      </w:r>
    </w:p>
    <w:p w:rsidR="00000000" w:rsidRPr="000E2822" w:rsidP="005256B5">
      <w:pPr>
        <w:pStyle w:val="BodyText"/>
      </w:pPr>
      <w:r w:rsidRPr="000E2822">
        <w:t>Construction</w:t>
      </w:r>
    </w:p>
    <w:p w:rsidR="00000000" w:rsidRPr="000E2822" w:rsidP="000E2822">
      <w:pPr>
        <w:pStyle w:val="Heading1"/>
      </w:pPr>
      <w:bookmarkStart w:id="5" w:name="O_1013807"/>
      <w:bookmarkEnd w:id="5"/>
      <w:r w:rsidRPr="000E2822">
        <w:t>Elements and Performance Criteria</w:t>
      </w:r>
    </w:p>
    <w:tbl>
      <w:tblPr>
        <w:tblW w:w="924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4"/>
        <w:gridCol w:w="6791"/>
      </w:tblGrid>
      <w:tr w:rsidTr="000E282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Elements describe the essential outcomes.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Performance criteria describe what needs to be done to demonstrate achievement of the element.</w:t>
            </w:r>
          </w:p>
        </w:tc>
      </w:tr>
      <w:tr w:rsidTr="000E282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1.</w:t>
            </w:r>
            <w:r w:rsidRPr="000E2822">
              <w:tab/>
              <w:t>Assess concreting site and nature of work.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22" w:rsidP="000E2822">
            <w:pPr>
              <w:pStyle w:val="BodyText"/>
            </w:pPr>
            <w:r w:rsidRPr="000E2822">
              <w:t>1.1</w:t>
            </w:r>
            <w:r w:rsidRPr="000E2822">
              <w:tab/>
              <w:t>Review site plans and determine general size and nature of required concreting work.</w:t>
            </w:r>
          </w:p>
          <w:p w:rsidR="00000000" w:rsidRPr="000E2822" w:rsidP="000E2822">
            <w:pPr>
              <w:pStyle w:val="BodyText"/>
            </w:pPr>
            <w:r w:rsidRPr="000E2822">
              <w:t>1.2</w:t>
            </w:r>
            <w:r w:rsidRPr="000E2822">
              <w:tab/>
            </w:r>
            <w:r w:rsidRPr="000E2822">
              <w:t>Assess project specifications for concreting work and determine requirements of different concrete material for each area or feature.</w:t>
            </w:r>
          </w:p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1.3</w:t>
            </w:r>
            <w:r w:rsidRPr="000E2822">
              <w:tab/>
              <w:t>Determine delivery method for concrete supply at different locations and heights, and assess implications for required</w:t>
            </w:r>
            <w:r w:rsidRPr="000E2822">
              <w:t xml:space="preserve"> concrete material properties.</w:t>
            </w:r>
          </w:p>
        </w:tc>
      </w:tr>
      <w:tr w:rsidTr="000E282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2.</w:t>
            </w:r>
            <w:r w:rsidRPr="000E2822">
              <w:tab/>
              <w:t>Assess properties of required concrete supply.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22" w:rsidP="000E2822">
            <w:pPr>
              <w:pStyle w:val="BodyText"/>
            </w:pPr>
            <w:r w:rsidRPr="000E2822">
              <w:t>2.1</w:t>
            </w:r>
            <w:r w:rsidRPr="000E2822">
              <w:tab/>
              <w:t>Review strength grade designation (MPa) of concrete supply for different areas and features of concrete work from project documentation and consultation with nominated pe</w:t>
            </w:r>
            <w:r w:rsidRPr="000E2822">
              <w:t>rsonnel.</w:t>
            </w:r>
          </w:p>
          <w:p w:rsidR="00000000" w:rsidRPr="000E2822" w:rsidP="000E2822">
            <w:pPr>
              <w:pStyle w:val="BodyText"/>
            </w:pPr>
            <w:r w:rsidRPr="000E2822">
              <w:t>2.2</w:t>
            </w:r>
            <w:r w:rsidRPr="000E2822">
              <w:tab/>
              <w:t>Review variable components of, and additives to concrete mix for, different areas and features of concrete work from project documentation and consultation with nominated personnel.</w:t>
            </w:r>
          </w:p>
          <w:p w:rsidR="00000000" w:rsidRPr="000E2822" w:rsidP="000E2822">
            <w:pPr>
              <w:pStyle w:val="BodyText"/>
            </w:pPr>
            <w:r w:rsidRPr="000E2822">
              <w:t>2.3</w:t>
            </w:r>
            <w:r w:rsidRPr="000E2822">
              <w:tab/>
              <w:t>Determine concrete specifications to be met at on-site de</w:t>
            </w:r>
            <w:r w:rsidRPr="000E2822">
              <w:t>livery from project documentation and consultation with nominated personnel.</w:t>
            </w:r>
          </w:p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2.4</w:t>
            </w:r>
            <w:r w:rsidRPr="000E2822">
              <w:tab/>
              <w:t>Itemise and document concrete specifications for each area and feature for the supplier, in accordance with project plans and documents and Australian Standards (AS).</w:t>
            </w:r>
          </w:p>
        </w:tc>
      </w:tr>
      <w:tr w:rsidTr="000E282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3.</w:t>
            </w:r>
            <w:r w:rsidRPr="000E2822">
              <w:tab/>
              <w:t>Dete</w:t>
            </w:r>
            <w:r w:rsidRPr="000E2822">
              <w:t>rmine total volumes and cost of supply of different types of concrete.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22" w:rsidP="000E2822">
            <w:pPr>
              <w:pStyle w:val="BodyText"/>
            </w:pPr>
            <w:r w:rsidRPr="000E2822">
              <w:t>3.1</w:t>
            </w:r>
            <w:r w:rsidRPr="000E2822">
              <w:tab/>
              <w:t>Determine dimensions of each area or feature of concreting work from detailed site drawings and specifications.</w:t>
            </w:r>
          </w:p>
          <w:p w:rsidR="00000000" w:rsidRPr="000E2822" w:rsidP="000E2822">
            <w:pPr>
              <w:pStyle w:val="BodyText"/>
            </w:pPr>
            <w:r w:rsidRPr="000E2822">
              <w:t>3.2</w:t>
            </w:r>
            <w:r w:rsidRPr="000E2822">
              <w:tab/>
              <w:t xml:space="preserve">Calculate and document volume of concrete required for each area </w:t>
            </w:r>
            <w:r w:rsidRPr="000E2822">
              <w:t>or feature according to industry standards, and workplace and project requirements.</w:t>
            </w:r>
          </w:p>
          <w:p w:rsidR="00000000" w:rsidRPr="000E2822" w:rsidP="000E2822">
            <w:pPr>
              <w:pStyle w:val="BodyText"/>
            </w:pPr>
            <w:r w:rsidRPr="000E2822">
              <w:t>3.3</w:t>
            </w:r>
            <w:r w:rsidRPr="000E2822">
              <w:tab/>
              <w:t>Calculate and document total volumes of concrete supply for areas and features requiring identical properties.</w:t>
            </w:r>
          </w:p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3.4</w:t>
            </w:r>
            <w:r w:rsidRPr="000E2822">
              <w:tab/>
              <w:t>Estimate and document total cost of required concrete</w:t>
            </w:r>
            <w:r w:rsidRPr="000E2822">
              <w:t xml:space="preserve"> in accordance with workplace procedures.</w:t>
            </w:r>
          </w:p>
        </w:tc>
      </w:tr>
      <w:tr w:rsidTr="000E282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4.</w:t>
            </w:r>
            <w:r w:rsidRPr="000E2822">
              <w:tab/>
              <w:t>Determine concrete delivery requirements and schedule.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22" w:rsidP="000E2822">
            <w:pPr>
              <w:pStyle w:val="BodyText"/>
            </w:pPr>
            <w:r w:rsidRPr="000E2822">
              <w:t>4.1</w:t>
            </w:r>
            <w:r w:rsidRPr="000E2822">
              <w:tab/>
              <w:t>Determine concrete delivery locations, and site access and egress details in consultation with required project personnel.</w:t>
            </w:r>
          </w:p>
          <w:p w:rsidR="00000000" w:rsidRPr="000E2822" w:rsidP="000E2822">
            <w:pPr>
              <w:pStyle w:val="BodyText"/>
            </w:pPr>
            <w:r w:rsidRPr="000E2822">
              <w:t>4.2</w:t>
            </w:r>
            <w:r w:rsidRPr="000E2822">
              <w:tab/>
              <w:t>Review project timelines</w:t>
            </w:r>
            <w:r w:rsidRPr="000E2822">
              <w:t xml:space="preserve"> and sequencing of work, and calculate and document concrete delivery schedule to ensure continuous and timely supply.</w:t>
            </w:r>
          </w:p>
          <w:p w:rsidR="00000000" w:rsidRPr="000E2822" w:rsidP="000E2822">
            <w:pPr>
              <w:pStyle w:val="BodyText"/>
            </w:pPr>
            <w:r w:rsidRPr="000E2822">
              <w:t>4.3</w:t>
            </w:r>
            <w:r w:rsidRPr="000E2822">
              <w:tab/>
              <w:t>Develop supplier specifications for volumes of different concrete mixes.</w:t>
            </w:r>
          </w:p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4.4</w:t>
            </w:r>
            <w:r w:rsidRPr="000E2822">
              <w:tab/>
              <w:t>Confirm delivery schedule with project personnel, adjust</w:t>
            </w:r>
            <w:r w:rsidRPr="000E2822">
              <w:t xml:space="preserve"> as required, document and finalise for inclusion with concrete specifications.</w:t>
            </w:r>
          </w:p>
        </w:tc>
      </w:tr>
      <w:tr w:rsidTr="000E2822">
        <w:tblPrEx>
          <w:tblW w:w="924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E2822">
            <w:pPr>
              <w:pStyle w:val="BodyText"/>
              <w:rPr>
                <w:lang w:val="en-NZ"/>
              </w:rPr>
            </w:pPr>
            <w:r w:rsidRPr="000E2822">
              <w:t>5.</w:t>
            </w:r>
            <w:r w:rsidRPr="000E2822">
              <w:tab/>
              <w:t>Finalise specifications for concrete supply.</w:t>
            </w:r>
          </w:p>
        </w:tc>
        <w:tc>
          <w:tcPr>
            <w:tcW w:w="67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E2822" w:rsidP="000E2822">
            <w:pPr>
              <w:pStyle w:val="BodyText"/>
            </w:pPr>
            <w:r w:rsidRPr="000E2822">
              <w:t>5.1</w:t>
            </w:r>
            <w:r w:rsidRPr="000E2822">
              <w:tab/>
              <w:t>Review specifications for concrete supply and check for accuracy of concrete mix details for different areas and features.</w:t>
            </w:r>
          </w:p>
          <w:p w:rsidR="00000000" w:rsidRPr="000E2822" w:rsidP="000E2822">
            <w:pPr>
              <w:pStyle w:val="BodyText"/>
            </w:pPr>
            <w:r w:rsidRPr="000E2822">
              <w:t>5.2</w:t>
            </w:r>
            <w:r w:rsidRPr="000E2822">
              <w:tab/>
              <w:t>Review individual area, feature dimensions and concrete supply volume calculations and check for accuracy.</w:t>
            </w:r>
          </w:p>
          <w:p w:rsidR="00000000" w:rsidRPr="000E2822" w:rsidP="000E2822">
            <w:pPr>
              <w:pStyle w:val="BodyText"/>
            </w:pPr>
            <w:r w:rsidRPr="000E2822">
              <w:t>5.3</w:t>
            </w:r>
            <w:r w:rsidRPr="000E2822">
              <w:tab/>
              <w:t>Review total volumes of concrete supply for areas and features requiring identical properties and check for accuracy.</w:t>
            </w:r>
          </w:p>
          <w:p w:rsidR="00000000" w:rsidRPr="000E2822" w:rsidP="000E2822">
            <w:pPr>
              <w:pStyle w:val="BodyText"/>
            </w:pPr>
            <w:r w:rsidRPr="000E2822">
              <w:t>5.4</w:t>
            </w:r>
            <w:r w:rsidRPr="000E2822">
              <w:tab/>
              <w:t>Consult team member</w:t>
            </w:r>
            <w:r w:rsidRPr="000E2822">
              <w:t>s and supervisor or manager for feedback on specifications as required and in accordance with workplace procedures.</w:t>
            </w:r>
          </w:p>
          <w:p w:rsidR="00000000" w:rsidRPr="000E2822" w:rsidP="000E2822">
            <w:pPr>
              <w:pStyle w:val="BodyText"/>
            </w:pPr>
            <w:r w:rsidRPr="000E2822">
              <w:t>5.5</w:t>
            </w:r>
            <w:r w:rsidRPr="000E2822">
              <w:tab/>
              <w:t>Process supplier specifications in accordance with workplace procedures.</w:t>
            </w:r>
          </w:p>
          <w:p w:rsidR="00000000" w:rsidRPr="000E2822" w:rsidP="000E2822">
            <w:pPr>
              <w:pStyle w:val="BodyText"/>
            </w:pPr>
            <w:r w:rsidRPr="000E2822">
              <w:t>5.6</w:t>
            </w:r>
            <w:r w:rsidRPr="000E2822">
              <w:tab/>
              <w:t>Place concrete order with supplier, including precise detai</w:t>
            </w:r>
            <w:r w:rsidRPr="000E2822">
              <w:t>l of delivery schedule, and confirm order acceptance.</w:t>
            </w:r>
          </w:p>
        </w:tc>
      </w:tr>
    </w:tbl>
    <w:p w:rsidR="00000000" w:rsidRPr="000E2822" w:rsidP="000E2822">
      <w:pPr>
        <w:pStyle w:val="BodyText"/>
      </w:pPr>
    </w:p>
    <w:p w:rsidR="00000000" w:rsidRPr="000E2822" w:rsidP="000E2822">
      <w:pPr>
        <w:pStyle w:val="AllowPageBreak"/>
      </w:pPr>
    </w:p>
    <w:p w:rsidR="00000000" w:rsidRPr="000E2822" w:rsidP="000E2822">
      <w:pPr>
        <w:pStyle w:val="Heading1"/>
      </w:pPr>
      <w:bookmarkStart w:id="6" w:name="O_1013806"/>
      <w:bookmarkEnd w:id="6"/>
      <w:r w:rsidRPr="000E2822">
        <w:t>Foundation Skills</w:t>
      </w:r>
    </w:p>
    <w:p w:rsidR="00000000" w:rsidRPr="000E2822" w:rsidP="005256B5">
      <w:pPr>
        <w:pStyle w:val="BodyText"/>
      </w:pPr>
      <w:r w:rsidRPr="000E2822">
        <w:t>This section describes the language, literacy, numeracy and employment skills essential to performance in this unit but not explicit in the performance criteria.</w:t>
      </w:r>
    </w:p>
    <w:p w:rsidR="00000000" w:rsidRPr="000E2822" w:rsidP="000E2822">
      <w:pPr>
        <w:pStyle w:val="ListBullet"/>
      </w:pPr>
      <w:r w:rsidRPr="000E2822">
        <w:t>oral communication skills to:</w:t>
      </w:r>
    </w:p>
    <w:p w:rsidR="00000000" w:rsidRPr="000E2822" w:rsidP="000E2822">
      <w:pPr>
        <w:pStyle w:val="ListBullet2"/>
      </w:pPr>
      <w:r w:rsidRPr="000E2822">
        <w:t>use questioning to identify and confirm requirements</w:t>
      </w:r>
    </w:p>
    <w:p w:rsidR="00000000" w:rsidRPr="000E2822" w:rsidP="000E2822">
      <w:pPr>
        <w:pStyle w:val="ListBullet2"/>
      </w:pPr>
      <w:r w:rsidRPr="000E2822">
        <w:t>discuss cause of problems</w:t>
      </w:r>
    </w:p>
    <w:p w:rsidR="00000000" w:rsidRPr="000E2822" w:rsidP="000E2822">
      <w:pPr>
        <w:pStyle w:val="ListBullet2"/>
      </w:pPr>
      <w:r w:rsidRPr="000E2822">
        <w:t>report work site hazards, including faults in tools, equipment and materials.</w:t>
      </w:r>
    </w:p>
    <w:p w:rsidR="00000000" w:rsidRPr="000E2822" w:rsidP="000E2822">
      <w:pPr>
        <w:pStyle w:val="AllowPageBreak"/>
      </w:pPr>
    </w:p>
    <w:p w:rsidR="00000000" w:rsidRPr="000E2822" w:rsidP="000E2822">
      <w:pPr>
        <w:pStyle w:val="Heading1"/>
      </w:pPr>
      <w:bookmarkStart w:id="7" w:name="O_1013805"/>
      <w:bookmarkEnd w:id="7"/>
      <w:r w:rsidRPr="000E2822">
        <w:t>Unit Mapping Information</w:t>
      </w:r>
    </w:p>
    <w:p w:rsidR="00000000" w:rsidRPr="000E2822" w:rsidP="005256B5">
      <w:pPr>
        <w:pStyle w:val="BodyText"/>
      </w:pPr>
      <w:r w:rsidRPr="000E2822">
        <w:t>Supersedes and is equivalent to CPCCCO3035A Assess and specify concrete supply requirements.</w:t>
      </w:r>
    </w:p>
    <w:p w:rsidR="00000000" w:rsidRPr="000E2822" w:rsidP="000E2822">
      <w:pPr>
        <w:pStyle w:val="Heading1"/>
      </w:pPr>
      <w:bookmarkStart w:id="8" w:name="O_1013798"/>
      <w:bookmarkEnd w:id="8"/>
      <w:r w:rsidRPr="000E2822">
        <w:t>Links</w:t>
      </w:r>
    </w:p>
    <w:p w:rsidR="00000000" w:rsidRPr="000E2822" w:rsidP="005256B5">
      <w:pPr>
        <w:pStyle w:val="BodyText"/>
      </w:pPr>
      <w:r w:rsidRPr="000E282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70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2822" w:rsidP="005256B5">
      <w:pPr>
        <w:pStyle w:val="BodyText"/>
        <w:sectPr w:rsidSect="000E28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E2822" w:rsidP="000E2822">
      <w:pPr>
        <w:pStyle w:val="SuperHeading"/>
      </w:pPr>
      <w:r w:rsidRPr="000E2822">
        <w:t>Assessment Requirements for CPCCCO3035 Assess and specify concrete supply requirements</w:t>
      </w:r>
    </w:p>
    <w:p w:rsidR="00000000" w:rsidRPr="000E2822" w:rsidP="000E2822">
      <w:pPr>
        <w:pStyle w:val="Heading1"/>
      </w:pPr>
      <w:bookmarkStart w:id="9" w:name="O_1013800"/>
      <w:bookmarkEnd w:id="9"/>
      <w:r w:rsidRPr="000E2822">
        <w:t>Modification History</w:t>
      </w:r>
    </w:p>
    <w:p w:rsidR="00000000" w:rsidRPr="000E2822" w:rsidP="005256B5">
      <w:pPr>
        <w:pStyle w:val="BodyText"/>
      </w:pPr>
      <w:r w:rsidRPr="000E2822">
        <w:t>Release 1.</w:t>
      </w:r>
    </w:p>
    <w:p w:rsidR="00000000" w:rsidRPr="000E2822" w:rsidP="005256B5">
      <w:pPr>
        <w:pStyle w:val="BodyText"/>
      </w:pPr>
      <w:r w:rsidRPr="000E2822">
        <w:t xml:space="preserve">Supersedes and equivalent to CPCCCO3035A Assess and specify concrete supply requirements. </w:t>
      </w:r>
    </w:p>
    <w:p w:rsidR="00000000" w:rsidRPr="000E2822" w:rsidP="005256B5">
      <w:pPr>
        <w:pStyle w:val="BodyText"/>
      </w:pPr>
      <w:r w:rsidRPr="000E2822">
        <w:t>The unit of competency was updated to the Standards for Training Packages 2012.</w:t>
      </w:r>
    </w:p>
    <w:p w:rsidR="00000000" w:rsidRPr="000E2822" w:rsidP="005256B5">
      <w:pPr>
        <w:pStyle w:val="BodyText"/>
      </w:pPr>
      <w:r w:rsidRPr="000E2822">
        <w:t>This version first released with CPC Construction, Plumbing and Services Training Pac</w:t>
      </w:r>
      <w:r w:rsidRPr="000E2822">
        <w:t>kage Version 4.0.</w:t>
      </w:r>
    </w:p>
    <w:p w:rsidR="00000000" w:rsidRPr="000E2822" w:rsidP="000E2822">
      <w:pPr>
        <w:pStyle w:val="Heading1"/>
      </w:pPr>
      <w:bookmarkStart w:id="10" w:name="O_1013803"/>
      <w:bookmarkEnd w:id="10"/>
      <w:r w:rsidRPr="000E2822">
        <w:t>Performance Evidence</w:t>
      </w:r>
    </w:p>
    <w:p w:rsidR="00000000" w:rsidRPr="000E2822" w:rsidP="005256B5">
      <w:pPr>
        <w:pStyle w:val="BodyText"/>
      </w:pPr>
      <w:r w:rsidRPr="000E2822">
        <w:t>To demonstrate competency in this unit, a person must assess and specify concrete supply requirements for three different types of concreting projects, including a multi-storey building.</w:t>
      </w:r>
    </w:p>
    <w:p w:rsidR="00000000" w:rsidRPr="000E2822" w:rsidP="005256B5">
      <w:pPr>
        <w:pStyle w:val="BodyText"/>
      </w:pPr>
      <w:r w:rsidRPr="000E2822">
        <w:t>In doing th</w:t>
      </w:r>
      <w:r w:rsidRPr="000E2822">
        <w:t>is, the person must meet the performance criteria for this unit.</w:t>
      </w:r>
    </w:p>
    <w:p w:rsidR="00000000" w:rsidRPr="000E2822" w:rsidP="000E2822">
      <w:pPr>
        <w:pStyle w:val="Heading1"/>
      </w:pPr>
      <w:bookmarkStart w:id="11" w:name="O_1013802"/>
      <w:bookmarkEnd w:id="11"/>
      <w:r w:rsidRPr="000E2822">
        <w:t>Knowledge Evidence</w:t>
      </w:r>
    </w:p>
    <w:p w:rsidR="00000000" w:rsidRPr="000E2822" w:rsidP="005256B5">
      <w:pPr>
        <w:pStyle w:val="BodyText"/>
      </w:pPr>
      <w:r w:rsidRPr="000E2822">
        <w:t xml:space="preserve">To be competent in this unit, a person must demonstrate knowledge of: </w:t>
      </w:r>
    </w:p>
    <w:p w:rsidR="00000000" w:rsidRPr="000E2822" w:rsidP="000E2822">
      <w:pPr>
        <w:pStyle w:val="ListBullet"/>
      </w:pPr>
      <w:r w:rsidRPr="000E2822">
        <w:t>jurisdictional work health and safety (WHS) and environmental legislation and reg</w:t>
      </w:r>
      <w:r w:rsidRPr="000E2822">
        <w:t>ulations relating to assessing and specifying concrete supply requirements</w:t>
      </w:r>
    </w:p>
    <w:p w:rsidR="00000000" w:rsidRPr="000E2822" w:rsidP="000E2822">
      <w:pPr>
        <w:pStyle w:val="ListBullet"/>
      </w:pPr>
      <w:r w:rsidRPr="000E2822">
        <w:t>requirements of Australian Standards (AS) and the National Construction Code (NCC) relating to assessing and specifying concrete supply requirements</w:t>
      </w:r>
    </w:p>
    <w:p w:rsidR="00000000" w:rsidRPr="000E2822" w:rsidP="000E2822">
      <w:pPr>
        <w:pStyle w:val="ListBullet"/>
      </w:pPr>
      <w:r w:rsidRPr="000E2822">
        <w:t>workplace requirements for all a</w:t>
      </w:r>
      <w:r w:rsidRPr="000E2822">
        <w:t>spects of assessing and specifying concrete supply requirements including interpreting work orders and reporting problems</w:t>
      </w:r>
    </w:p>
    <w:p w:rsidR="00000000" w:rsidRPr="000E2822" w:rsidP="000E2822">
      <w:pPr>
        <w:pStyle w:val="ListBullet"/>
      </w:pPr>
      <w:r w:rsidRPr="000E2822">
        <w:t>relevant AS, including:</w:t>
      </w:r>
    </w:p>
    <w:p w:rsidR="00000000" w:rsidRPr="000E2822" w:rsidP="000E2822">
      <w:pPr>
        <w:pStyle w:val="ListBullet2"/>
      </w:pPr>
      <w:r w:rsidRPr="000E2822">
        <w:t>AS 1379 Specification and supply of concrete</w:t>
      </w:r>
    </w:p>
    <w:p w:rsidR="00000000" w:rsidRPr="000E2822" w:rsidP="000E2822">
      <w:pPr>
        <w:pStyle w:val="ListBullet2"/>
      </w:pPr>
      <w:r w:rsidRPr="000E2822">
        <w:t>AS 2758 Aggregates and rock for engineering purposes</w:t>
      </w:r>
    </w:p>
    <w:p w:rsidR="00000000" w:rsidRPr="000E2822" w:rsidP="000E2822">
      <w:pPr>
        <w:pStyle w:val="ListBullet2"/>
      </w:pPr>
      <w:r w:rsidRPr="000E2822">
        <w:t>AS 3600 Concrete structures</w:t>
      </w:r>
    </w:p>
    <w:p w:rsidR="00000000" w:rsidRPr="000E2822" w:rsidP="000E2822">
      <w:pPr>
        <w:pStyle w:val="ListBullet2"/>
      </w:pPr>
      <w:r w:rsidRPr="000E2822">
        <w:t>AS 3972 Portland and blended cements</w:t>
      </w:r>
    </w:p>
    <w:p w:rsidR="00000000" w:rsidRPr="000E2822" w:rsidP="000E2822">
      <w:pPr>
        <w:pStyle w:val="ListBullet"/>
      </w:pPr>
      <w:r w:rsidRPr="000E2822">
        <w:t>concrete material, including:</w:t>
      </w:r>
    </w:p>
    <w:p w:rsidR="00000000" w:rsidRPr="000E2822" w:rsidP="000E2822">
      <w:pPr>
        <w:pStyle w:val="ListBullet2"/>
      </w:pPr>
      <w:r w:rsidRPr="000E2822">
        <w:t>normal class with strength grades in the range N20 to N50</w:t>
      </w:r>
    </w:p>
    <w:p w:rsidR="00000000" w:rsidRPr="000E2822" w:rsidP="000E2822">
      <w:pPr>
        <w:pStyle w:val="ListBullet2"/>
      </w:pPr>
      <w:r w:rsidRPr="000E2822">
        <w:t>special class with strength grades in the range S20 to S100</w:t>
      </w:r>
    </w:p>
    <w:p w:rsidR="00000000" w:rsidRPr="000E2822" w:rsidP="000E2822">
      <w:pPr>
        <w:pStyle w:val="ListBullet"/>
      </w:pPr>
      <w:r w:rsidRPr="000E2822">
        <w:t>concrete composition, including types an</w:t>
      </w:r>
      <w:r w:rsidRPr="000E2822">
        <w:t>d application of:</w:t>
      </w:r>
    </w:p>
    <w:p w:rsidR="00000000" w:rsidRPr="000E2822" w:rsidP="000E2822">
      <w:pPr>
        <w:pStyle w:val="ListBullet2"/>
      </w:pPr>
      <w:r w:rsidRPr="000E2822">
        <w:t>cement</w:t>
      </w:r>
    </w:p>
    <w:p w:rsidR="00000000" w:rsidRPr="000E2822" w:rsidP="000E2822">
      <w:pPr>
        <w:pStyle w:val="ListBullet2"/>
      </w:pPr>
      <w:r w:rsidRPr="000E2822">
        <w:t>aggregate</w:t>
      </w:r>
    </w:p>
    <w:p w:rsidR="00000000" w:rsidRPr="000E2822" w:rsidP="000E2822">
      <w:pPr>
        <w:pStyle w:val="ListBullet2"/>
      </w:pPr>
      <w:r w:rsidRPr="000E2822">
        <w:t>additives</w:t>
      </w:r>
    </w:p>
    <w:p w:rsidR="00000000" w:rsidRPr="000E2822" w:rsidP="000E2822">
      <w:pPr>
        <w:pStyle w:val="ListBullet"/>
      </w:pPr>
      <w:r w:rsidRPr="000E2822">
        <w:t>concrete specifications, including:</w:t>
      </w:r>
    </w:p>
    <w:p w:rsidR="00000000" w:rsidRPr="000E2822" w:rsidP="000E2822">
      <w:pPr>
        <w:pStyle w:val="ListBullet4"/>
      </w:pPr>
      <w:r w:rsidRPr="000E2822">
        <w:t>required temperature of concrete</w:t>
      </w:r>
    </w:p>
    <w:p w:rsidR="00000000" w:rsidRPr="000E2822" w:rsidP="000E2822">
      <w:pPr>
        <w:pStyle w:val="ListBullet2"/>
      </w:pPr>
      <w:r w:rsidRPr="000E2822">
        <w:t>slump-test measurement, including:</w:t>
      </w:r>
    </w:p>
    <w:p w:rsidR="00000000" w:rsidRPr="000E2822" w:rsidP="000E2822">
      <w:pPr>
        <w:pStyle w:val="ListBullet3"/>
      </w:pPr>
      <w:r w:rsidRPr="000E2822">
        <w:t>fit for purpose:</w:t>
      </w:r>
    </w:p>
    <w:p w:rsidR="00000000" w:rsidRPr="000E2822" w:rsidP="000E2822">
      <w:pPr>
        <w:pStyle w:val="ListBullet4"/>
      </w:pPr>
      <w:r w:rsidRPr="000E2822">
        <w:t xml:space="preserve">ramp or slope </w:t>
      </w:r>
    </w:p>
    <w:p w:rsidR="00000000" w:rsidRPr="000E2822" w:rsidP="000E2822">
      <w:pPr>
        <w:pStyle w:val="ListBullet4"/>
      </w:pPr>
      <w:r w:rsidRPr="000E2822">
        <w:t>slab</w:t>
      </w:r>
    </w:p>
    <w:p w:rsidR="00000000" w:rsidRPr="000E2822" w:rsidP="000E2822">
      <w:pPr>
        <w:pStyle w:val="ListBullet2"/>
      </w:pPr>
      <w:r w:rsidRPr="000E2822">
        <w:t>consistency with:</w:t>
      </w:r>
    </w:p>
    <w:p w:rsidR="00000000" w:rsidRPr="000E2822" w:rsidP="000E2822">
      <w:pPr>
        <w:pStyle w:val="ListBullet3"/>
      </w:pPr>
      <w:r w:rsidRPr="000E2822">
        <w:t>formwork</w:t>
      </w:r>
    </w:p>
    <w:p w:rsidR="00000000" w:rsidRPr="000E2822" w:rsidP="000E2822">
      <w:pPr>
        <w:pStyle w:val="ListBullet3"/>
      </w:pPr>
      <w:r w:rsidRPr="000E2822">
        <w:t>placement method</w:t>
      </w:r>
    </w:p>
    <w:p w:rsidR="00000000" w:rsidRPr="000E2822" w:rsidP="000E2822">
      <w:pPr>
        <w:pStyle w:val="ListBullet"/>
      </w:pPr>
      <w:r w:rsidRPr="000E2822">
        <w:t>processes for reviewing project plans and specifications to determine project concrete requirements</w:t>
      </w:r>
    </w:p>
    <w:p w:rsidR="00000000" w:rsidRPr="000E2822" w:rsidP="000E2822">
      <w:pPr>
        <w:pStyle w:val="ListBullet"/>
      </w:pPr>
      <w:r w:rsidRPr="000E2822">
        <w:t>delivery methods and their effect on the concrete material properties</w:t>
      </w:r>
    </w:p>
    <w:p w:rsidR="00000000" w:rsidRPr="000E2822" w:rsidP="000E2822">
      <w:pPr>
        <w:pStyle w:val="ListBullet"/>
      </w:pPr>
      <w:r w:rsidRPr="000E2822">
        <w:t>interpreting concrete specifications, including:</w:t>
      </w:r>
    </w:p>
    <w:p w:rsidR="00000000" w:rsidRPr="000E2822" w:rsidP="000E2822">
      <w:pPr>
        <w:pStyle w:val="ListBullet2"/>
      </w:pPr>
      <w:r w:rsidRPr="000E2822">
        <w:t>MPa</w:t>
      </w:r>
    </w:p>
    <w:p w:rsidR="00000000" w:rsidRPr="000E2822" w:rsidP="000E2822">
      <w:pPr>
        <w:pStyle w:val="ListBullet2"/>
      </w:pPr>
      <w:r w:rsidRPr="000E2822">
        <w:t>additives</w:t>
      </w:r>
    </w:p>
    <w:p w:rsidR="00000000" w:rsidRPr="000E2822" w:rsidP="000E2822">
      <w:pPr>
        <w:pStyle w:val="ListBullet2"/>
      </w:pPr>
      <w:r w:rsidRPr="000E2822">
        <w:t>material properties at time of site delivery</w:t>
      </w:r>
    </w:p>
    <w:p w:rsidR="00000000" w:rsidRPr="000E2822" w:rsidP="000E2822">
      <w:pPr>
        <w:pStyle w:val="ListBullet"/>
      </w:pPr>
      <w:r w:rsidRPr="000E2822">
        <w:t>takeoff and costing methods relative to project concrete materials</w:t>
      </w:r>
    </w:p>
    <w:p w:rsidR="00000000" w:rsidRPr="000E2822" w:rsidP="000E2822">
      <w:pPr>
        <w:pStyle w:val="ListBullet"/>
      </w:pPr>
      <w:r w:rsidRPr="000E2822">
        <w:t>methods of developing material delivery schedules, including:</w:t>
      </w:r>
    </w:p>
    <w:p w:rsidR="00000000" w:rsidRPr="000E2822" w:rsidP="000E2822">
      <w:pPr>
        <w:pStyle w:val="ListBullet2"/>
      </w:pPr>
      <w:r w:rsidRPr="000E2822">
        <w:t>time of delivery</w:t>
      </w:r>
    </w:p>
    <w:p w:rsidR="00000000" w:rsidRPr="000E2822" w:rsidP="000E2822">
      <w:pPr>
        <w:pStyle w:val="ListBullet2"/>
      </w:pPr>
      <w:r w:rsidRPr="000E2822">
        <w:t>volume</w:t>
      </w:r>
    </w:p>
    <w:p w:rsidR="00000000" w:rsidRPr="000E2822" w:rsidP="000E2822">
      <w:pPr>
        <w:pStyle w:val="ListBullet2"/>
      </w:pPr>
      <w:r w:rsidRPr="000E2822">
        <w:t>MPa</w:t>
      </w:r>
    </w:p>
    <w:p w:rsidR="00000000" w:rsidRPr="000E2822" w:rsidP="000E2822">
      <w:pPr>
        <w:pStyle w:val="ListBullet2"/>
      </w:pPr>
      <w:r w:rsidRPr="000E2822">
        <w:t>additives</w:t>
      </w:r>
    </w:p>
    <w:p w:rsidR="00000000" w:rsidRPr="000E2822" w:rsidP="000E2822">
      <w:pPr>
        <w:pStyle w:val="ListBullet2"/>
      </w:pPr>
      <w:r w:rsidRPr="000E2822">
        <w:t>site access point</w:t>
      </w:r>
    </w:p>
    <w:p w:rsidR="00000000" w:rsidRPr="000E2822" w:rsidP="000E2822">
      <w:pPr>
        <w:pStyle w:val="ListBullet"/>
      </w:pPr>
      <w:r w:rsidRPr="000E2822">
        <w:t>methods of specifying a</w:t>
      </w:r>
      <w:r w:rsidRPr="000E2822">
        <w:t>nd placing orders for concrete materials.</w:t>
      </w:r>
    </w:p>
    <w:p w:rsidR="00000000" w:rsidRPr="000E2822" w:rsidP="000E2822">
      <w:pPr>
        <w:pStyle w:val="AllowPageBreak"/>
      </w:pPr>
    </w:p>
    <w:p w:rsidR="00000000" w:rsidRPr="000E2822" w:rsidP="000E2822">
      <w:pPr>
        <w:pStyle w:val="Heading1"/>
      </w:pPr>
      <w:bookmarkStart w:id="12" w:name="O_1013801"/>
      <w:bookmarkEnd w:id="12"/>
      <w:r w:rsidRPr="000E2822">
        <w:t>Assessment Conditions</w:t>
      </w:r>
    </w:p>
    <w:p w:rsidR="00000000" w:rsidRPr="000E2822" w:rsidP="005256B5">
      <w:pPr>
        <w:pStyle w:val="BodyText"/>
      </w:pPr>
      <w:r w:rsidRPr="000E2822">
        <w:t xml:space="preserve">Assessors must satisfy the requirements for assessors contained in the Standards for Registered Training Organisations. </w:t>
      </w:r>
    </w:p>
    <w:p w:rsidR="00000000" w:rsidRPr="000E2822" w:rsidP="005256B5">
      <w:pPr>
        <w:pStyle w:val="BodyText"/>
      </w:pPr>
      <w:r w:rsidRPr="000E2822">
        <w:t xml:space="preserve">Assessment of performance must be undertaken in the workplace or in a simulated workplace environment. Tasks are to be performed to the level of proficiency and within the time limits expected in a workplace. </w:t>
      </w:r>
    </w:p>
    <w:p w:rsidR="00000000" w:rsidRPr="000E2822" w:rsidP="005256B5">
      <w:pPr>
        <w:pStyle w:val="BodyText"/>
      </w:pPr>
      <w:r w:rsidRPr="000E2822">
        <w:t>Assessors are responsible for ensuring that th</w:t>
      </w:r>
      <w:r w:rsidRPr="000E2822">
        <w:t>e person demonstrating competency has access to:</w:t>
      </w:r>
    </w:p>
    <w:p w:rsidR="00000000" w:rsidRPr="000E2822" w:rsidP="000E2822">
      <w:pPr>
        <w:pStyle w:val="ListBullet"/>
      </w:pPr>
      <w:r w:rsidRPr="000E2822">
        <w:t>work sites and specifications for concreting tasks, including a multi-storey building</w:t>
      </w:r>
    </w:p>
    <w:p w:rsidR="00000000" w:rsidRPr="000E2822" w:rsidP="000E2822">
      <w:pPr>
        <w:pStyle w:val="ListBullet"/>
      </w:pPr>
      <w:r w:rsidRPr="000E2822">
        <w:t>appropriate documents, materials, tools, equipment and personal protective equipment currently used in industry</w:t>
      </w:r>
    </w:p>
    <w:p w:rsidR="00000000" w:rsidRPr="000E2822" w:rsidP="000E2822">
      <w:pPr>
        <w:pStyle w:val="ListBullet"/>
      </w:pPr>
      <w:r w:rsidRPr="000E2822">
        <w:t>computer</w:t>
      </w:r>
      <w:r w:rsidRPr="000E2822">
        <w:t>, software, printer and internet connection</w:t>
      </w:r>
    </w:p>
    <w:p w:rsidR="00000000" w:rsidRPr="000E2822" w:rsidP="000E2822">
      <w:pPr>
        <w:pStyle w:val="ListBullet"/>
      </w:pPr>
      <w:r w:rsidRPr="000E2822">
        <w:t>requirements of appropriate sections of legislation and regulations</w:t>
      </w:r>
    </w:p>
    <w:p w:rsidR="005256B5" w:rsidP="000E2822">
      <w:pPr>
        <w:pStyle w:val="ListBullet"/>
      </w:pPr>
      <w:r w:rsidRPr="000E2822">
        <w:t>relevant workplace policies and procedures.</w:t>
      </w:r>
    </w:p>
    <w:p w:rsidR="005256B5" w:rsidP="000E2822">
      <w:pPr>
        <w:pStyle w:val="ListBullet"/>
      </w:pPr>
    </w:p>
    <w:p w:rsidR="00000000" w:rsidRPr="000E2822" w:rsidP="000E2822">
      <w:pPr>
        <w:pStyle w:val="Heading1"/>
      </w:pPr>
      <w:bookmarkStart w:id="13" w:name="O_1013799"/>
      <w:bookmarkEnd w:id="13"/>
      <w:r w:rsidRPr="000E2822">
        <w:t>Links</w:t>
      </w:r>
    </w:p>
    <w:p w:rsidR="00000000" w:rsidRPr="000E2822" w:rsidP="005256B5">
      <w:pPr>
        <w:pStyle w:val="BodyText"/>
      </w:pPr>
      <w:r w:rsidRPr="000E2822">
        <w:t>Companion volumes to this training package are available at the VETNet web</w:t>
      </w:r>
      <w:r w:rsidRPr="000E2822">
        <w:t xml:space="preserve">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670D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0E2822" w:rsidP="000E2822"/>
    <w:sectPr w:rsidSect="000E28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22" w:rsidRPr="005256B5" w:rsidP="005256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B5" w:rsidP="000E2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56B5" w:rsidP="000E2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56B5" w:rsidP="000E28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22" w:rsidP="000E28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56B5">
      <w:t>Approved</w:t>
    </w:r>
    <w:r w:rsidR="005256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56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56B5">
      <w:rPr>
        <w:noProof/>
      </w:rPr>
      <w:t>4</w:t>
    </w:r>
    <w:r>
      <w:rPr>
        <w:noProof/>
      </w:rPr>
      <w:fldChar w:fldCharType="end"/>
    </w:r>
  </w:p>
  <w:p w:rsidR="000E2822" w:rsidP="000E28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56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56B5">
      <w:t>BuildSkills Australia</w:t>
    </w:r>
    <w:r w:rsidR="005256B5">
      <w:fldChar w:fldCharType="end"/>
    </w:r>
  </w:p>
  <w:p w:rsidR="000E2822" w:rsidP="000E28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E2822" w:rsidRPr="005256B5" w:rsidP="005256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6B5" w:rsidRPr="002D2AF8" w:rsidP="000E2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CPCCCO3035 Assess and specify concrete supply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56B5" w:rsidP="000E28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2822" w:rsidRPr="002D2AF8" w:rsidP="000E28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56B5">
      <w:t>CPCCCO3035 Assess and specify concrete supply requirements</w:t>
    </w:r>
    <w:r w:rsidR="005256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56B5">
      <w:rPr>
        <w:noProof/>
      </w:rPr>
      <w:t>2 March 2025</w:t>
    </w:r>
    <w:r>
      <w:fldChar w:fldCharType="end"/>
    </w:r>
  </w:p>
  <w:p w:rsidR="000E2822" w:rsidP="000E28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E446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AB294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CEA1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4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1"/>
  </w:num>
  <w:num w:numId="12">
    <w:abstractNumId w:val="15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13"/>
  </w:num>
  <w:num w:numId="18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 w:unhideWhenUsed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28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E28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E28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E28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E28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E28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E28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E28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E28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E28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E28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E2822"/>
  </w:style>
  <w:style w:type="character" w:customStyle="1" w:styleId="Heading1Char">
    <w:name w:val="Heading 1 Char"/>
    <w:basedOn w:val="DefaultParagraphFont"/>
    <w:link w:val="Heading1"/>
    <w:rsid w:val="000E28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E28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E28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E2822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E2822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E28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E28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0E2822"/>
    <w:pPr>
      <w:numPr>
        <w:numId w:val="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E2822"/>
    <w:pPr>
      <w:numPr>
        <w:numId w:val="4"/>
      </w:numPr>
      <w:tabs>
        <w:tab w:val="clear" w:pos="1361"/>
      </w:tabs>
    </w:pPr>
  </w:style>
  <w:style w:type="character" w:customStyle="1" w:styleId="Heading2Char">
    <w:name w:val="Heading 2 Char"/>
    <w:basedOn w:val="DefaultParagraphFont"/>
    <w:link w:val="Heading2"/>
    <w:rsid w:val="000E28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E28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E28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E2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E28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E2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E28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E28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E28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E28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E28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E28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E28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E28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E28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E28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E28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E28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E28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E28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E2822"/>
    <w:rPr>
      <w:b/>
      <w:spacing w:val="0"/>
    </w:rPr>
  </w:style>
  <w:style w:type="paragraph" w:customStyle="1" w:styleId="SuperTitle">
    <w:name w:val="SuperTitle"/>
    <w:basedOn w:val="Title"/>
    <w:rsid w:val="000E28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E28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E28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E28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E28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E28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E28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E28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E28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E28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E28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E28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E2822"/>
    <w:rPr>
      <w:i/>
    </w:rPr>
  </w:style>
  <w:style w:type="paragraph" w:styleId="Caption">
    <w:name w:val="caption"/>
    <w:basedOn w:val="BodyText"/>
    <w:next w:val="Normal"/>
    <w:qFormat/>
    <w:rsid w:val="000E28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E28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E28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E2822"/>
  </w:style>
  <w:style w:type="paragraph" w:styleId="TableofFigures">
    <w:name w:val="table of figures"/>
    <w:basedOn w:val="Normal"/>
    <w:next w:val="Normal"/>
    <w:semiHidden/>
    <w:rsid w:val="000E28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E2822"/>
    <w:pPr>
      <w:numPr>
        <w:numId w:val="17"/>
      </w:numPr>
      <w:tabs>
        <w:tab w:val="clear" w:pos="340"/>
      </w:tabs>
    </w:pPr>
  </w:style>
  <w:style w:type="character" w:customStyle="1" w:styleId="WingdingSymbols">
    <w:name w:val="Wingding Symbols"/>
    <w:rsid w:val="000E2822"/>
    <w:rPr>
      <w:rFonts w:ascii="Wingdings" w:hAnsi="Wingdings"/>
    </w:rPr>
  </w:style>
  <w:style w:type="paragraph" w:customStyle="1" w:styleId="TableHeading">
    <w:name w:val="Table Heading"/>
    <w:basedOn w:val="HeadingBase"/>
    <w:rsid w:val="000E28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E2822"/>
    <w:rPr>
      <w:color w:val="0033CC"/>
      <w:u w:val="none"/>
    </w:rPr>
  </w:style>
  <w:style w:type="paragraph" w:customStyle="1" w:styleId="BodyTextRight">
    <w:name w:val="Body Text Right"/>
    <w:basedOn w:val="BodyText"/>
    <w:rsid w:val="000E28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E28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E2822"/>
    <w:pPr>
      <w:numPr>
        <w:numId w:val="12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E28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E28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E28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E2822"/>
    <w:rPr>
      <w:sz w:val="32"/>
    </w:rPr>
  </w:style>
  <w:style w:type="paragraph" w:customStyle="1" w:styleId="HeadingProcedure">
    <w:name w:val="Heading Procedure"/>
    <w:basedOn w:val="HeadingBase"/>
    <w:next w:val="Normal"/>
    <w:rsid w:val="000E28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E2822"/>
    <w:pPr>
      <w:spacing w:before="60" w:after="60"/>
    </w:pPr>
  </w:style>
  <w:style w:type="paragraph" w:styleId="ListContinue">
    <w:name w:val="List Continue"/>
    <w:basedOn w:val="List"/>
    <w:rsid w:val="000E2822"/>
    <w:pPr>
      <w:ind w:firstLine="0"/>
    </w:pPr>
  </w:style>
  <w:style w:type="paragraph" w:customStyle="1" w:styleId="ListNote">
    <w:name w:val="List Note"/>
    <w:basedOn w:val="List"/>
    <w:rsid w:val="000E28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E28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E28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E2822"/>
    <w:rPr>
      <w:rFonts w:ascii="Courier New" w:hAnsi="Courier New"/>
    </w:rPr>
  </w:style>
  <w:style w:type="paragraph" w:customStyle="1" w:styleId="NoteBullet">
    <w:name w:val="Note Bullet"/>
    <w:basedOn w:val="Note"/>
    <w:rsid w:val="000E28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E28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E28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E28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E2822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0E28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E28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E2822"/>
    <w:rPr>
      <w:b/>
      <w:smallCaps/>
    </w:rPr>
  </w:style>
  <w:style w:type="paragraph" w:customStyle="1" w:styleId="TableListNumber">
    <w:name w:val="Table List Number"/>
    <w:basedOn w:val="ListNumber"/>
    <w:rsid w:val="000E28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E28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E2822"/>
    <w:pPr>
      <w:numPr>
        <w:numId w:val="11"/>
      </w:numPr>
    </w:pPr>
  </w:style>
  <w:style w:type="paragraph" w:customStyle="1" w:styleId="ListAlpha2">
    <w:name w:val="List Alpha 2"/>
    <w:basedOn w:val="List2"/>
    <w:rsid w:val="000E2822"/>
    <w:pPr>
      <w:numPr>
        <w:numId w:val="10"/>
      </w:numPr>
    </w:pPr>
  </w:style>
  <w:style w:type="paragraph" w:styleId="List2">
    <w:name w:val="List 2"/>
    <w:basedOn w:val="BodyText"/>
    <w:rsid w:val="000E28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E28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E28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E2822"/>
    <w:pPr>
      <w:tabs>
        <w:tab w:val="left" w:pos="1701"/>
      </w:tabs>
      <w:spacing w:before="60" w:after="60"/>
      <w:ind w:left="1701" w:hanging="340"/>
    </w:pPr>
  </w:style>
  <w:style w:type="paragraph" w:styleId="ListBullet5">
    <w:name w:val="List Bullet 5"/>
    <w:basedOn w:val="List5"/>
    <w:rsid w:val="000E2822"/>
    <w:pPr>
      <w:numPr>
        <w:numId w:val="6"/>
      </w:numPr>
    </w:pPr>
  </w:style>
  <w:style w:type="paragraph" w:styleId="ListContinue2">
    <w:name w:val="List Continue 2"/>
    <w:basedOn w:val="List2"/>
    <w:rsid w:val="000E2822"/>
    <w:pPr>
      <w:ind w:firstLine="0"/>
    </w:pPr>
  </w:style>
  <w:style w:type="paragraph" w:styleId="ListContinue3">
    <w:name w:val="List Continue 3"/>
    <w:basedOn w:val="List3"/>
    <w:rsid w:val="000E2822"/>
    <w:pPr>
      <w:ind w:left="1021" w:firstLine="0"/>
    </w:pPr>
  </w:style>
  <w:style w:type="paragraph" w:styleId="ListContinue4">
    <w:name w:val="List Continue 4"/>
    <w:basedOn w:val="List4"/>
    <w:rsid w:val="000E2822"/>
    <w:pPr>
      <w:ind w:firstLine="0"/>
    </w:pPr>
  </w:style>
  <w:style w:type="paragraph" w:styleId="ListContinue5">
    <w:name w:val="List Continue 5"/>
    <w:basedOn w:val="List5"/>
    <w:rsid w:val="000E2822"/>
    <w:pPr>
      <w:ind w:firstLine="0"/>
    </w:pPr>
  </w:style>
  <w:style w:type="paragraph" w:styleId="ListNumber3">
    <w:name w:val="List Number 3"/>
    <w:basedOn w:val="List3"/>
    <w:rsid w:val="000E2822"/>
    <w:pPr>
      <w:numPr>
        <w:numId w:val="7"/>
      </w:numPr>
    </w:pPr>
  </w:style>
  <w:style w:type="paragraph" w:styleId="ListNumber4">
    <w:name w:val="List Number 4"/>
    <w:basedOn w:val="List4"/>
    <w:rsid w:val="000E2822"/>
    <w:pPr>
      <w:numPr>
        <w:numId w:val="8"/>
      </w:numPr>
    </w:pPr>
  </w:style>
  <w:style w:type="paragraph" w:styleId="ListNumber5">
    <w:name w:val="List Number 5"/>
    <w:basedOn w:val="List5"/>
    <w:rsid w:val="000E2822"/>
    <w:pPr>
      <w:numPr>
        <w:numId w:val="9"/>
      </w:numPr>
    </w:pPr>
  </w:style>
  <w:style w:type="paragraph" w:styleId="BlockText">
    <w:name w:val="Block Text"/>
    <w:basedOn w:val="Normal"/>
    <w:rsid w:val="000E28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E28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E2822"/>
    <w:rPr>
      <w:sz w:val="16"/>
      <w:vertAlign w:val="superscript"/>
    </w:rPr>
  </w:style>
  <w:style w:type="character" w:customStyle="1" w:styleId="Symbols">
    <w:name w:val="Symbols"/>
    <w:basedOn w:val="DefaultParagraphFont"/>
    <w:rsid w:val="000E2822"/>
    <w:rPr>
      <w:rFonts w:ascii="Symbol" w:hAnsi="Symbol"/>
    </w:rPr>
  </w:style>
  <w:style w:type="character" w:customStyle="1" w:styleId="MenuOptions">
    <w:name w:val="Menu Options"/>
    <w:basedOn w:val="DefaultParagraphFont"/>
    <w:rsid w:val="000E28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E2822"/>
    <w:rPr>
      <w:b/>
    </w:rPr>
  </w:style>
  <w:style w:type="character" w:customStyle="1" w:styleId="Underlined">
    <w:name w:val="Underlined"/>
    <w:basedOn w:val="DefaultParagraphFont"/>
    <w:rsid w:val="000E2822"/>
    <w:rPr>
      <w:u w:val="single"/>
    </w:rPr>
  </w:style>
  <w:style w:type="paragraph" w:customStyle="1" w:styleId="TableBodyTextRight">
    <w:name w:val="Table Body Text Right"/>
    <w:basedOn w:val="TableBodyText"/>
    <w:rsid w:val="000E28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E2822"/>
    <w:rPr>
      <w:sz w:val="18"/>
    </w:rPr>
  </w:style>
  <w:style w:type="paragraph" w:customStyle="1" w:styleId="BodySmallRight">
    <w:name w:val="Body Small Right"/>
    <w:basedOn w:val="BodyTextRight"/>
    <w:rsid w:val="000E2822"/>
    <w:rPr>
      <w:sz w:val="18"/>
      <w:szCs w:val="18"/>
    </w:rPr>
  </w:style>
  <w:style w:type="paragraph" w:customStyle="1" w:styleId="MarginEdition">
    <w:name w:val="Margin Edition"/>
    <w:basedOn w:val="MarginNote"/>
    <w:rsid w:val="000E28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E2822"/>
    <w:rPr>
      <w:sz w:val="2"/>
      <w:szCs w:val="2"/>
    </w:rPr>
  </w:style>
  <w:style w:type="character" w:customStyle="1" w:styleId="Small">
    <w:name w:val="Small"/>
    <w:basedOn w:val="DefaultParagraphFont"/>
    <w:rsid w:val="000E2822"/>
    <w:rPr>
      <w:sz w:val="16"/>
    </w:rPr>
  </w:style>
  <w:style w:type="paragraph" w:customStyle="1" w:styleId="WideTable">
    <w:name w:val="Wide Table"/>
    <w:basedOn w:val="Normal"/>
    <w:rsid w:val="000E28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E2822"/>
  </w:style>
  <w:style w:type="paragraph" w:styleId="Quote">
    <w:name w:val="Quote"/>
    <w:basedOn w:val="Heading1"/>
    <w:link w:val="QuoteChar"/>
    <w:qFormat/>
    <w:rsid w:val="000E28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E28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E2822"/>
    <w:pPr>
      <w:pageBreakBefore/>
    </w:pPr>
  </w:style>
  <w:style w:type="paragraph" w:customStyle="1" w:styleId="Border">
    <w:name w:val="Border"/>
    <w:basedOn w:val="Normal"/>
    <w:qFormat/>
    <w:rsid w:val="000E28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E28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8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8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E28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E28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E28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E28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E28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E2822"/>
    <w:rPr>
      <w:u w:val="single"/>
    </w:rPr>
  </w:style>
  <w:style w:type="character" w:customStyle="1" w:styleId="BoldandItalics">
    <w:name w:val="Bold and Italics"/>
    <w:qFormat/>
    <w:rsid w:val="000E2822"/>
    <w:rPr>
      <w:b/>
      <w:i/>
      <w:u w:val="none"/>
    </w:rPr>
  </w:style>
  <w:style w:type="paragraph" w:styleId="BalloonText">
    <w:name w:val="Balloon Text"/>
    <w:basedOn w:val="Normal"/>
    <w:link w:val="BalloonTextChar"/>
    <w:rsid w:val="000E28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E28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E28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E28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E28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E28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E2822"/>
    <w:pPr>
      <w:spacing w:before="0" w:after="0"/>
    </w:pPr>
  </w:style>
  <w:style w:type="paragraph" w:customStyle="1" w:styleId="BodyTextBold">
    <w:name w:val="Body Text Bold"/>
    <w:basedOn w:val="BodyText"/>
    <w:qFormat/>
    <w:rsid w:val="000E2822"/>
    <w:rPr>
      <w:b/>
    </w:rPr>
  </w:style>
  <w:style w:type="character" w:styleId="Hyperlink">
    <w:name w:val="Hyperlink"/>
    <w:basedOn w:val="DefaultParagraphFont"/>
    <w:uiPriority w:val="99"/>
    <w:unhideWhenUsed/>
    <w:rsid w:val="005256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1201</Words>
  <Characters>7752</Characters>
  <Application>Microsoft Office Word</Application>
  <DocSecurity>0</DocSecurity>
  <Lines>215</Lines>
  <Paragraphs>135</Paragraphs>
  <ScaleCrop>false</ScaleCrop>
  <Company>Author-it Software Corporation Ltd.</Company>
  <LinksUpToDate>false</LinksUpToDate>
  <CharactersWithSpaces>8818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CPCCCO3035 Assess and specify concrete supply requirements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2025-03-01T18:49:00Z</dcterms:created>
  <dcterms:modified xsi:type="dcterms:W3CDTF">2025-03-01T18:49:00Z</dcterms:modified>
</cp:coreProperties>
</file>