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2D96" w:rsidP="00B52D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CPCCCO2014 Carry out concrete work</w:t>
      </w:r>
      <w:r>
        <w:fldChar w:fldCharType="end"/>
      </w:r>
    </w:p>
    <w:p w:rsidR="00B52D96" w:rsidP="00B52D96">
      <w:pPr>
        <w:pStyle w:val="Version"/>
        <w:sectPr w:rsidSect="00F75A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75A4F" w:rsidP="00F75A4F">
      <w:pPr>
        <w:pStyle w:val="SuperHeading"/>
      </w:pPr>
      <w:r w:rsidRPr="00F75A4F">
        <w:t>CPCCCO2014 Carry out concrete work</w:t>
      </w:r>
    </w:p>
    <w:p w:rsidR="00000000" w:rsidRPr="00F75A4F" w:rsidP="00F75A4F">
      <w:pPr>
        <w:pStyle w:val="Heading1"/>
      </w:pPr>
      <w:bookmarkStart w:id="1" w:name="O_1157552"/>
      <w:bookmarkEnd w:id="1"/>
      <w:r w:rsidRPr="00F75A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A4F" w:rsidP="00F75A4F">
            <w:pPr>
              <w:pStyle w:val="BodyText"/>
            </w:pPr>
            <w:r w:rsidRPr="00F75A4F">
              <w:t>This version first released with CPC Construction, Plumbing and Services Training Package Release 5.1.</w:t>
            </w:r>
          </w:p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Correction to Foundation Skills.</w:t>
            </w: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A4F" w:rsidP="00F75A4F">
            <w:pPr>
              <w:pStyle w:val="BodyText"/>
            </w:pPr>
            <w:r w:rsidRPr="00F75A4F">
              <w:t>This version first released with CPC Construction, Plumbing and Services Train</w:t>
            </w:r>
            <w:r w:rsidRPr="00F75A4F">
              <w:t>ing Package Release 5.0.</w:t>
            </w:r>
          </w:p>
          <w:p w:rsidR="00000000" w:rsidRPr="00F75A4F" w:rsidP="00F75A4F">
            <w:pPr>
              <w:pStyle w:val="BodyText"/>
            </w:pPr>
            <w:r w:rsidRPr="00F75A4F">
              <w:t>Supersedes and is equivalent to CPCCCO2014A Carry out concrete work.  Updated to meet the Standards for Training Packages.</w:t>
            </w:r>
          </w:p>
        </w:tc>
      </w:tr>
    </w:tbl>
    <w:p w:rsidR="00000000" w:rsidRPr="00F75A4F" w:rsidP="00F75A4F">
      <w:pPr>
        <w:pStyle w:val="BodyText"/>
      </w:pPr>
    </w:p>
    <w:p w:rsidR="00000000" w:rsidRPr="00F75A4F" w:rsidP="00F75A4F">
      <w:pPr>
        <w:pStyle w:val="AllowPageBreak"/>
      </w:pPr>
    </w:p>
    <w:p w:rsidR="00000000" w:rsidRPr="00F75A4F" w:rsidP="00F75A4F">
      <w:pPr>
        <w:pStyle w:val="Heading1"/>
      </w:pPr>
      <w:bookmarkStart w:id="2" w:name="O_1157551"/>
      <w:bookmarkEnd w:id="2"/>
      <w:r w:rsidRPr="00F75A4F">
        <w:t>Application</w:t>
      </w:r>
    </w:p>
    <w:p w:rsidR="00000000" w:rsidRPr="00F75A4F" w:rsidP="00B52D96">
      <w:pPr>
        <w:pStyle w:val="BodyText"/>
      </w:pPr>
      <w:r w:rsidRPr="00F75A4F">
        <w:t>This unit of competency specifies the skills and knowledge required to carr</w:t>
      </w:r>
      <w:r w:rsidRPr="00F75A4F">
        <w:t xml:space="preserve">y out concreting work on general construction projects for the construction of in situ reinforced concrete structures, such as slabs and other common concrete works. </w:t>
      </w:r>
    </w:p>
    <w:p w:rsidR="00000000" w:rsidRPr="00F75A4F" w:rsidP="00B52D96">
      <w:pPr>
        <w:pStyle w:val="BodyText"/>
      </w:pPr>
      <w:r w:rsidRPr="00F75A4F">
        <w:t>It includes setting-out, reinforcing, erecting and dismantling formwork, and placing, fin</w:t>
      </w:r>
      <w:r w:rsidRPr="00F75A4F">
        <w:t>ishing and curing concrete.</w:t>
      </w:r>
    </w:p>
    <w:p w:rsidR="00000000" w:rsidRPr="00F75A4F" w:rsidP="00B52D96">
      <w:pPr>
        <w:pStyle w:val="BodyText"/>
      </w:pPr>
      <w:r w:rsidRPr="00F75A4F">
        <w:t>The unit supports workers to use the tools, equipment and materials to carry out concrete work, working as members of a team.</w:t>
      </w:r>
    </w:p>
    <w:p w:rsidR="00000000" w:rsidRPr="00F75A4F" w:rsidP="00B52D96">
      <w:pPr>
        <w:pStyle w:val="BodyText"/>
      </w:pPr>
      <w:r w:rsidRPr="00F75A4F">
        <w:t>No licensing, legislative or certification requirements apply to this unit at the time of publication.</w:t>
      </w:r>
    </w:p>
    <w:p w:rsidR="00000000" w:rsidRPr="00F75A4F" w:rsidP="00F75A4F">
      <w:pPr>
        <w:pStyle w:val="Heading1"/>
      </w:pPr>
      <w:bookmarkStart w:id="3" w:name="O_1157550"/>
      <w:bookmarkEnd w:id="3"/>
      <w:r w:rsidRPr="00F75A4F">
        <w:t>Pre-requisite Unit</w:t>
      </w:r>
    </w:p>
    <w:p w:rsidR="00000000" w:rsidRPr="00F75A4F" w:rsidP="00B52D96">
      <w:pPr>
        <w:pStyle w:val="BodyText"/>
      </w:pPr>
      <w:r w:rsidRPr="00F75A4F">
        <w:t>CPCCWHS2001 Apply WHS requirements, policies and procedures in the construction industry</w:t>
      </w:r>
    </w:p>
    <w:p w:rsidR="00000000" w:rsidRPr="00F75A4F" w:rsidP="00F75A4F">
      <w:pPr>
        <w:pStyle w:val="Heading1"/>
      </w:pPr>
      <w:bookmarkStart w:id="4" w:name="O_1157549"/>
      <w:bookmarkEnd w:id="4"/>
      <w:r w:rsidRPr="00F75A4F">
        <w:t>Unit Sector</w:t>
      </w:r>
    </w:p>
    <w:p w:rsidR="00000000" w:rsidRPr="00F75A4F" w:rsidP="00B52D96">
      <w:pPr>
        <w:pStyle w:val="BodyText"/>
      </w:pPr>
      <w:r w:rsidRPr="00F75A4F">
        <w:t>Construction</w:t>
      </w:r>
    </w:p>
    <w:p w:rsidR="00000000" w:rsidRPr="00F75A4F" w:rsidP="00F75A4F">
      <w:pPr>
        <w:pStyle w:val="Heading1"/>
      </w:pPr>
      <w:bookmarkStart w:id="5" w:name="O_1157548"/>
      <w:bookmarkEnd w:id="5"/>
      <w:r w:rsidRPr="00F75A4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Performance criteria describe what needs to be done to demonstrate achievement of the element.</w:t>
            </w: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 xml:space="preserve">Determine </w:t>
            </w:r>
            <w:r w:rsidRPr="00F75A4F">
              <w:t>requirements to carry-out concrete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Review and clarify concrete work task.</w:t>
            </w: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Review task specifications, and check to make sure they are in accordance with legislation, regulations and codes of practice.</w:t>
            </w: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Review work health and safety (WHS) requirements for the task in accordance with safety plans and policies.</w:t>
            </w: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Identif</w:t>
            </w:r>
            <w:r w:rsidRPr="00F75A4F">
              <w:t>y safety signage and barricade requirements.</w:t>
            </w: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Review environmental requirements for the task in accordance with environmental plans and legislative requirements.</w:t>
            </w: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Determine plant, tools, equipment and formwork components and materials required to carry out task.</w:t>
            </w: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Calculate materials quantities.</w:t>
            </w: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Determine location of steel reinforcement and formwork from drawings and reinforcement schedule.</w:t>
            </w: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Prepare to carry-out concrete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Erect identified safety signage and barricade requirements, and fit personal protective equipment (PPE).</w:t>
            </w: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Obtain, safely handle, locate and prepare materials.</w:t>
            </w: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Obtain plant, tools, equipment and formwork components and materials, check for serviceability and rectify or report any faults</w:t>
            </w: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Check reinforcement against reinforcement drawings and specifications.</w:t>
            </w: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Select fixing and fasteners.</w:t>
            </w: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Set out for concrete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Set string lines accurately from existing pegs.</w:t>
            </w: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Check grades to ensure correct fall.</w:t>
            </w: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Protect surfaces to prevent damage.</w:t>
            </w: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 xml:space="preserve">Construct and install reinforcement for </w:t>
            </w:r>
            <w:r w:rsidRPr="00F75A4F">
              <w:t>concrete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Cut and bend reinforcing fabric and bars in accordance with project drawings and specifications.</w:t>
            </w: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Tie and fix fabric and bars to configuration from project drawings and specifications.</w:t>
            </w: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Attach stiffening rods to panels as required to facilitat</w:t>
            </w:r>
            <w:r w:rsidRPr="00F75A4F">
              <w:t>e handling.</w:t>
            </w: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Locate reinforcement material in formwork and place on bar chairs or spacers in accordance with drawings, noting clearance from formwork.</w:t>
            </w: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Locate and secure cast-in items.</w:t>
            </w: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Erect formwork for concrete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Clear work area and prepare surface for safe erection of formwork.</w:t>
            </w: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Set out formwork to requirements of drawings and specifications.</w:t>
            </w: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Assemble and erect formwork to specifications.</w:t>
            </w: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Remove debris, sawdust and other waste material from formwork.</w:t>
            </w: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Apply form release agent in accordance with manufacturers’ specifications.</w:t>
            </w: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Carry out concrete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Use correct manual handling techniques with wheelbarrow to transport concrete and to discharge into formwork.</w:t>
            </w: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Ensure control of discharge of concrete from concrete pump line and chute into formwork.</w:t>
            </w: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Place concrete in accordance with requirements and screed to specified levels and grades.</w:t>
            </w: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6.4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Compact concrete to specification using immersion vibrator or other specified method.</w:t>
            </w: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6.5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Finish and cure concrete in accordance with specifications.</w:t>
            </w: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6.6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Position and install control joints to specification and to current Australian Standard and codes.</w:t>
            </w: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6.7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Position dowel joints in accordance with specification.</w:t>
            </w: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6.8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Ensure concrete surface is adequately covered and protected.</w:t>
            </w: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7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Strip formwork from concrete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7.1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Carefully remove edge boxing and braces in sequence.</w:t>
            </w: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7.2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De-nail, clean and store timber components.</w:t>
            </w: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7.3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Remove, clean, oil and store steel components.</w:t>
            </w: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7.4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Discard damaged formwork components after stripping.</w:t>
            </w: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7.5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Clean screens safely before movement.</w:t>
            </w: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8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Clean up after completing concrete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8.1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Clear work area and dispose of, reuse or recycle materials in accordance with legislation, regulations, codes of practice and task requirements.</w:t>
            </w:r>
          </w:p>
        </w:tc>
      </w:tr>
      <w:tr w:rsidTr="00F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A4F">
            <w:pPr>
              <w:pStyle w:val="BodyText"/>
              <w:rPr>
                <w:lang w:val="en-NZ"/>
              </w:rPr>
            </w:pPr>
            <w:r w:rsidRPr="00F75A4F">
              <w:t>8.2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A4F" w:rsidP="00F75A4F">
            <w:pPr>
              <w:pStyle w:val="BodyText"/>
            </w:pPr>
            <w:r w:rsidRPr="00F75A4F">
              <w:t>Clean, check, maintain and store plant, tools and equipment in accordance with manufacturers’ specifications and workplace requirements.</w:t>
            </w:r>
          </w:p>
        </w:tc>
      </w:tr>
    </w:tbl>
    <w:p w:rsidR="00000000" w:rsidRPr="00F75A4F" w:rsidP="00F75A4F">
      <w:pPr>
        <w:pStyle w:val="BodyText"/>
      </w:pPr>
    </w:p>
    <w:p w:rsidR="00000000" w:rsidRPr="00F75A4F" w:rsidP="00F75A4F">
      <w:pPr>
        <w:pStyle w:val="AllowPageBreak"/>
      </w:pPr>
    </w:p>
    <w:p w:rsidR="00000000" w:rsidRPr="00F75A4F" w:rsidP="00F75A4F">
      <w:pPr>
        <w:pStyle w:val="Heading1"/>
      </w:pPr>
      <w:bookmarkStart w:id="6" w:name="O_1157547"/>
      <w:bookmarkEnd w:id="6"/>
      <w:r w:rsidRPr="00F75A4F">
        <w:t>Foundation Skills</w:t>
      </w:r>
    </w:p>
    <w:p w:rsidR="00000000" w:rsidRPr="00F75A4F" w:rsidP="00B52D96">
      <w:pPr>
        <w:pStyle w:val="BodyText"/>
      </w:pPr>
      <w:r w:rsidRPr="00F75A4F">
        <w:t>A person demonstrating competency in this unit must have the following language,</w:t>
      </w:r>
      <w:r w:rsidRPr="00F75A4F">
        <w:t xml:space="preserve"> literacy, numeracy and employment skills: </w:t>
      </w:r>
    </w:p>
    <w:p w:rsidR="00000000" w:rsidRPr="00F75A4F" w:rsidP="00F75A4F">
      <w:pPr>
        <w:pStyle w:val="ListBullet"/>
      </w:pPr>
      <w:r w:rsidRPr="00F75A4F">
        <w:t xml:space="preserve">reading skills to: </w:t>
      </w:r>
    </w:p>
    <w:p w:rsidR="00000000" w:rsidRPr="00F75A4F" w:rsidP="00F75A4F">
      <w:pPr>
        <w:pStyle w:val="ListBullet2"/>
      </w:pPr>
      <w:r w:rsidRPr="00F75A4F">
        <w:t>interpret task documentation, including drawings, specifications and plans</w:t>
      </w:r>
    </w:p>
    <w:p w:rsidR="00000000" w:rsidRPr="00F75A4F" w:rsidP="00F75A4F">
      <w:pPr>
        <w:pStyle w:val="ListBullet2"/>
      </w:pPr>
      <w:r w:rsidRPr="00F75A4F">
        <w:t>review safety plans and policies and environmental plans</w:t>
      </w:r>
    </w:p>
    <w:p w:rsidR="00000000" w:rsidRPr="00F75A4F" w:rsidP="00F75A4F">
      <w:pPr>
        <w:pStyle w:val="ListBullet2"/>
      </w:pPr>
      <w:r w:rsidRPr="00F75A4F">
        <w:t>understand written instructions, procedures and signs</w:t>
      </w:r>
    </w:p>
    <w:p w:rsidR="00000000" w:rsidRPr="00F75A4F" w:rsidP="00F75A4F">
      <w:pPr>
        <w:pStyle w:val="ListBullet2"/>
      </w:pPr>
      <w:r w:rsidRPr="00F75A4F">
        <w:t>interpret manufacturers’ specifications and workplace requirements</w:t>
      </w:r>
    </w:p>
    <w:p w:rsidR="00000000" w:rsidRPr="00F75A4F" w:rsidP="00F75A4F">
      <w:pPr>
        <w:pStyle w:val="ListBullet2"/>
      </w:pPr>
      <w:r w:rsidRPr="00F75A4F">
        <w:t>interpret legislative requirements including those of regulatory authorities, Australian standards and the National Construction Code (NCC)</w:t>
      </w:r>
    </w:p>
    <w:p w:rsidR="00000000" w:rsidRPr="00F75A4F" w:rsidP="00F75A4F">
      <w:pPr>
        <w:pStyle w:val="ListBullet"/>
      </w:pPr>
      <w:r w:rsidRPr="00F75A4F">
        <w:t xml:space="preserve">numeracy skills to: </w:t>
      </w:r>
    </w:p>
    <w:p w:rsidR="00000000" w:rsidRPr="00F75A4F" w:rsidP="00F75A4F">
      <w:pPr>
        <w:pStyle w:val="ListBullet2"/>
      </w:pPr>
      <w:r w:rsidRPr="00F75A4F">
        <w:t>calculate quantities of ma</w:t>
      </w:r>
      <w:r w:rsidRPr="00F75A4F">
        <w:t>terials</w:t>
      </w:r>
    </w:p>
    <w:p w:rsidR="00000000" w:rsidRPr="00F75A4F" w:rsidP="00F75A4F">
      <w:pPr>
        <w:pStyle w:val="ListBullet2"/>
      </w:pPr>
      <w:r w:rsidRPr="00F75A4F">
        <w:t xml:space="preserve">calculate formwork and fixing requirements </w:t>
      </w:r>
    </w:p>
    <w:p w:rsidR="00000000" w:rsidRPr="00F75A4F" w:rsidP="00F75A4F">
      <w:pPr>
        <w:pStyle w:val="ListBullet2"/>
      </w:pPr>
      <w:r w:rsidRPr="00F75A4F">
        <w:t>set out for concrete work</w:t>
      </w:r>
    </w:p>
    <w:p w:rsidR="00000000" w:rsidRPr="00F75A4F" w:rsidP="00F75A4F">
      <w:pPr>
        <w:pStyle w:val="ListBullet"/>
      </w:pPr>
      <w:r w:rsidRPr="00F75A4F">
        <w:t>communication and teamwork skills to:</w:t>
      </w:r>
    </w:p>
    <w:p w:rsidR="00000000" w:rsidRPr="00F75A4F" w:rsidP="00F75A4F">
      <w:pPr>
        <w:pStyle w:val="ListBullet2"/>
      </w:pPr>
      <w:r w:rsidRPr="00F75A4F">
        <w:t>determine requirements</w:t>
      </w:r>
    </w:p>
    <w:p w:rsidR="00000000" w:rsidRPr="00F75A4F" w:rsidP="00F75A4F">
      <w:pPr>
        <w:pStyle w:val="ListBullet2"/>
      </w:pPr>
      <w:r w:rsidRPr="00F75A4F">
        <w:t>enable clear and direct communication, using questioning to identify and confirm requirements, share information, l</w:t>
      </w:r>
      <w:r w:rsidRPr="00F75A4F">
        <w:t>isten and understand</w:t>
      </w:r>
    </w:p>
    <w:p w:rsidR="00000000" w:rsidRPr="00F75A4F" w:rsidP="00F75A4F">
      <w:pPr>
        <w:pStyle w:val="ListBullet2"/>
      </w:pPr>
      <w:r w:rsidRPr="00F75A4F">
        <w:t>follow instructions</w:t>
      </w:r>
    </w:p>
    <w:p w:rsidR="00000000" w:rsidRPr="00F75A4F" w:rsidP="00F75A4F">
      <w:pPr>
        <w:pStyle w:val="ListBullet2"/>
      </w:pPr>
      <w:r w:rsidRPr="00F75A4F">
        <w:t xml:space="preserve">identify and accurately report any faults </w:t>
      </w:r>
    </w:p>
    <w:p w:rsidR="00000000" w:rsidRPr="00F75A4F" w:rsidP="00F75A4F">
      <w:pPr>
        <w:pStyle w:val="ListBullet2"/>
      </w:pPr>
      <w:r w:rsidRPr="00F75A4F">
        <w:t>use and interpret non-verbal communication, such as hand signals</w:t>
      </w:r>
    </w:p>
    <w:p w:rsidR="00000000" w:rsidRPr="00F75A4F" w:rsidP="00F75A4F">
      <w:pPr>
        <w:pStyle w:val="AllowPageBreak"/>
      </w:pPr>
    </w:p>
    <w:p w:rsidR="00000000" w:rsidRPr="00F75A4F" w:rsidP="00F75A4F">
      <w:pPr>
        <w:pStyle w:val="Heading1"/>
      </w:pPr>
      <w:bookmarkStart w:id="7" w:name="O_1157546"/>
      <w:bookmarkEnd w:id="7"/>
      <w:r w:rsidRPr="00F75A4F">
        <w:t>Unit Mapping Information</w:t>
      </w:r>
    </w:p>
    <w:p w:rsidR="00000000" w:rsidRPr="00F75A4F" w:rsidP="00B52D96">
      <w:pPr>
        <w:pStyle w:val="BodyText"/>
      </w:pPr>
      <w:r w:rsidRPr="00F75A4F">
        <w:t>Supersedes and is equivalent to CPCCCO2014A Carry out concrete work</w:t>
      </w:r>
    </w:p>
    <w:p w:rsidR="00000000" w:rsidRPr="00F75A4F" w:rsidP="00F75A4F">
      <w:pPr>
        <w:pStyle w:val="Heading1"/>
      </w:pPr>
      <w:bookmarkStart w:id="8" w:name="O_1157553"/>
      <w:bookmarkEnd w:id="8"/>
      <w:r w:rsidRPr="00F75A4F">
        <w:t>Links</w:t>
      </w:r>
    </w:p>
    <w:p w:rsidR="00000000" w:rsidRPr="00F75A4F" w:rsidP="00B52D96">
      <w:pPr>
        <w:pStyle w:val="BodyText"/>
      </w:pPr>
      <w:r w:rsidRPr="00F75A4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02A8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75A4F" w:rsidP="00F75A4F"/>
    <w:sectPr w:rsidSect="00F75A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A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A4F" w:rsidRPr="00B52D96" w:rsidP="00B52D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A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D96" w:rsidP="00F75A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2D96" w:rsidP="00F75A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52D96" w:rsidP="00F75A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A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D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5A4F" w:rsidRPr="00B52D96" w:rsidP="00B52D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A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D96" w:rsidRPr="002D2AF8" w:rsidP="00F75A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CPCCCO2014 Carry out concrete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52D96" w:rsidP="00F75A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98EF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4E94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BA30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A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5A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5A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5A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5A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5A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5A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5A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5A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5A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5A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5A4F"/>
  </w:style>
  <w:style w:type="character" w:customStyle="1" w:styleId="Heading1Char">
    <w:name w:val="Heading 1 Char"/>
    <w:basedOn w:val="DefaultParagraphFont"/>
    <w:link w:val="Heading1"/>
    <w:rsid w:val="00F75A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5A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5A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5A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5A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5A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5A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5A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5A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5A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5A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5A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5A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5A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5A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5A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5A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5A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5A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5A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5A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5A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5A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5A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5A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5A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5A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5A4F"/>
    <w:rPr>
      <w:b/>
      <w:spacing w:val="0"/>
    </w:rPr>
  </w:style>
  <w:style w:type="paragraph" w:customStyle="1" w:styleId="SuperTitle">
    <w:name w:val="SuperTitle"/>
    <w:basedOn w:val="Title"/>
    <w:rsid w:val="00F75A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5A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5A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5A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5A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5A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5A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5A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5A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5A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5A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5A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5A4F"/>
    <w:rPr>
      <w:i/>
    </w:rPr>
  </w:style>
  <w:style w:type="paragraph" w:styleId="Caption">
    <w:name w:val="caption"/>
    <w:basedOn w:val="BodyText"/>
    <w:next w:val="Normal"/>
    <w:qFormat/>
    <w:rsid w:val="00F75A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5A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5A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5A4F"/>
  </w:style>
  <w:style w:type="paragraph" w:styleId="TableofFigures">
    <w:name w:val="table of figures"/>
    <w:basedOn w:val="Normal"/>
    <w:next w:val="Normal"/>
    <w:semiHidden/>
    <w:rsid w:val="00F75A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5A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5A4F"/>
    <w:rPr>
      <w:rFonts w:ascii="Wingdings" w:hAnsi="Wingdings"/>
    </w:rPr>
  </w:style>
  <w:style w:type="paragraph" w:customStyle="1" w:styleId="TableHeading">
    <w:name w:val="Table Heading"/>
    <w:basedOn w:val="HeadingBase"/>
    <w:rsid w:val="00F75A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5A4F"/>
    <w:rPr>
      <w:color w:val="0033CC"/>
      <w:u w:val="none"/>
    </w:rPr>
  </w:style>
  <w:style w:type="paragraph" w:customStyle="1" w:styleId="BodyTextRight">
    <w:name w:val="Body Text Right"/>
    <w:basedOn w:val="BodyText"/>
    <w:rsid w:val="00F75A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5A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5A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5A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5A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5A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5A4F"/>
    <w:rPr>
      <w:sz w:val="32"/>
    </w:rPr>
  </w:style>
  <w:style w:type="paragraph" w:customStyle="1" w:styleId="HeadingProcedure">
    <w:name w:val="Heading Procedure"/>
    <w:basedOn w:val="HeadingBase"/>
    <w:next w:val="Normal"/>
    <w:rsid w:val="00F75A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5A4F"/>
    <w:pPr>
      <w:spacing w:before="60" w:after="60"/>
    </w:pPr>
  </w:style>
  <w:style w:type="paragraph" w:styleId="ListContinue">
    <w:name w:val="List Continue"/>
    <w:basedOn w:val="List"/>
    <w:rsid w:val="00F75A4F"/>
    <w:pPr>
      <w:ind w:firstLine="0"/>
    </w:pPr>
  </w:style>
  <w:style w:type="paragraph" w:customStyle="1" w:styleId="ListNote">
    <w:name w:val="List Note"/>
    <w:basedOn w:val="List"/>
    <w:rsid w:val="00F75A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5A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5A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5A4F"/>
    <w:rPr>
      <w:rFonts w:ascii="Courier New" w:hAnsi="Courier New"/>
    </w:rPr>
  </w:style>
  <w:style w:type="paragraph" w:customStyle="1" w:styleId="NoteBullet">
    <w:name w:val="Note Bullet"/>
    <w:basedOn w:val="Note"/>
    <w:rsid w:val="00F75A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5A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5A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5A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5A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5A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5A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5A4F"/>
    <w:rPr>
      <w:b/>
      <w:smallCaps/>
    </w:rPr>
  </w:style>
  <w:style w:type="paragraph" w:customStyle="1" w:styleId="TableListNumber">
    <w:name w:val="Table List Number"/>
    <w:basedOn w:val="ListNumber"/>
    <w:rsid w:val="00F75A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5A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5A4F"/>
    <w:pPr>
      <w:numPr>
        <w:numId w:val="9"/>
      </w:numPr>
    </w:pPr>
  </w:style>
  <w:style w:type="paragraph" w:customStyle="1" w:styleId="ListAlpha2">
    <w:name w:val="List Alpha 2"/>
    <w:basedOn w:val="List2"/>
    <w:rsid w:val="00F75A4F"/>
    <w:pPr>
      <w:numPr>
        <w:numId w:val="8"/>
      </w:numPr>
    </w:pPr>
  </w:style>
  <w:style w:type="paragraph" w:styleId="List2">
    <w:name w:val="List 2"/>
    <w:basedOn w:val="BodyText"/>
    <w:rsid w:val="00F75A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5A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5A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5A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5A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5A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5A4F"/>
    <w:pPr>
      <w:numPr>
        <w:numId w:val="4"/>
      </w:numPr>
    </w:pPr>
  </w:style>
  <w:style w:type="paragraph" w:styleId="ListContinue2">
    <w:name w:val="List Continue 2"/>
    <w:basedOn w:val="List2"/>
    <w:rsid w:val="00F75A4F"/>
    <w:pPr>
      <w:ind w:firstLine="0"/>
    </w:pPr>
  </w:style>
  <w:style w:type="paragraph" w:styleId="ListContinue3">
    <w:name w:val="List Continue 3"/>
    <w:basedOn w:val="List3"/>
    <w:rsid w:val="00F75A4F"/>
    <w:pPr>
      <w:ind w:left="1021" w:firstLine="0"/>
    </w:pPr>
  </w:style>
  <w:style w:type="paragraph" w:styleId="ListContinue4">
    <w:name w:val="List Continue 4"/>
    <w:basedOn w:val="List4"/>
    <w:rsid w:val="00F75A4F"/>
    <w:pPr>
      <w:ind w:firstLine="0"/>
    </w:pPr>
  </w:style>
  <w:style w:type="paragraph" w:styleId="ListContinue5">
    <w:name w:val="List Continue 5"/>
    <w:basedOn w:val="List5"/>
    <w:rsid w:val="00F75A4F"/>
    <w:pPr>
      <w:ind w:firstLine="0"/>
    </w:pPr>
  </w:style>
  <w:style w:type="paragraph" w:styleId="ListNumber3">
    <w:name w:val="List Number 3"/>
    <w:basedOn w:val="List3"/>
    <w:rsid w:val="00F75A4F"/>
    <w:pPr>
      <w:numPr>
        <w:numId w:val="5"/>
      </w:numPr>
    </w:pPr>
  </w:style>
  <w:style w:type="paragraph" w:styleId="ListNumber4">
    <w:name w:val="List Number 4"/>
    <w:basedOn w:val="List4"/>
    <w:rsid w:val="00F75A4F"/>
    <w:pPr>
      <w:numPr>
        <w:numId w:val="6"/>
      </w:numPr>
    </w:pPr>
  </w:style>
  <w:style w:type="paragraph" w:styleId="ListNumber5">
    <w:name w:val="List Number 5"/>
    <w:basedOn w:val="List5"/>
    <w:rsid w:val="00F75A4F"/>
    <w:pPr>
      <w:numPr>
        <w:numId w:val="7"/>
      </w:numPr>
    </w:pPr>
  </w:style>
  <w:style w:type="paragraph" w:styleId="BlockText">
    <w:name w:val="Block Text"/>
    <w:basedOn w:val="Normal"/>
    <w:rsid w:val="00F75A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5A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5A4F"/>
    <w:rPr>
      <w:sz w:val="16"/>
      <w:vertAlign w:val="superscript"/>
    </w:rPr>
  </w:style>
  <w:style w:type="character" w:customStyle="1" w:styleId="Symbols">
    <w:name w:val="Symbols"/>
    <w:basedOn w:val="DefaultParagraphFont"/>
    <w:rsid w:val="00F75A4F"/>
    <w:rPr>
      <w:rFonts w:ascii="Symbol" w:hAnsi="Symbol"/>
    </w:rPr>
  </w:style>
  <w:style w:type="character" w:customStyle="1" w:styleId="MenuOptions">
    <w:name w:val="Menu Options"/>
    <w:basedOn w:val="DefaultParagraphFont"/>
    <w:rsid w:val="00F75A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5A4F"/>
    <w:rPr>
      <w:b/>
    </w:rPr>
  </w:style>
  <w:style w:type="character" w:customStyle="1" w:styleId="Underlined">
    <w:name w:val="Underlined"/>
    <w:basedOn w:val="DefaultParagraphFont"/>
    <w:rsid w:val="00F75A4F"/>
    <w:rPr>
      <w:u w:val="single"/>
    </w:rPr>
  </w:style>
  <w:style w:type="paragraph" w:customStyle="1" w:styleId="TableBodyTextRight">
    <w:name w:val="Table Body Text Right"/>
    <w:basedOn w:val="TableBodyText"/>
    <w:rsid w:val="00F75A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5A4F"/>
    <w:rPr>
      <w:sz w:val="18"/>
    </w:rPr>
  </w:style>
  <w:style w:type="paragraph" w:customStyle="1" w:styleId="BodySmallRight">
    <w:name w:val="Body Small Right"/>
    <w:basedOn w:val="BodyTextRight"/>
    <w:rsid w:val="00F75A4F"/>
    <w:rPr>
      <w:sz w:val="18"/>
      <w:szCs w:val="18"/>
    </w:rPr>
  </w:style>
  <w:style w:type="paragraph" w:customStyle="1" w:styleId="MarginEdition">
    <w:name w:val="Margin Edition"/>
    <w:basedOn w:val="MarginNote"/>
    <w:rsid w:val="00F75A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5A4F"/>
    <w:rPr>
      <w:sz w:val="2"/>
      <w:szCs w:val="2"/>
    </w:rPr>
  </w:style>
  <w:style w:type="character" w:customStyle="1" w:styleId="Small">
    <w:name w:val="Small"/>
    <w:basedOn w:val="DefaultParagraphFont"/>
    <w:rsid w:val="00F75A4F"/>
    <w:rPr>
      <w:sz w:val="16"/>
    </w:rPr>
  </w:style>
  <w:style w:type="paragraph" w:customStyle="1" w:styleId="WideTable">
    <w:name w:val="Wide Table"/>
    <w:basedOn w:val="Normal"/>
    <w:rsid w:val="00F75A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5A4F"/>
  </w:style>
  <w:style w:type="paragraph" w:styleId="Quote">
    <w:name w:val="Quote"/>
    <w:basedOn w:val="Heading1"/>
    <w:link w:val="QuoteChar"/>
    <w:qFormat/>
    <w:rsid w:val="00F75A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5A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5A4F"/>
    <w:pPr>
      <w:pageBreakBefore/>
    </w:pPr>
  </w:style>
  <w:style w:type="paragraph" w:customStyle="1" w:styleId="Border">
    <w:name w:val="Border"/>
    <w:basedOn w:val="Normal"/>
    <w:qFormat/>
    <w:rsid w:val="00F75A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5A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5A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5A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5A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5A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5A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5A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5A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5A4F"/>
    <w:rPr>
      <w:u w:val="single"/>
    </w:rPr>
  </w:style>
  <w:style w:type="character" w:customStyle="1" w:styleId="BoldandItalics">
    <w:name w:val="Bold and Italics"/>
    <w:qFormat/>
    <w:rsid w:val="00F75A4F"/>
    <w:rPr>
      <w:b/>
      <w:i/>
      <w:u w:val="none"/>
    </w:rPr>
  </w:style>
  <w:style w:type="paragraph" w:styleId="BalloonText">
    <w:name w:val="Balloon Text"/>
    <w:basedOn w:val="Normal"/>
    <w:link w:val="BalloonTextChar"/>
    <w:rsid w:val="00F75A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5A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5A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5A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5A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5A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5A4F"/>
    <w:pPr>
      <w:spacing w:before="0" w:after="0"/>
    </w:pPr>
  </w:style>
  <w:style w:type="paragraph" w:customStyle="1" w:styleId="BodyTextBold">
    <w:name w:val="Body Text Bold"/>
    <w:basedOn w:val="BodyText"/>
    <w:qFormat/>
    <w:rsid w:val="00F75A4F"/>
    <w:rPr>
      <w:b/>
    </w:rPr>
  </w:style>
  <w:style w:type="character" w:styleId="Hyperlink">
    <w:name w:val="Hyperlink"/>
    <w:basedOn w:val="DefaultParagraphFont"/>
    <w:uiPriority w:val="99"/>
    <w:unhideWhenUsed/>
    <w:rsid w:val="00B52D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904</Words>
  <Characters>5625</Characters>
  <Application>Microsoft Office Word</Application>
  <DocSecurity>0</DocSecurity>
  <Lines>312</Lines>
  <Paragraphs>171</Paragraphs>
  <ScaleCrop>false</ScaleCrop>
  <Company>Author-it Software Corporation Ltd.</Company>
  <LinksUpToDate>false</LinksUpToDate>
  <CharactersWithSpaces>6358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CPCCCO2014 Carry out concrete work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2024-12-24T01:31:00Z</dcterms:created>
  <dcterms:modified xsi:type="dcterms:W3CDTF">2024-12-24T01:31:00Z</dcterms:modified>
</cp:coreProperties>
</file>