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09B" w:rsidP="00D7009B">
      <w:pPr>
        <w:pStyle w:val="Title"/>
      </w:pPr>
      <w:r>
        <w:fldChar w:fldCharType="begin"/>
      </w:r>
      <w:r>
        <w:instrText xml:space="preserve"> TITLE   \* MERGEFORMAT </w:instrText>
      </w:r>
      <w:r>
        <w:fldChar w:fldCharType="separate"/>
      </w:r>
      <w:r>
        <w:t>CPCCCM3003 Work safely around electrical sources, services and assets</w:t>
      </w:r>
      <w:r>
        <w:fldChar w:fldCharType="end"/>
      </w:r>
    </w:p>
    <w:p w:rsidR="00D7009B" w:rsidP="00D7009B">
      <w:pPr>
        <w:pStyle w:val="Version"/>
        <w:sectPr w:rsidSect="000A73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7344" w:rsidP="000A7344">
      <w:pPr>
        <w:pStyle w:val="SuperHeading"/>
      </w:pPr>
      <w:r w:rsidRPr="000A7344">
        <w:t>CPCCCM3003 Work safely around electrical sources, services and assets</w:t>
      </w:r>
    </w:p>
    <w:p w:rsidR="00000000" w:rsidRPr="000A7344" w:rsidP="000A7344">
      <w:pPr>
        <w:pStyle w:val="Heading1"/>
      </w:pPr>
      <w:bookmarkStart w:id="1" w:name="O_829651"/>
      <w:bookmarkEnd w:id="1"/>
      <w:r w:rsidRPr="000A7344">
        <w:t>Modification History</w:t>
      </w:r>
    </w:p>
    <w:p w:rsidR="00000000" w:rsidRPr="000A7344" w:rsidP="00D7009B">
      <w:pPr>
        <w:pStyle w:val="BodyText"/>
      </w:pPr>
      <w:r w:rsidRPr="000A7344">
        <w:t>Release 1.</w:t>
      </w:r>
    </w:p>
    <w:p w:rsidR="00000000" w:rsidRPr="000A7344" w:rsidP="00D7009B">
      <w:pPr>
        <w:pStyle w:val="BodyText"/>
      </w:pPr>
      <w:r w:rsidRPr="000A7344">
        <w:t>This version first released with CPC Construction, Plumbing and Services Training Package Version 2.</w:t>
      </w:r>
    </w:p>
    <w:p w:rsidR="00000000" w:rsidRPr="000A7344" w:rsidP="00D7009B">
      <w:pPr>
        <w:pStyle w:val="BodyText"/>
      </w:pPr>
      <w:r w:rsidRPr="000A7344">
        <w:t>Revised unit of competency. Replaces superseded equivalent CPCCCM3003A Work safely around power sources, services and assets.</w:t>
      </w:r>
    </w:p>
    <w:p w:rsidR="00000000" w:rsidRPr="000A7344" w:rsidP="000A7344">
      <w:pPr>
        <w:pStyle w:val="Heading1"/>
      </w:pPr>
      <w:bookmarkStart w:id="2" w:name="O_829659"/>
      <w:bookmarkEnd w:id="2"/>
      <w:r w:rsidRPr="000A7344">
        <w:t>Application</w:t>
      </w:r>
    </w:p>
    <w:p w:rsidR="00000000" w:rsidRPr="000A7344" w:rsidP="00D7009B">
      <w:pPr>
        <w:pStyle w:val="BodyText"/>
      </w:pPr>
      <w:r w:rsidRPr="000A7344">
        <w:t>This unit of competency specifies the outcomes required to ensure the safety of personnel and equipme</w:t>
      </w:r>
      <w:r w:rsidRPr="000A7344">
        <w:t xml:space="preserve">nt when working with or operating plant while in close proximity to electrical sources, underground and overhead services, and assets. </w:t>
      </w:r>
    </w:p>
    <w:p w:rsidR="00000000" w:rsidRPr="000A7344" w:rsidP="00D7009B">
      <w:pPr>
        <w:pStyle w:val="BodyText"/>
      </w:pPr>
      <w:r w:rsidRPr="000A7344">
        <w:t>The unit supports construction workers working on powered construction sites who must check and confirm the location of</w:t>
      </w:r>
      <w:r w:rsidRPr="000A7344">
        <w:t xml:space="preserve"> electrical sources, underground and overhead services, and assets before commencing work. It applies to residential and commercial work sites.</w:t>
      </w:r>
    </w:p>
    <w:p w:rsidR="00000000" w:rsidRPr="000A7344" w:rsidP="00D7009B">
      <w:pPr>
        <w:pStyle w:val="BodyText"/>
      </w:pPr>
      <w:r w:rsidRPr="000A7344">
        <w:t>No licensing, legislative, regulatory, or certification requirements apply to this unit of competency at the ti</w:t>
      </w:r>
      <w:r w:rsidRPr="000A7344">
        <w:t>me of endorsement.</w:t>
      </w:r>
    </w:p>
    <w:p w:rsidR="00000000" w:rsidRPr="000A7344" w:rsidP="000A7344">
      <w:pPr>
        <w:pStyle w:val="Heading1"/>
      </w:pPr>
      <w:bookmarkStart w:id="3" w:name="O_829658"/>
      <w:bookmarkEnd w:id="3"/>
      <w:r w:rsidRPr="000A7344">
        <w:t>Pre-requisite Unit</w:t>
      </w:r>
    </w:p>
    <w:p w:rsidR="00000000" w:rsidRPr="000A7344" w:rsidP="00D7009B">
      <w:pPr>
        <w:pStyle w:val="BodyText"/>
      </w:pPr>
      <w:r w:rsidRPr="000A7344">
        <w:t>Nil</w:t>
      </w:r>
    </w:p>
    <w:p w:rsidR="00000000" w:rsidRPr="000A7344" w:rsidP="000A7344">
      <w:pPr>
        <w:pStyle w:val="Heading1"/>
      </w:pPr>
      <w:bookmarkStart w:id="4" w:name="O_829657"/>
      <w:bookmarkEnd w:id="4"/>
      <w:r w:rsidRPr="000A7344">
        <w:t>Competency Field</w:t>
      </w:r>
    </w:p>
    <w:p w:rsidR="00000000" w:rsidRPr="000A7344" w:rsidP="00D7009B">
      <w:pPr>
        <w:pStyle w:val="BodyText"/>
      </w:pPr>
      <w:r w:rsidRPr="000A7344">
        <w:t>Common</w:t>
      </w:r>
    </w:p>
    <w:p w:rsidR="00000000" w:rsidRPr="000A7344" w:rsidP="000A7344">
      <w:pPr>
        <w:pStyle w:val="Heading1"/>
      </w:pPr>
      <w:bookmarkStart w:id="5" w:name="O_829656"/>
      <w:bookmarkEnd w:id="5"/>
      <w:r w:rsidRPr="000A7344">
        <w:t>Unit Sector</w:t>
      </w:r>
    </w:p>
    <w:p w:rsidR="00000000" w:rsidRPr="000A7344" w:rsidP="00D7009B">
      <w:pPr>
        <w:pStyle w:val="BodyText"/>
      </w:pPr>
      <w:r w:rsidRPr="000A7344">
        <w:t>Construction</w:t>
      </w:r>
    </w:p>
    <w:p w:rsidR="00000000" w:rsidRPr="000A7344" w:rsidP="000A7344">
      <w:pPr>
        <w:pStyle w:val="Heading1"/>
      </w:pPr>
      <w:bookmarkStart w:id="6" w:name="O_829655"/>
      <w:bookmarkEnd w:id="6"/>
      <w:r w:rsidRPr="000A7344">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0A7344">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Performance criteria describe the performance needed to demonstrate achievement of the element. Where bold italicised text is used, further information is detailed in the range of conditions.</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1.</w:t>
            </w:r>
          </w:p>
        </w:tc>
        <w:tc>
          <w:tcPr>
            <w:tcW w:w="1962" w:type="dxa"/>
            <w:vMerge w:val="restart"/>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Plan and prepare.</w:t>
            </w: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1.1.</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 xml:space="preserve">Work instructions, including plans, </w:t>
            </w:r>
            <w:r w:rsidRPr="000A7344">
              <w:t xml:space="preserve">specifications, environmental and quality requirements, and operational details, are obtained, confirmed with relevant personnel, and applied to planning. </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A7344" w:rsidP="000A7344">
            <w:pPr>
              <w:pStyle w:val="BodyText"/>
            </w:pPr>
            <w:r w:rsidRPr="000A7344">
              <w:t>1.2.</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rPr>
                <w:rStyle w:val="BoldandItalics"/>
              </w:rPr>
              <w:t>Health and safety requirements</w:t>
            </w:r>
            <w:r w:rsidRPr="000A7344">
              <w:t xml:space="preserve"> are identified and applied to planning.</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1.3.</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Plant, tools and equipment are selected to carry out tasks according to job requirements, checked for serviceability, and any faults are rectified or reported prior to starting work.</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 xml:space="preserve">2. </w:t>
            </w:r>
          </w:p>
        </w:tc>
        <w:tc>
          <w:tcPr>
            <w:tcW w:w="1962"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Apply safe work practices.</w:t>
            </w: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2.1</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Relevant authorities are contact</w:t>
            </w:r>
            <w:r w:rsidRPr="000A7344">
              <w:t xml:space="preserve">ed to identify type and location of </w:t>
            </w:r>
            <w:r w:rsidRPr="000A7344">
              <w:rPr>
                <w:rStyle w:val="BoldandItalics"/>
              </w:rPr>
              <w:t>electrical sources, underground or overhead services, and assets</w:t>
            </w:r>
            <w:r w:rsidRPr="000A7344">
              <w:t>.</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2.2</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Plant is positioned according to safe work method statement (SWMS).</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2.3</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Plant operation procedures are followed to comply with SWMS.</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2.4.</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Work is conducted in or around the electrical source, service or asset according to SWMS.</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2.5.</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On completion of work, personnel, plant and equipment are retracted from powered area following SWMS.</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3.</w:t>
            </w:r>
          </w:p>
        </w:tc>
        <w:tc>
          <w:tcPr>
            <w:tcW w:w="1962"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Clean up.</w:t>
            </w: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3.1.</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Work area is cleared and materials disposed of, reused or recycled according to legislation, regulations, codes of practice and job specifications.</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3.2.</w:t>
            </w:r>
          </w:p>
        </w:tc>
        <w:tc>
          <w:tcPr>
            <w:tcW w:w="561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Plant, tools and equipment are cleaned, checked, maintained and stored according to manufacturer rec</w:t>
            </w:r>
            <w:r w:rsidRPr="000A7344">
              <w:t>ommendations and standard work practices.</w:t>
            </w:r>
          </w:p>
        </w:tc>
      </w:tr>
      <w:tr w:rsidTr="000A7344">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3.3.</w:t>
            </w:r>
          </w:p>
        </w:tc>
        <w:tc>
          <w:tcPr>
            <w:tcW w:w="5610" w:type="dxa"/>
            <w:tcBorders>
              <w:top w:val="nil"/>
              <w:left w:val="nil"/>
              <w:bottom w:val="nil"/>
              <w:right w:val="nil"/>
            </w:tcBorders>
            <w:tcMar>
              <w:top w:w="0" w:type="dxa"/>
              <w:left w:w="62" w:type="dxa"/>
              <w:bottom w:w="0" w:type="dxa"/>
              <w:right w:w="62" w:type="dxa"/>
            </w:tcMar>
          </w:tcPr>
          <w:p w:rsidR="00000000" w:rsidRPr="000A7344" w:rsidP="000A7344">
            <w:pPr>
              <w:pStyle w:val="BodyText"/>
            </w:pPr>
            <w:r w:rsidRPr="000A7344">
              <w:t xml:space="preserve">Work completion procedures are followed and relevant </w:t>
            </w:r>
            <w:r w:rsidRPr="000A7344">
              <w:t>personnel are notified that work is finished.</w:t>
            </w:r>
          </w:p>
        </w:tc>
      </w:tr>
    </w:tbl>
    <w:p w:rsidR="00000000" w:rsidRPr="000A7344" w:rsidP="000A7344">
      <w:pPr>
        <w:pStyle w:val="BodyText"/>
      </w:pPr>
    </w:p>
    <w:p w:rsidR="00000000" w:rsidRPr="000A7344" w:rsidP="000A7344">
      <w:pPr>
        <w:pStyle w:val="AllowPageBreak"/>
      </w:pPr>
    </w:p>
    <w:p w:rsidR="00000000" w:rsidRPr="000A7344" w:rsidP="000A7344">
      <w:pPr>
        <w:pStyle w:val="Heading1"/>
      </w:pPr>
      <w:bookmarkStart w:id="7" w:name="O_829654"/>
      <w:bookmarkEnd w:id="7"/>
      <w:r w:rsidRPr="000A7344">
        <w:t>Foundation Skills</w:t>
      </w:r>
    </w:p>
    <w:tbl>
      <w:tblPr>
        <w:tblW w:w="0" w:type="auto"/>
        <w:tblLayout w:type="fixed"/>
        <w:tblCellMar>
          <w:left w:w="62" w:type="dxa"/>
          <w:right w:w="62" w:type="dxa"/>
        </w:tblCellMar>
        <w:tblLook w:val="0000"/>
      </w:tblPr>
      <w:tblGrid>
        <w:gridCol w:w="2760"/>
        <w:gridCol w:w="6312"/>
      </w:tblGrid>
      <w:tr w:rsidTr="000A73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This section describes the language, literacy, numeracy and employment skills essential to performance in this unit but not explicit in the performance criteria.</w:t>
            </w:r>
          </w:p>
        </w:tc>
      </w:tr>
      <w:tr w:rsidTr="000A73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0A7344" w:rsidP="000A7344">
            <w:pPr>
              <w:pStyle w:val="BodyText"/>
            </w:pPr>
            <w:r w:rsidRPr="000A7344">
              <w:rPr>
                <w:rStyle w:val="SpecialBold"/>
              </w:rPr>
              <w:t>Skill</w:t>
            </w:r>
          </w:p>
        </w:tc>
        <w:tc>
          <w:tcPr>
            <w:tcW w:w="6312"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rPr>
                <w:rStyle w:val="SpecialBold"/>
              </w:rPr>
              <w:t>Performance feature</w:t>
            </w:r>
          </w:p>
        </w:tc>
      </w:tr>
      <w:tr w:rsidTr="000A73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Learning skills to:</w:t>
            </w:r>
          </w:p>
        </w:tc>
        <w:tc>
          <w:tcPr>
            <w:tcW w:w="6312" w:type="dxa"/>
            <w:tcBorders>
              <w:top w:val="nil"/>
              <w:left w:val="nil"/>
              <w:bottom w:val="nil"/>
              <w:right w:val="nil"/>
            </w:tcBorders>
            <w:tcMar>
              <w:top w:w="0" w:type="dxa"/>
              <w:left w:w="62" w:type="dxa"/>
              <w:bottom w:w="0" w:type="dxa"/>
              <w:right w:w="62" w:type="dxa"/>
            </w:tcMar>
          </w:tcPr>
          <w:p w:rsidR="00000000" w:rsidRPr="000A7344" w:rsidP="000A7344">
            <w:pPr>
              <w:pStyle w:val="ListBullet"/>
            </w:pPr>
            <w:r w:rsidRPr="000A7344">
              <w:t>evaluate the relevance of information relati</w:t>
            </w:r>
            <w:r w:rsidRPr="000A7344">
              <w:t>ng to the location of electrical sources, underground or overhead services, and assets to the work to be undertaken.</w:t>
            </w:r>
          </w:p>
          <w:p w:rsidR="00000000" w:rsidP="000A7344">
            <w:pPr>
              <w:pStyle w:val="BodyText"/>
              <w:rPr>
                <w:lang w:val="en-NZ"/>
              </w:rPr>
            </w:pPr>
          </w:p>
        </w:tc>
      </w:tr>
      <w:tr w:rsidTr="000A73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Oral communication skills to:</w:t>
            </w:r>
          </w:p>
        </w:tc>
        <w:tc>
          <w:tcPr>
            <w:tcW w:w="6312" w:type="dxa"/>
            <w:tcBorders>
              <w:top w:val="nil"/>
              <w:left w:val="nil"/>
              <w:bottom w:val="nil"/>
              <w:right w:val="nil"/>
            </w:tcBorders>
            <w:tcMar>
              <w:top w:w="0" w:type="dxa"/>
              <w:left w:w="62" w:type="dxa"/>
              <w:bottom w:w="0" w:type="dxa"/>
              <w:right w:w="62" w:type="dxa"/>
            </w:tcMar>
          </w:tcPr>
          <w:p w:rsidR="00000000" w:rsidRPr="000A7344" w:rsidP="000A7344">
            <w:pPr>
              <w:pStyle w:val="ListBullet"/>
            </w:pPr>
            <w:r w:rsidRPr="000A7344">
              <w:t>share information with team members and other personnel on site</w:t>
            </w:r>
          </w:p>
          <w:p w:rsidR="00000000" w:rsidRPr="000A7344" w:rsidP="000A7344">
            <w:pPr>
              <w:pStyle w:val="ListBullet"/>
            </w:pPr>
            <w:r w:rsidRPr="000A7344">
              <w:t>participate in straightforward conversations with colleagues and external authorities, and ask questions to identify and confirm requirements.</w:t>
            </w:r>
          </w:p>
          <w:p w:rsidR="00000000" w:rsidP="000A7344">
            <w:pPr>
              <w:pStyle w:val="BodyText"/>
              <w:rPr>
                <w:lang w:val="en-NZ"/>
              </w:rPr>
            </w:pPr>
          </w:p>
        </w:tc>
      </w:tr>
      <w:tr w:rsidTr="000A73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Reading skills to:</w:t>
            </w:r>
          </w:p>
        </w:tc>
        <w:tc>
          <w:tcPr>
            <w:tcW w:w="6312" w:type="dxa"/>
            <w:tcBorders>
              <w:top w:val="nil"/>
              <w:left w:val="nil"/>
              <w:bottom w:val="nil"/>
              <w:right w:val="nil"/>
            </w:tcBorders>
            <w:tcMar>
              <w:top w:w="0" w:type="dxa"/>
              <w:left w:w="62" w:type="dxa"/>
              <w:bottom w:w="0" w:type="dxa"/>
              <w:right w:w="62" w:type="dxa"/>
            </w:tcMar>
          </w:tcPr>
          <w:p w:rsidR="00000000" w:rsidRPr="000A7344" w:rsidP="000A7344">
            <w:pPr>
              <w:pStyle w:val="ListBullet"/>
            </w:pPr>
            <w:r w:rsidRPr="000A7344">
              <w:t>interpret a range of documentation, including SWMS, site plans and job specifications.</w:t>
            </w:r>
          </w:p>
          <w:p w:rsidR="00000000" w:rsidP="000A7344">
            <w:pPr>
              <w:pStyle w:val="BodyText"/>
              <w:rPr>
                <w:lang w:val="en-NZ"/>
              </w:rPr>
            </w:pPr>
          </w:p>
        </w:tc>
      </w:tr>
      <w:tr w:rsidTr="000A734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Wr</w:t>
            </w:r>
            <w:r w:rsidRPr="000A7344">
              <w:t>iting skills to:</w:t>
            </w:r>
          </w:p>
        </w:tc>
        <w:tc>
          <w:tcPr>
            <w:tcW w:w="6312" w:type="dxa"/>
            <w:tcBorders>
              <w:top w:val="nil"/>
              <w:left w:val="nil"/>
              <w:bottom w:val="nil"/>
              <w:right w:val="nil"/>
            </w:tcBorders>
            <w:tcMar>
              <w:top w:w="0" w:type="dxa"/>
              <w:left w:w="62" w:type="dxa"/>
              <w:bottom w:w="0" w:type="dxa"/>
              <w:right w:w="62" w:type="dxa"/>
            </w:tcMar>
          </w:tcPr>
          <w:p w:rsidR="00000000" w:rsidRPr="000A7344" w:rsidP="000A7344">
            <w:pPr>
              <w:pStyle w:val="ListBullet"/>
            </w:pPr>
            <w:r w:rsidRPr="000A7344">
              <w:t>report faults in plant or equipment to relevant personnel.</w:t>
            </w:r>
          </w:p>
          <w:p w:rsidR="00000000" w:rsidRPr="000A7344" w:rsidP="000A7344">
            <w:pPr>
              <w:pStyle w:val="BodyText"/>
            </w:pPr>
          </w:p>
        </w:tc>
      </w:tr>
    </w:tbl>
    <w:p w:rsidR="00000000" w:rsidRPr="000A7344" w:rsidP="000A7344">
      <w:pPr>
        <w:pStyle w:val="BodyText"/>
      </w:pPr>
    </w:p>
    <w:p w:rsidR="00000000" w:rsidRPr="000A7344" w:rsidP="000A7344">
      <w:pPr>
        <w:pStyle w:val="AllowPageBreak"/>
      </w:pPr>
    </w:p>
    <w:p w:rsidR="00000000" w:rsidRPr="000A7344" w:rsidP="000A7344">
      <w:pPr>
        <w:pStyle w:val="Heading1"/>
      </w:pPr>
      <w:bookmarkStart w:id="8" w:name="O_829653"/>
      <w:bookmarkEnd w:id="8"/>
      <w:r w:rsidRPr="000A7344">
        <w:t>Range of Conditions</w:t>
      </w:r>
    </w:p>
    <w:tbl>
      <w:tblPr>
        <w:tblW w:w="0" w:type="auto"/>
        <w:tblLayout w:type="fixed"/>
        <w:tblCellMar>
          <w:left w:w="62" w:type="dxa"/>
          <w:right w:w="62" w:type="dxa"/>
        </w:tblCellMar>
        <w:tblLook w:val="0000"/>
      </w:tblPr>
      <w:tblGrid>
        <w:gridCol w:w="2364"/>
        <w:gridCol w:w="6708"/>
      </w:tblGrid>
      <w:tr w:rsidTr="000A734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t>This section specifies work environments and conditions that may affect performance. Essential operating conditions that may be present (depending on the work situation, needs of the candidate, accessibility of the item, and local industry and regional con</w:t>
            </w:r>
            <w:r w:rsidRPr="000A7344">
              <w:t>texts) are included. Bold italicised wording, if used in the performance criteria, is detailed below.</w:t>
            </w:r>
          </w:p>
        </w:tc>
      </w:tr>
      <w:tr w:rsidTr="000A734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rPr>
                <w:rStyle w:val="BoldandItalics"/>
              </w:rPr>
              <w:t>Health and safety requirements</w:t>
            </w:r>
            <w:r w:rsidRPr="000A734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A7344" w:rsidP="000A7344">
            <w:pPr>
              <w:pStyle w:val="ListBullet"/>
            </w:pPr>
            <w:r w:rsidRPr="000A7344">
              <w:t>emergency procedures, including:</w:t>
            </w:r>
          </w:p>
          <w:p w:rsidR="00000000" w:rsidRPr="000A7344" w:rsidP="000A7344">
            <w:pPr>
              <w:pStyle w:val="ListBullet2"/>
            </w:pPr>
            <w:r w:rsidRPr="000A7344">
              <w:t>first aid</w:t>
            </w:r>
          </w:p>
          <w:p w:rsidR="00000000" w:rsidRPr="000A7344" w:rsidP="000A7344">
            <w:pPr>
              <w:pStyle w:val="ListBullet2"/>
            </w:pPr>
            <w:r w:rsidRPr="000A7344">
              <w:t>evacuation</w:t>
            </w:r>
          </w:p>
          <w:p w:rsidR="00000000" w:rsidRPr="000A7344" w:rsidP="000A7344">
            <w:pPr>
              <w:pStyle w:val="ListBullet2"/>
            </w:pPr>
            <w:r w:rsidRPr="000A7344">
              <w:t>location and use of firefighting equipment</w:t>
            </w:r>
          </w:p>
          <w:p w:rsidR="00000000" w:rsidRPr="000A7344" w:rsidP="000A7344">
            <w:pPr>
              <w:pStyle w:val="ListBullet"/>
            </w:pPr>
            <w:r w:rsidRPr="000A7344">
              <w:t xml:space="preserve">hazard identification and risk control procedures, including for handling hazardous materials and substances </w:t>
            </w:r>
          </w:p>
          <w:p w:rsidR="00000000" w:rsidRPr="000A7344" w:rsidP="000A7344">
            <w:pPr>
              <w:pStyle w:val="ListBullet"/>
            </w:pPr>
            <w:r w:rsidRPr="000A7344">
              <w:t>safe operating procedures, including the conduct of operational risk assessment and treatments associated with:</w:t>
            </w:r>
          </w:p>
          <w:p w:rsidR="00000000" w:rsidRPr="000A7344" w:rsidP="000A7344">
            <w:pPr>
              <w:pStyle w:val="ListBullet2"/>
            </w:pPr>
            <w:r w:rsidRPr="000A7344">
              <w:t>earth leakage boxes</w:t>
            </w:r>
          </w:p>
          <w:p w:rsidR="00000000" w:rsidRPr="000A7344" w:rsidP="000A7344">
            <w:pPr>
              <w:pStyle w:val="ListBullet2"/>
            </w:pPr>
            <w:r w:rsidRPr="000A7344">
              <w:t>job specifica</w:t>
            </w:r>
            <w:r w:rsidRPr="000A7344">
              <w:t>tions</w:t>
            </w:r>
          </w:p>
          <w:p w:rsidR="00000000" w:rsidRPr="000A7344" w:rsidP="000A7344">
            <w:pPr>
              <w:pStyle w:val="ListBullet2"/>
            </w:pPr>
            <w:r w:rsidRPr="000A7344">
              <w:t>lighting</w:t>
            </w:r>
          </w:p>
          <w:p w:rsidR="00000000" w:rsidRPr="000A7344" w:rsidP="000A7344">
            <w:pPr>
              <w:pStyle w:val="ListBullet2"/>
            </w:pPr>
            <w:r w:rsidRPr="000A7344">
              <w:t>manual handling techniques</w:t>
            </w:r>
          </w:p>
          <w:p w:rsidR="00000000" w:rsidRPr="000A7344" w:rsidP="000A7344">
            <w:pPr>
              <w:pStyle w:val="ListBullet2"/>
            </w:pPr>
            <w:r w:rsidRPr="000A7344">
              <w:t>electric lines, including overhead service trays, cables and conduits</w:t>
            </w:r>
          </w:p>
          <w:p w:rsidR="00000000" w:rsidRPr="000A7344" w:rsidP="000A7344">
            <w:pPr>
              <w:pStyle w:val="ListBullet2"/>
            </w:pPr>
            <w:r w:rsidRPr="000A7344">
              <w:t>restricted access barriers</w:t>
            </w:r>
          </w:p>
          <w:p w:rsidR="00000000" w:rsidRPr="000A7344" w:rsidP="000A7344">
            <w:pPr>
              <w:pStyle w:val="ListBullet2"/>
            </w:pPr>
            <w:r w:rsidRPr="000A7344">
              <w:t>safety data sheets (SDS)</w:t>
            </w:r>
          </w:p>
          <w:p w:rsidR="00000000" w:rsidRPr="000A7344" w:rsidP="000A7344">
            <w:pPr>
              <w:pStyle w:val="ListBullet2"/>
            </w:pPr>
            <w:r w:rsidRPr="000A7344">
              <w:t>surrounding structures</w:t>
            </w:r>
          </w:p>
          <w:p w:rsidR="00000000" w:rsidRPr="000A7344" w:rsidP="000A7344">
            <w:pPr>
              <w:pStyle w:val="ListBullet2"/>
            </w:pPr>
            <w:r w:rsidRPr="000A7344">
              <w:t>traffic control</w:t>
            </w:r>
          </w:p>
          <w:p w:rsidR="00000000" w:rsidRPr="000A7344" w:rsidP="000A7344">
            <w:pPr>
              <w:pStyle w:val="ListBullet2"/>
            </w:pPr>
            <w:r w:rsidRPr="000A7344">
              <w:t>trip hazards</w:t>
            </w:r>
          </w:p>
          <w:p w:rsidR="00000000" w:rsidRPr="000A7344" w:rsidP="000A7344">
            <w:pPr>
              <w:pStyle w:val="ListBullet2"/>
            </w:pPr>
            <w:r w:rsidRPr="000A7344">
              <w:t>use of signage and barricades</w:t>
            </w:r>
          </w:p>
          <w:p w:rsidR="00000000" w:rsidRPr="000A7344" w:rsidP="000A7344">
            <w:pPr>
              <w:pStyle w:val="ListBullet2"/>
            </w:pPr>
            <w:r w:rsidRPr="000A7344">
              <w:t>requirements for:</w:t>
            </w:r>
          </w:p>
          <w:p w:rsidR="00000000" w:rsidRPr="000A7344" w:rsidP="000A7344">
            <w:pPr>
              <w:pStyle w:val="ListBullet3"/>
            </w:pPr>
            <w:r w:rsidRPr="000A7344">
              <w:t>work site visitors and the public</w:t>
            </w:r>
          </w:p>
          <w:p w:rsidR="00000000" w:rsidRPr="000A7344" w:rsidP="000A7344">
            <w:pPr>
              <w:pStyle w:val="ListBullet3"/>
            </w:pPr>
            <w:r w:rsidRPr="000A7344">
              <w:t>working at heights</w:t>
            </w:r>
          </w:p>
          <w:p w:rsidR="00000000" w:rsidRPr="000A7344" w:rsidP="000A7344">
            <w:pPr>
              <w:pStyle w:val="ListBullet3"/>
            </w:pPr>
            <w:r w:rsidRPr="000A7344">
              <w:t>working in confined spaces</w:t>
            </w:r>
          </w:p>
          <w:p w:rsidR="00000000" w:rsidRPr="000A7344" w:rsidP="000A7344">
            <w:pPr>
              <w:pStyle w:val="ListBullet3"/>
            </w:pPr>
            <w:r w:rsidRPr="000A7344">
              <w:t>working in proximity to others</w:t>
            </w:r>
          </w:p>
          <w:p w:rsidR="00000000" w:rsidRPr="000A7344" w:rsidP="000A7344">
            <w:pPr>
              <w:pStyle w:val="ListBullet"/>
            </w:pPr>
            <w:r w:rsidRPr="000A7344">
              <w:t>selection, correct fitting, and use of personal protective equipment (PPE) prescribed under legislation, regulations and work</w:t>
            </w:r>
            <w:r w:rsidRPr="000A7344">
              <w:t>place policies and practices</w:t>
            </w:r>
          </w:p>
          <w:p w:rsidR="00000000" w:rsidRPr="000A7344" w:rsidP="000A7344">
            <w:pPr>
              <w:pStyle w:val="ListBullet"/>
            </w:pPr>
            <w:r w:rsidRPr="000A7344">
              <w:t>selection and use of tools and equipment</w:t>
            </w:r>
          </w:p>
          <w:p w:rsidR="00000000" w:rsidRPr="000A7344" w:rsidP="000A7344">
            <w:pPr>
              <w:pStyle w:val="ListBullet"/>
            </w:pPr>
            <w:r w:rsidRPr="000A7344">
              <w:t>workplace environmental requirements.</w:t>
            </w:r>
          </w:p>
          <w:p w:rsidR="00000000" w:rsidP="000A7344">
            <w:pPr>
              <w:pStyle w:val="BodyText"/>
              <w:rPr>
                <w:lang w:val="en-NZ"/>
              </w:rPr>
            </w:pPr>
          </w:p>
        </w:tc>
      </w:tr>
      <w:tr w:rsidTr="000A7344">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0A7344">
            <w:pPr>
              <w:pStyle w:val="BodyText"/>
              <w:rPr>
                <w:lang w:val="en-NZ"/>
              </w:rPr>
            </w:pPr>
            <w:r w:rsidRPr="000A7344">
              <w:rPr>
                <w:rStyle w:val="BoldandItalics"/>
              </w:rPr>
              <w:t>Electrical sources, underground or overhead services, and assets</w:t>
            </w:r>
            <w:r w:rsidRPr="000A7344">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0A7344" w:rsidP="000A7344">
            <w:pPr>
              <w:pStyle w:val="ListBullet"/>
            </w:pPr>
            <w:r w:rsidRPr="000A7344">
              <w:t>distribution towers</w:t>
            </w:r>
          </w:p>
          <w:p w:rsidR="00000000" w:rsidRPr="000A7344" w:rsidP="000A7344">
            <w:pPr>
              <w:pStyle w:val="ListBullet"/>
            </w:pPr>
            <w:r w:rsidRPr="000A7344">
              <w:t>generators</w:t>
            </w:r>
          </w:p>
          <w:p w:rsidR="00000000" w:rsidRPr="000A7344" w:rsidP="000A7344">
            <w:pPr>
              <w:pStyle w:val="ListBullet"/>
            </w:pPr>
            <w:r w:rsidRPr="000A7344">
              <w:t>poles</w:t>
            </w:r>
          </w:p>
          <w:p w:rsidR="00000000" w:rsidRPr="000A7344" w:rsidP="000A7344">
            <w:pPr>
              <w:pStyle w:val="ListBullet"/>
            </w:pPr>
            <w:r w:rsidRPr="000A7344">
              <w:t>substations</w:t>
            </w:r>
          </w:p>
          <w:p w:rsidR="00000000" w:rsidRPr="000A7344" w:rsidP="000A7344">
            <w:pPr>
              <w:pStyle w:val="ListBullet"/>
            </w:pPr>
            <w:r w:rsidRPr="000A7344">
              <w:t>tempora</w:t>
            </w:r>
            <w:r w:rsidRPr="000A7344">
              <w:t>ry services</w:t>
            </w:r>
          </w:p>
          <w:p w:rsidR="00000000" w:rsidRPr="000A7344" w:rsidP="000A7344">
            <w:pPr>
              <w:pStyle w:val="ListBullet"/>
            </w:pPr>
            <w:r w:rsidRPr="000A7344">
              <w:t>train and tram assets</w:t>
            </w:r>
          </w:p>
          <w:p w:rsidR="00000000" w:rsidRPr="000A7344" w:rsidP="000A7344">
            <w:pPr>
              <w:pStyle w:val="ListBullet"/>
            </w:pPr>
            <w:r w:rsidRPr="000A7344">
              <w:t>transmission towers</w:t>
            </w:r>
          </w:p>
          <w:p w:rsidR="00000000" w:rsidRPr="000A7344" w:rsidP="000A7344">
            <w:pPr>
              <w:pStyle w:val="ListBullet"/>
            </w:pPr>
            <w:r w:rsidRPr="000A7344">
              <w:t>underground and overhead lines</w:t>
            </w:r>
          </w:p>
          <w:p w:rsidR="00000000" w:rsidRPr="000A7344" w:rsidP="000A7344">
            <w:pPr>
              <w:pStyle w:val="ListBullet"/>
            </w:pPr>
            <w:r w:rsidRPr="000A7344">
              <w:t>underground conductors.</w:t>
            </w:r>
          </w:p>
          <w:p w:rsidR="00000000" w:rsidRPr="000A7344" w:rsidP="000A7344">
            <w:pPr>
              <w:pStyle w:val="BodyText"/>
            </w:pPr>
          </w:p>
        </w:tc>
      </w:tr>
    </w:tbl>
    <w:p w:rsidR="00000000" w:rsidRPr="000A7344" w:rsidP="000A7344">
      <w:pPr>
        <w:pStyle w:val="BodyText"/>
      </w:pPr>
    </w:p>
    <w:p w:rsidR="00000000" w:rsidRPr="000A7344" w:rsidP="000A7344">
      <w:pPr>
        <w:pStyle w:val="AllowPageBreak"/>
      </w:pPr>
    </w:p>
    <w:p w:rsidR="00000000" w:rsidRPr="000A7344" w:rsidP="000A7344">
      <w:pPr>
        <w:pStyle w:val="Heading1"/>
      </w:pPr>
      <w:bookmarkStart w:id="9" w:name="O_829652"/>
      <w:bookmarkEnd w:id="9"/>
      <w:r w:rsidRPr="000A7344">
        <w:t>Unit Mapping Information</w:t>
      </w:r>
    </w:p>
    <w:p w:rsidR="00000000" w:rsidRPr="000A7344" w:rsidP="00D7009B">
      <w:pPr>
        <w:pStyle w:val="BodyText"/>
      </w:pPr>
      <w:r w:rsidRPr="000A7344">
        <w:t>CPCCCM3003A Work safely around power sources, services and assets</w:t>
      </w:r>
    </w:p>
    <w:p w:rsidR="00000000" w:rsidRPr="000A7344" w:rsidP="000A7344">
      <w:pPr>
        <w:pStyle w:val="Heading1"/>
      </w:pPr>
      <w:bookmarkStart w:id="10" w:name="O_829645"/>
      <w:bookmarkEnd w:id="10"/>
      <w:r w:rsidRPr="000A7344">
        <w:t>Links</w:t>
      </w:r>
    </w:p>
    <w:p w:rsidR="00000000" w:rsidRPr="000A7344" w:rsidP="00D7009B">
      <w:pPr>
        <w:pStyle w:val="BodyText"/>
      </w:pPr>
      <w:r w:rsidRPr="000A7344">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32F5C">
        <w:rPr>
          <w:rStyle w:val="Hyperlink"/>
        </w:rPr>
        <w:t>https://vetnet.gov.au/Pages/TrainingDocs.aspx?q=7e15fa6a-68b8-4097-b099-030a5569b1ad</w:t>
      </w:r>
      <w:r>
        <w:fldChar w:fldCharType="end"/>
      </w:r>
    </w:p>
    <w:p w:rsidR="00000000" w:rsidRPr="000A7344" w:rsidP="000A7344"/>
    <w:sectPr w:rsidSect="000A73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4" w:rsidRPr="00D7009B" w:rsidP="00D700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9B" w:rsidP="000A7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009B" w:rsidP="000A734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D7009B" w:rsidP="000A73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7344" w:rsidRPr="00D7009B" w:rsidP="00D700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09B" w:rsidRPr="002D2AF8" w:rsidP="000A7344">
    <w:pPr>
      <w:pStyle w:val="Header"/>
      <w:framePr w:wrap="around"/>
    </w:pPr>
    <w:r>
      <w:fldChar w:fldCharType="begin"/>
    </w:r>
    <w:r>
      <w:instrText xml:space="preserve"> TITLE   \* MERGEFORMAT </w:instrText>
    </w:r>
    <w:r>
      <w:fldChar w:fldCharType="separate"/>
    </w:r>
    <w:r>
      <w:t>CPCCCM3003 Work safely around electrical sources, services and assets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7009B" w:rsidP="000A73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B42F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3421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6E2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3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7344"/>
    <w:pPr>
      <w:spacing w:before="360" w:after="60"/>
      <w:outlineLvl w:val="0"/>
    </w:pPr>
    <w:rPr>
      <w:sz w:val="32"/>
    </w:rPr>
  </w:style>
  <w:style w:type="paragraph" w:styleId="Heading2">
    <w:name w:val="heading 2"/>
    <w:basedOn w:val="HeadingBase"/>
    <w:next w:val="BodyText"/>
    <w:link w:val="Heading2Char"/>
    <w:qFormat/>
    <w:rsid w:val="000A7344"/>
    <w:pPr>
      <w:keepLines/>
      <w:spacing w:before="240" w:after="120"/>
      <w:outlineLvl w:val="1"/>
    </w:pPr>
    <w:rPr>
      <w:sz w:val="28"/>
      <w:szCs w:val="40"/>
    </w:rPr>
  </w:style>
  <w:style w:type="paragraph" w:styleId="Heading3">
    <w:name w:val="heading 3"/>
    <w:basedOn w:val="HeadingBase"/>
    <w:next w:val="BodyText"/>
    <w:link w:val="Heading3Char"/>
    <w:qFormat/>
    <w:rsid w:val="000A7344"/>
    <w:pPr>
      <w:spacing w:before="180" w:after="120"/>
      <w:outlineLvl w:val="2"/>
    </w:pPr>
    <w:rPr>
      <w:spacing w:val="-10"/>
      <w:kern w:val="32"/>
    </w:rPr>
  </w:style>
  <w:style w:type="paragraph" w:styleId="Heading4">
    <w:name w:val="heading 4"/>
    <w:basedOn w:val="HeadingBase"/>
    <w:next w:val="BodyText"/>
    <w:link w:val="Heading4Char"/>
    <w:qFormat/>
    <w:rsid w:val="000A7344"/>
    <w:pPr>
      <w:spacing w:before="160" w:after="120"/>
      <w:outlineLvl w:val="3"/>
    </w:pPr>
    <w:rPr>
      <w:sz w:val="22"/>
    </w:rPr>
  </w:style>
  <w:style w:type="paragraph" w:styleId="Heading5">
    <w:name w:val="heading 5"/>
    <w:basedOn w:val="HeadingBase"/>
    <w:next w:val="Normal"/>
    <w:link w:val="Heading5Char"/>
    <w:qFormat/>
    <w:rsid w:val="000A7344"/>
    <w:pPr>
      <w:spacing w:before="80"/>
      <w:outlineLvl w:val="4"/>
    </w:pPr>
    <w:rPr>
      <w:color w:val="918585"/>
      <w:sz w:val="20"/>
    </w:rPr>
  </w:style>
  <w:style w:type="paragraph" w:styleId="Heading6">
    <w:name w:val="heading 6"/>
    <w:basedOn w:val="HeadingBase"/>
    <w:next w:val="Normal"/>
    <w:link w:val="Heading6Char"/>
    <w:qFormat/>
    <w:rsid w:val="000A7344"/>
    <w:pPr>
      <w:spacing w:before="60"/>
      <w:outlineLvl w:val="5"/>
    </w:pPr>
    <w:rPr>
      <w:color w:val="918585"/>
      <w:sz w:val="20"/>
    </w:rPr>
  </w:style>
  <w:style w:type="paragraph" w:styleId="Heading7">
    <w:name w:val="heading 7"/>
    <w:basedOn w:val="Normal"/>
    <w:next w:val="Normal"/>
    <w:link w:val="Heading7Char"/>
    <w:qFormat/>
    <w:rsid w:val="000A7344"/>
    <w:pPr>
      <w:ind w:left="720"/>
      <w:outlineLvl w:val="6"/>
    </w:pPr>
    <w:rPr>
      <w:i/>
    </w:rPr>
  </w:style>
  <w:style w:type="paragraph" w:styleId="Heading8">
    <w:name w:val="heading 8"/>
    <w:basedOn w:val="Normal"/>
    <w:next w:val="Normal"/>
    <w:link w:val="Heading8Char"/>
    <w:qFormat/>
    <w:rsid w:val="000A7344"/>
    <w:pPr>
      <w:ind w:left="720"/>
      <w:outlineLvl w:val="7"/>
    </w:pPr>
    <w:rPr>
      <w:i/>
    </w:rPr>
  </w:style>
  <w:style w:type="paragraph" w:styleId="Heading9">
    <w:name w:val="heading 9"/>
    <w:basedOn w:val="Normal"/>
    <w:next w:val="Normal"/>
    <w:link w:val="Heading9Char"/>
    <w:qFormat/>
    <w:rsid w:val="000A7344"/>
    <w:pPr>
      <w:ind w:left="720"/>
      <w:outlineLvl w:val="8"/>
    </w:pPr>
    <w:rPr>
      <w:i/>
    </w:rPr>
  </w:style>
  <w:style w:type="character" w:default="1" w:styleId="DefaultParagraphFont">
    <w:name w:val="Default Paragraph Font"/>
    <w:uiPriority w:val="1"/>
    <w:unhideWhenUsed/>
    <w:rsid w:val="000A7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344"/>
  </w:style>
  <w:style w:type="character" w:customStyle="1" w:styleId="Heading1Char">
    <w:name w:val="Heading 1 Char"/>
    <w:basedOn w:val="DefaultParagraphFont"/>
    <w:link w:val="Heading1"/>
    <w:rsid w:val="000A7344"/>
    <w:rPr>
      <w:rFonts w:ascii="Times New Roman" w:eastAsia="Times New Roman" w:hAnsi="Times New Roman" w:cs="Times New Roman"/>
      <w:b/>
      <w:sz w:val="32"/>
      <w:szCs w:val="20"/>
      <w:lang w:eastAsia="en-US"/>
    </w:rPr>
  </w:style>
  <w:style w:type="paragraph" w:styleId="BodyText">
    <w:name w:val="Body Text"/>
    <w:basedOn w:val="Normal"/>
    <w:link w:val="BodyTextChar"/>
    <w:rsid w:val="000A73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7344"/>
    <w:rPr>
      <w:rFonts w:ascii="Times New Roman" w:eastAsia="Times New Roman" w:hAnsi="Times New Roman" w:cs="Times New Roman"/>
      <w:sz w:val="24"/>
      <w:lang w:eastAsia="en-US"/>
    </w:rPr>
  </w:style>
  <w:style w:type="paragraph" w:styleId="ListBullet">
    <w:name w:val="List Bullet"/>
    <w:basedOn w:val="List"/>
    <w:rsid w:val="000A7344"/>
    <w:pPr>
      <w:numPr>
        <w:numId w:val="13"/>
      </w:numPr>
      <w:tabs>
        <w:tab w:val="clear" w:pos="340"/>
      </w:tabs>
      <w:spacing w:before="40" w:after="40"/>
    </w:pPr>
  </w:style>
  <w:style w:type="character" w:customStyle="1" w:styleId="SpecialBold">
    <w:name w:val="Special Bold"/>
    <w:basedOn w:val="DefaultParagraphFont"/>
    <w:rsid w:val="000A7344"/>
    <w:rPr>
      <w:b/>
      <w:spacing w:val="0"/>
    </w:rPr>
  </w:style>
  <w:style w:type="paragraph" w:styleId="ListBullet2">
    <w:name w:val="List Bullet 2"/>
    <w:basedOn w:val="List2"/>
    <w:rsid w:val="000A7344"/>
    <w:pPr>
      <w:numPr>
        <w:numId w:val="14"/>
      </w:numPr>
      <w:tabs>
        <w:tab w:val="clear" w:pos="680"/>
      </w:tabs>
    </w:pPr>
  </w:style>
  <w:style w:type="paragraph" w:customStyle="1" w:styleId="SuperHeading">
    <w:name w:val="SuperHeading"/>
    <w:basedOn w:val="Normal"/>
    <w:rsid w:val="000A7344"/>
    <w:pPr>
      <w:spacing w:before="240" w:after="120"/>
      <w:outlineLvl w:val="0"/>
    </w:pPr>
    <w:rPr>
      <w:rFonts w:ascii="Times New Roman" w:hAnsi="Times New Roman"/>
      <w:b/>
      <w:sz w:val="32"/>
    </w:rPr>
  </w:style>
  <w:style w:type="paragraph" w:customStyle="1" w:styleId="AllowPageBreak">
    <w:name w:val="AllowPageBreak"/>
    <w:rsid w:val="000A734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7344"/>
    <w:pPr>
      <w:numPr>
        <w:numId w:val="3"/>
      </w:numPr>
      <w:tabs>
        <w:tab w:val="clear" w:pos="1021"/>
      </w:tabs>
      <w:ind w:left="1037" w:hanging="357"/>
    </w:pPr>
  </w:style>
  <w:style w:type="character" w:customStyle="1" w:styleId="BoldandItalics">
    <w:name w:val="Bold and Italics"/>
    <w:qFormat/>
    <w:rsid w:val="000A7344"/>
    <w:rPr>
      <w:b/>
      <w:i/>
      <w:u w:val="none"/>
    </w:rPr>
  </w:style>
  <w:style w:type="character" w:customStyle="1" w:styleId="Heading2Char">
    <w:name w:val="Heading 2 Char"/>
    <w:basedOn w:val="DefaultParagraphFont"/>
    <w:link w:val="Heading2"/>
    <w:rsid w:val="000A73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3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3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3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3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73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7344"/>
    <w:rPr>
      <w:rFonts w:ascii="Courier New" w:eastAsia="Times New Roman" w:hAnsi="Courier New" w:cs="Times New Roman"/>
      <w:i/>
      <w:szCs w:val="20"/>
      <w:lang w:eastAsia="en-US"/>
    </w:rPr>
  </w:style>
  <w:style w:type="paragraph" w:customStyle="1" w:styleId="HeadingBase">
    <w:name w:val="Heading Base"/>
    <w:rsid w:val="000A7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344"/>
    <w:pPr>
      <w:tabs>
        <w:tab w:val="right" w:leader="dot" w:pos="9072"/>
      </w:tabs>
      <w:ind w:left="567"/>
    </w:pPr>
    <w:rPr>
      <w:szCs w:val="22"/>
    </w:rPr>
  </w:style>
  <w:style w:type="paragraph" w:customStyle="1" w:styleId="TOCBase">
    <w:name w:val="TOC Base"/>
    <w:rsid w:val="000A7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344"/>
    <w:pPr>
      <w:tabs>
        <w:tab w:val="right" w:leader="dot" w:pos="9072"/>
      </w:tabs>
      <w:spacing w:before="40" w:after="40"/>
      <w:ind w:left="284"/>
    </w:pPr>
    <w:rPr>
      <w:rFonts w:ascii="Times New Roman" w:hAnsi="Times New Roman"/>
    </w:rPr>
  </w:style>
  <w:style w:type="paragraph" w:styleId="TOC1">
    <w:name w:val="toc 1"/>
    <w:basedOn w:val="TOCBase"/>
    <w:next w:val="Normal"/>
    <w:rsid w:val="000A73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7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344"/>
    <w:rPr>
      <w:rFonts w:ascii="Times New Roman" w:eastAsia="Times New Roman" w:hAnsi="Times New Roman" w:cs="Times New Roman"/>
      <w:sz w:val="16"/>
      <w:lang w:eastAsia="en-US"/>
    </w:rPr>
  </w:style>
  <w:style w:type="paragraph" w:styleId="Title">
    <w:name w:val="Title"/>
    <w:basedOn w:val="HeadingBase"/>
    <w:link w:val="TitleChar"/>
    <w:qFormat/>
    <w:rsid w:val="000A7344"/>
    <w:pPr>
      <w:spacing w:before="5040"/>
      <w:jc w:val="center"/>
    </w:pPr>
    <w:rPr>
      <w:sz w:val="48"/>
      <w:szCs w:val="72"/>
      <w:lang w:val="en-US"/>
    </w:rPr>
  </w:style>
  <w:style w:type="character" w:customStyle="1" w:styleId="TitleChar">
    <w:name w:val="Title Char"/>
    <w:basedOn w:val="DefaultParagraphFont"/>
    <w:link w:val="Title"/>
    <w:rsid w:val="000A7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344"/>
    <w:pPr>
      <w:tabs>
        <w:tab w:val="left" w:pos="3600"/>
        <w:tab w:val="left" w:pos="3958"/>
      </w:tabs>
    </w:pPr>
  </w:style>
  <w:style w:type="paragraph" w:styleId="List">
    <w:name w:val="List"/>
    <w:basedOn w:val="BodyText"/>
    <w:next w:val="BodyText"/>
    <w:rsid w:val="000A7344"/>
    <w:pPr>
      <w:tabs>
        <w:tab w:val="left" w:pos="340"/>
      </w:tabs>
      <w:spacing w:before="60" w:after="60"/>
      <w:ind w:left="340" w:hanging="340"/>
    </w:pPr>
  </w:style>
  <w:style w:type="paragraph" w:customStyle="1" w:styleId="Note">
    <w:name w:val="Note"/>
    <w:basedOn w:val="BodyText"/>
    <w:rsid w:val="000A7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344"/>
    <w:pPr>
      <w:framePr w:wrap="auto" w:hAnchor="text" w:y="6049"/>
    </w:pPr>
    <w:rPr>
      <w:color w:val="000000"/>
      <w:sz w:val="40"/>
    </w:rPr>
  </w:style>
  <w:style w:type="paragraph" w:customStyle="1" w:styleId="TOCTitle">
    <w:name w:val="TOCTitle"/>
    <w:basedOn w:val="Heading1"/>
    <w:rsid w:val="000A7344"/>
    <w:pPr>
      <w:spacing w:after="240"/>
      <w:jc w:val="center"/>
      <w:outlineLvl w:val="9"/>
    </w:pPr>
    <w:rPr>
      <w:caps/>
    </w:rPr>
  </w:style>
  <w:style w:type="paragraph" w:customStyle="1" w:styleId="Version">
    <w:name w:val="Version"/>
    <w:rsid w:val="000A7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344"/>
    <w:pPr>
      <w:keepNext w:val="0"/>
      <w:tabs>
        <w:tab w:val="right" w:pos="4176"/>
      </w:tabs>
      <w:ind w:left="198" w:hanging="198"/>
    </w:pPr>
    <w:rPr>
      <w:rFonts w:ascii="Garamond" w:hAnsi="Garamond"/>
    </w:rPr>
  </w:style>
  <w:style w:type="paragraph" w:styleId="IndexHeading">
    <w:name w:val="index heading"/>
    <w:basedOn w:val="Normal"/>
    <w:next w:val="Index1"/>
    <w:semiHidden/>
    <w:rsid w:val="000A7344"/>
    <w:pPr>
      <w:spacing w:before="120" w:after="120"/>
    </w:pPr>
    <w:rPr>
      <w:rFonts w:ascii="Arial" w:hAnsi="Arial"/>
      <w:b/>
      <w:color w:val="918585"/>
      <w:sz w:val="24"/>
    </w:rPr>
  </w:style>
  <w:style w:type="paragraph" w:styleId="Header">
    <w:name w:val="header"/>
    <w:basedOn w:val="Normal"/>
    <w:link w:val="HeaderChar"/>
    <w:rsid w:val="000A7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344"/>
    <w:rPr>
      <w:rFonts w:ascii="Times New Roman" w:eastAsia="Times New Roman" w:hAnsi="Times New Roman" w:cs="Times New Roman"/>
      <w:sz w:val="16"/>
      <w:szCs w:val="20"/>
      <w:lang w:val="en-GB" w:eastAsia="en-US"/>
    </w:rPr>
  </w:style>
  <w:style w:type="paragraph" w:customStyle="1" w:styleId="Chapter">
    <w:name w:val="Chapter"/>
    <w:basedOn w:val="Normal"/>
    <w:rsid w:val="000A7344"/>
    <w:pPr>
      <w:spacing w:before="240"/>
    </w:pPr>
    <w:rPr>
      <w:rFonts w:ascii="Times New Roman" w:hAnsi="Times New Roman"/>
      <w:smallCaps/>
      <w:spacing w:val="80"/>
      <w:sz w:val="28"/>
    </w:rPr>
  </w:style>
  <w:style w:type="paragraph" w:customStyle="1" w:styleId="InChapter">
    <w:name w:val="InChapter"/>
    <w:basedOn w:val="Heading3"/>
    <w:rsid w:val="000A7344"/>
    <w:pPr>
      <w:spacing w:after="240"/>
      <w:outlineLvl w:val="9"/>
    </w:pPr>
    <w:rPr>
      <w:noProof/>
    </w:rPr>
  </w:style>
  <w:style w:type="paragraph" w:styleId="Index2">
    <w:name w:val="index 2"/>
    <w:basedOn w:val="Normal"/>
    <w:next w:val="Normal"/>
    <w:semiHidden/>
    <w:rsid w:val="000A7344"/>
    <w:pPr>
      <w:tabs>
        <w:tab w:val="right" w:pos="4176"/>
      </w:tabs>
      <w:ind w:left="568" w:hanging="284"/>
    </w:pPr>
    <w:rPr>
      <w:rFonts w:ascii="Garamond" w:hAnsi="Garamond"/>
    </w:rPr>
  </w:style>
  <w:style w:type="paragraph" w:customStyle="1" w:styleId="Byline">
    <w:name w:val="Byline"/>
    <w:rsid w:val="000A7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344"/>
    <w:pPr>
      <w:tabs>
        <w:tab w:val="clear" w:pos="3600"/>
        <w:tab w:val="clear" w:pos="3958"/>
      </w:tabs>
      <w:jc w:val="right"/>
    </w:pPr>
  </w:style>
  <w:style w:type="character" w:styleId="Emphasis">
    <w:name w:val="Emphasis"/>
    <w:basedOn w:val="DefaultParagraphFont"/>
    <w:qFormat/>
    <w:rsid w:val="000A7344"/>
    <w:rPr>
      <w:i/>
    </w:rPr>
  </w:style>
  <w:style w:type="paragraph" w:styleId="Caption">
    <w:name w:val="caption"/>
    <w:basedOn w:val="BodyText"/>
    <w:next w:val="Normal"/>
    <w:qFormat/>
    <w:rsid w:val="000A7344"/>
    <w:pPr>
      <w:framePr w:w="2268" w:hSpace="181" w:vSpace="181" w:wrap="around" w:vAnchor="text" w:hAnchor="page" w:x="1135" w:y="285" w:anchorLock="1"/>
    </w:pPr>
    <w:rPr>
      <w:i/>
    </w:rPr>
  </w:style>
  <w:style w:type="paragraph" w:customStyle="1" w:styleId="MiniTOCTitle">
    <w:name w:val="MiniTOCTitle"/>
    <w:basedOn w:val="Heading4"/>
    <w:rsid w:val="000A7344"/>
    <w:pPr>
      <w:spacing w:before="240"/>
      <w:outlineLvl w:val="9"/>
    </w:pPr>
    <w:rPr>
      <w:noProof/>
      <w:sz w:val="24"/>
    </w:rPr>
  </w:style>
  <w:style w:type="paragraph" w:customStyle="1" w:styleId="MiniTOCItem">
    <w:name w:val="MiniTOCItem"/>
    <w:basedOn w:val="ListBullet"/>
    <w:rsid w:val="000A7344"/>
    <w:pPr>
      <w:numPr>
        <w:numId w:val="0"/>
      </w:numPr>
      <w:tabs>
        <w:tab w:val="right" w:leader="dot" w:pos="6521"/>
      </w:tabs>
      <w:spacing w:before="0" w:after="0"/>
    </w:pPr>
  </w:style>
  <w:style w:type="paragraph" w:customStyle="1" w:styleId="TOFTitle">
    <w:name w:val="TOFTitle"/>
    <w:basedOn w:val="TOCTitle"/>
    <w:rsid w:val="000A7344"/>
  </w:style>
  <w:style w:type="paragraph" w:styleId="TableofFigures">
    <w:name w:val="table of figures"/>
    <w:basedOn w:val="Normal"/>
    <w:next w:val="Normal"/>
    <w:semiHidden/>
    <w:rsid w:val="000A7344"/>
    <w:pPr>
      <w:tabs>
        <w:tab w:val="right" w:leader="dot" w:pos="9072"/>
      </w:tabs>
      <w:ind w:left="970" w:hanging="403"/>
    </w:pPr>
    <w:rPr>
      <w:rFonts w:ascii="Times New Roman" w:hAnsi="Times New Roman"/>
      <w:b/>
    </w:rPr>
  </w:style>
  <w:style w:type="paragraph" w:styleId="ListNumber">
    <w:name w:val="List Number"/>
    <w:basedOn w:val="List"/>
    <w:rsid w:val="000A7344"/>
    <w:pPr>
      <w:numPr>
        <w:numId w:val="16"/>
      </w:numPr>
      <w:tabs>
        <w:tab w:val="clear" w:pos="340"/>
      </w:tabs>
    </w:pPr>
  </w:style>
  <w:style w:type="character" w:customStyle="1" w:styleId="WingdingSymbols">
    <w:name w:val="Wingding Symbols"/>
    <w:rsid w:val="000A7344"/>
    <w:rPr>
      <w:rFonts w:ascii="Wingdings" w:hAnsi="Wingdings"/>
    </w:rPr>
  </w:style>
  <w:style w:type="paragraph" w:customStyle="1" w:styleId="TableHeading">
    <w:name w:val="Table Heading"/>
    <w:basedOn w:val="HeadingBase"/>
    <w:rsid w:val="000A7344"/>
    <w:pPr>
      <w:keepLines/>
      <w:pBdr>
        <w:bottom w:val="single" w:sz="6" w:space="1" w:color="918585"/>
      </w:pBdr>
      <w:spacing w:before="240"/>
    </w:pPr>
  </w:style>
  <w:style w:type="character" w:customStyle="1" w:styleId="HotSpot">
    <w:name w:val="HotSpot"/>
    <w:rsid w:val="000A7344"/>
    <w:rPr>
      <w:color w:val="0033CC"/>
      <w:u w:val="none"/>
    </w:rPr>
  </w:style>
  <w:style w:type="paragraph" w:customStyle="1" w:styleId="BodyTextRight">
    <w:name w:val="Body Text Right"/>
    <w:basedOn w:val="BodyText"/>
    <w:rsid w:val="000A7344"/>
    <w:pPr>
      <w:spacing w:before="0" w:after="0"/>
      <w:jc w:val="right"/>
    </w:pPr>
  </w:style>
  <w:style w:type="paragraph" w:styleId="Index3">
    <w:name w:val="index 3"/>
    <w:basedOn w:val="ListNumber2"/>
    <w:next w:val="Normal"/>
    <w:semiHidden/>
    <w:rsid w:val="000A7344"/>
    <w:pPr>
      <w:numPr>
        <w:numId w:val="0"/>
      </w:numPr>
      <w:tabs>
        <w:tab w:val="right" w:leader="dot" w:pos="4176"/>
      </w:tabs>
    </w:pPr>
  </w:style>
  <w:style w:type="paragraph" w:styleId="ListNumber2">
    <w:name w:val="List Number 2"/>
    <w:basedOn w:val="List2"/>
    <w:rsid w:val="000A7344"/>
    <w:pPr>
      <w:numPr>
        <w:numId w:val="11"/>
      </w:numPr>
      <w:tabs>
        <w:tab w:val="clear" w:pos="1060"/>
      </w:tabs>
    </w:pPr>
  </w:style>
  <w:style w:type="paragraph" w:customStyle="1" w:styleId="MarginNote">
    <w:name w:val="Margin Note"/>
    <w:basedOn w:val="BodyText"/>
    <w:rsid w:val="000A7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3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7344"/>
    <w:rPr>
      <w:sz w:val="32"/>
    </w:rPr>
  </w:style>
  <w:style w:type="paragraph" w:customStyle="1" w:styleId="HeadingProcedure">
    <w:name w:val="Heading Procedure"/>
    <w:basedOn w:val="HeadingBase"/>
    <w:next w:val="Normal"/>
    <w:rsid w:val="000A7344"/>
    <w:pPr>
      <w:tabs>
        <w:tab w:val="left" w:pos="0"/>
      </w:tabs>
      <w:spacing w:before="120" w:after="60"/>
    </w:pPr>
    <w:rPr>
      <w:i/>
      <w:color w:val="918585"/>
      <w:sz w:val="22"/>
    </w:rPr>
  </w:style>
  <w:style w:type="paragraph" w:customStyle="1" w:styleId="TableBodyText">
    <w:name w:val="Table Body Text"/>
    <w:basedOn w:val="BodyText"/>
    <w:rsid w:val="000A7344"/>
    <w:pPr>
      <w:spacing w:before="60" w:after="60"/>
    </w:pPr>
  </w:style>
  <w:style w:type="paragraph" w:styleId="ListContinue">
    <w:name w:val="List Continue"/>
    <w:basedOn w:val="List"/>
    <w:rsid w:val="000A7344"/>
    <w:pPr>
      <w:ind w:firstLine="0"/>
    </w:pPr>
  </w:style>
  <w:style w:type="paragraph" w:customStyle="1" w:styleId="ListNote">
    <w:name w:val="List Note"/>
    <w:basedOn w:val="List"/>
    <w:rsid w:val="000A7344"/>
    <w:pPr>
      <w:pBdr>
        <w:top w:val="single" w:sz="6" w:space="2" w:color="918585"/>
        <w:bottom w:val="single" w:sz="6" w:space="2" w:color="918585"/>
      </w:pBdr>
      <w:tabs>
        <w:tab w:val="left" w:pos="1021"/>
      </w:tabs>
      <w:ind w:firstLine="0"/>
    </w:pPr>
  </w:style>
  <w:style w:type="paragraph" w:customStyle="1" w:styleId="Warning">
    <w:name w:val="Warning"/>
    <w:basedOn w:val="BodyText"/>
    <w:rsid w:val="000A7344"/>
    <w:pPr>
      <w:shd w:val="clear" w:color="auto" w:fill="D9D9D9"/>
      <w:tabs>
        <w:tab w:val="left" w:pos="992"/>
      </w:tabs>
      <w:ind w:left="119" w:right="119"/>
    </w:pPr>
    <w:rPr>
      <w:sz w:val="20"/>
    </w:rPr>
  </w:style>
  <w:style w:type="paragraph" w:customStyle="1" w:styleId="MarginIcons">
    <w:name w:val="Margin Icons"/>
    <w:basedOn w:val="BodyText"/>
    <w:rsid w:val="000A73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344"/>
    <w:rPr>
      <w:rFonts w:ascii="Courier New" w:hAnsi="Courier New"/>
    </w:rPr>
  </w:style>
  <w:style w:type="paragraph" w:customStyle="1" w:styleId="NoteBullet">
    <w:name w:val="Note Bullet"/>
    <w:basedOn w:val="Note"/>
    <w:rsid w:val="000A7344"/>
    <w:pPr>
      <w:tabs>
        <w:tab w:val="clear" w:pos="680"/>
      </w:tabs>
      <w:spacing w:before="60" w:after="60"/>
    </w:pPr>
  </w:style>
  <w:style w:type="paragraph" w:customStyle="1" w:styleId="SubHeading2">
    <w:name w:val="SubHeading2"/>
    <w:basedOn w:val="HeadingBase"/>
    <w:rsid w:val="000A7344"/>
    <w:pPr>
      <w:spacing w:before="240" w:after="60"/>
    </w:pPr>
    <w:rPr>
      <w:sz w:val="20"/>
    </w:rPr>
  </w:style>
  <w:style w:type="paragraph" w:customStyle="1" w:styleId="SubHeading1">
    <w:name w:val="SubHeading1"/>
    <w:basedOn w:val="HeadingBase"/>
    <w:rsid w:val="000A7344"/>
    <w:pPr>
      <w:spacing w:before="240" w:after="60"/>
    </w:pPr>
    <w:rPr>
      <w:color w:val="918585"/>
      <w:sz w:val="22"/>
    </w:rPr>
  </w:style>
  <w:style w:type="paragraph" w:customStyle="1" w:styleId="SideHeading">
    <w:name w:val="Side Heading"/>
    <w:basedOn w:val="HeadingBase"/>
    <w:rsid w:val="000A7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344"/>
    <w:pPr>
      <w:numPr>
        <w:numId w:val="12"/>
      </w:numPr>
    </w:pPr>
  </w:style>
  <w:style w:type="paragraph" w:styleId="PlainText">
    <w:name w:val="Plain Text"/>
    <w:basedOn w:val="Normal"/>
    <w:link w:val="PlainTextChar"/>
    <w:rsid w:val="000A7344"/>
    <w:rPr>
      <w:sz w:val="20"/>
    </w:rPr>
  </w:style>
  <w:style w:type="character" w:customStyle="1" w:styleId="PlainTextChar">
    <w:name w:val="Plain Text Char"/>
    <w:basedOn w:val="DefaultParagraphFont"/>
    <w:link w:val="PlainText"/>
    <w:rsid w:val="000A7344"/>
    <w:rPr>
      <w:rFonts w:ascii="Courier New" w:eastAsia="Times New Roman" w:hAnsi="Courier New" w:cs="Times New Roman"/>
      <w:sz w:val="20"/>
      <w:szCs w:val="20"/>
      <w:lang w:eastAsia="en-US"/>
    </w:rPr>
  </w:style>
  <w:style w:type="character" w:customStyle="1" w:styleId="MenuOption">
    <w:name w:val="Menu Option"/>
    <w:basedOn w:val="DefaultParagraphFont"/>
    <w:rsid w:val="000A7344"/>
    <w:rPr>
      <w:b/>
      <w:smallCaps/>
    </w:rPr>
  </w:style>
  <w:style w:type="paragraph" w:customStyle="1" w:styleId="TableListNumber">
    <w:name w:val="Table List Number"/>
    <w:basedOn w:val="ListNumber"/>
    <w:rsid w:val="000A7344"/>
    <w:pPr>
      <w:numPr>
        <w:numId w:val="0"/>
      </w:numPr>
    </w:pPr>
  </w:style>
  <w:style w:type="paragraph" w:styleId="TOC4">
    <w:name w:val="toc 4"/>
    <w:basedOn w:val="TOCBase"/>
    <w:next w:val="Normal"/>
    <w:semiHidden/>
    <w:rsid w:val="000A7344"/>
    <w:pPr>
      <w:tabs>
        <w:tab w:val="right" w:leader="dot" w:pos="9071"/>
      </w:tabs>
      <w:ind w:left="1701"/>
    </w:pPr>
  </w:style>
  <w:style w:type="paragraph" w:customStyle="1" w:styleId="ListAlpha">
    <w:name w:val="List Alpha"/>
    <w:basedOn w:val="List"/>
    <w:rsid w:val="000A7344"/>
    <w:pPr>
      <w:numPr>
        <w:numId w:val="10"/>
      </w:numPr>
    </w:pPr>
  </w:style>
  <w:style w:type="paragraph" w:customStyle="1" w:styleId="ListAlpha2">
    <w:name w:val="List Alpha 2"/>
    <w:basedOn w:val="List2"/>
    <w:rsid w:val="000A7344"/>
    <w:pPr>
      <w:numPr>
        <w:numId w:val="9"/>
      </w:numPr>
    </w:pPr>
  </w:style>
  <w:style w:type="paragraph" w:styleId="List2">
    <w:name w:val="List 2"/>
    <w:basedOn w:val="BodyText"/>
    <w:rsid w:val="000A7344"/>
    <w:pPr>
      <w:tabs>
        <w:tab w:val="left" w:pos="680"/>
      </w:tabs>
      <w:spacing w:before="60" w:after="60"/>
      <w:ind w:left="680" w:hanging="340"/>
    </w:pPr>
  </w:style>
  <w:style w:type="paragraph" w:styleId="List3">
    <w:name w:val="List 3"/>
    <w:basedOn w:val="BodyText"/>
    <w:rsid w:val="000A7344"/>
    <w:pPr>
      <w:tabs>
        <w:tab w:val="left" w:pos="1021"/>
      </w:tabs>
      <w:spacing w:before="60" w:after="60"/>
      <w:ind w:left="1020" w:hanging="340"/>
    </w:pPr>
  </w:style>
  <w:style w:type="paragraph" w:styleId="List4">
    <w:name w:val="List 4"/>
    <w:basedOn w:val="BodyText"/>
    <w:rsid w:val="000A7344"/>
    <w:pPr>
      <w:tabs>
        <w:tab w:val="left" w:pos="1361"/>
      </w:tabs>
      <w:spacing w:before="60" w:after="60"/>
      <w:ind w:left="1361" w:hanging="340"/>
    </w:pPr>
  </w:style>
  <w:style w:type="paragraph" w:styleId="List5">
    <w:name w:val="List 5"/>
    <w:basedOn w:val="BodyText"/>
    <w:rsid w:val="000A7344"/>
    <w:pPr>
      <w:tabs>
        <w:tab w:val="left" w:pos="1701"/>
      </w:tabs>
      <w:spacing w:before="60" w:after="60"/>
      <w:ind w:left="1701" w:hanging="340"/>
    </w:pPr>
  </w:style>
  <w:style w:type="paragraph" w:styleId="ListBullet4">
    <w:name w:val="List Bullet 4"/>
    <w:basedOn w:val="List4"/>
    <w:rsid w:val="000A7344"/>
    <w:pPr>
      <w:numPr>
        <w:numId w:val="4"/>
      </w:numPr>
      <w:tabs>
        <w:tab w:val="clear" w:pos="1361"/>
      </w:tabs>
    </w:pPr>
  </w:style>
  <w:style w:type="paragraph" w:styleId="ListBullet5">
    <w:name w:val="List Bullet 5"/>
    <w:basedOn w:val="List5"/>
    <w:rsid w:val="000A7344"/>
    <w:pPr>
      <w:numPr>
        <w:numId w:val="5"/>
      </w:numPr>
    </w:pPr>
  </w:style>
  <w:style w:type="paragraph" w:styleId="ListContinue2">
    <w:name w:val="List Continue 2"/>
    <w:basedOn w:val="List2"/>
    <w:rsid w:val="000A7344"/>
    <w:pPr>
      <w:ind w:firstLine="0"/>
    </w:pPr>
  </w:style>
  <w:style w:type="paragraph" w:styleId="ListContinue3">
    <w:name w:val="List Continue 3"/>
    <w:basedOn w:val="List3"/>
    <w:rsid w:val="000A7344"/>
    <w:pPr>
      <w:ind w:left="1021" w:firstLine="0"/>
    </w:pPr>
  </w:style>
  <w:style w:type="paragraph" w:styleId="ListContinue4">
    <w:name w:val="List Continue 4"/>
    <w:basedOn w:val="List4"/>
    <w:rsid w:val="000A7344"/>
    <w:pPr>
      <w:ind w:firstLine="0"/>
    </w:pPr>
  </w:style>
  <w:style w:type="paragraph" w:styleId="ListContinue5">
    <w:name w:val="List Continue 5"/>
    <w:basedOn w:val="List5"/>
    <w:rsid w:val="000A7344"/>
    <w:pPr>
      <w:ind w:firstLine="0"/>
    </w:pPr>
  </w:style>
  <w:style w:type="paragraph" w:styleId="ListNumber3">
    <w:name w:val="List Number 3"/>
    <w:basedOn w:val="List3"/>
    <w:rsid w:val="000A7344"/>
    <w:pPr>
      <w:numPr>
        <w:numId w:val="6"/>
      </w:numPr>
    </w:pPr>
  </w:style>
  <w:style w:type="paragraph" w:styleId="ListNumber4">
    <w:name w:val="List Number 4"/>
    <w:basedOn w:val="List4"/>
    <w:rsid w:val="000A7344"/>
    <w:pPr>
      <w:numPr>
        <w:numId w:val="7"/>
      </w:numPr>
    </w:pPr>
  </w:style>
  <w:style w:type="paragraph" w:styleId="ListNumber5">
    <w:name w:val="List Number 5"/>
    <w:basedOn w:val="List5"/>
    <w:rsid w:val="000A7344"/>
    <w:pPr>
      <w:numPr>
        <w:numId w:val="8"/>
      </w:numPr>
    </w:pPr>
  </w:style>
  <w:style w:type="paragraph" w:styleId="BlockText">
    <w:name w:val="Block Text"/>
    <w:basedOn w:val="Normal"/>
    <w:rsid w:val="000A7344"/>
    <w:pPr>
      <w:spacing w:after="120"/>
      <w:ind w:left="1440" w:right="1440"/>
    </w:pPr>
  </w:style>
  <w:style w:type="character" w:customStyle="1" w:styleId="Subscript">
    <w:name w:val="Subscript"/>
    <w:basedOn w:val="DefaultParagraphFont"/>
    <w:rsid w:val="000A7344"/>
    <w:rPr>
      <w:sz w:val="16"/>
      <w:vertAlign w:val="subscript"/>
    </w:rPr>
  </w:style>
  <w:style w:type="character" w:customStyle="1" w:styleId="Superscript">
    <w:name w:val="Superscript"/>
    <w:basedOn w:val="DefaultParagraphFont"/>
    <w:rsid w:val="000A7344"/>
    <w:rPr>
      <w:sz w:val="16"/>
      <w:vertAlign w:val="superscript"/>
    </w:rPr>
  </w:style>
  <w:style w:type="character" w:customStyle="1" w:styleId="Symbols">
    <w:name w:val="Symbols"/>
    <w:basedOn w:val="DefaultParagraphFont"/>
    <w:rsid w:val="000A7344"/>
    <w:rPr>
      <w:rFonts w:ascii="Symbol" w:hAnsi="Symbol"/>
    </w:rPr>
  </w:style>
  <w:style w:type="character" w:customStyle="1" w:styleId="MenuOptions">
    <w:name w:val="Menu Options"/>
    <w:basedOn w:val="DefaultParagraphFont"/>
    <w:rsid w:val="000A7344"/>
    <w:rPr>
      <w:rFonts w:ascii="Arial Narrow" w:hAnsi="Arial Narrow"/>
      <w:smallCaps/>
    </w:rPr>
  </w:style>
  <w:style w:type="character" w:customStyle="1" w:styleId="Buttons">
    <w:name w:val="Buttons"/>
    <w:basedOn w:val="DefaultParagraphFont"/>
    <w:rsid w:val="000A7344"/>
    <w:rPr>
      <w:b/>
    </w:rPr>
  </w:style>
  <w:style w:type="character" w:customStyle="1" w:styleId="Underlined">
    <w:name w:val="Underlined"/>
    <w:basedOn w:val="DefaultParagraphFont"/>
    <w:rsid w:val="000A7344"/>
    <w:rPr>
      <w:u w:val="single"/>
    </w:rPr>
  </w:style>
  <w:style w:type="paragraph" w:customStyle="1" w:styleId="TableBodyTextRight">
    <w:name w:val="Table Body Text Right"/>
    <w:basedOn w:val="TableBodyText"/>
    <w:rsid w:val="000A7344"/>
    <w:pPr>
      <w:widowControl w:val="0"/>
      <w:autoSpaceDE w:val="0"/>
      <w:autoSpaceDN w:val="0"/>
      <w:adjustRightInd w:val="0"/>
      <w:jc w:val="right"/>
    </w:pPr>
    <w:rPr>
      <w:rFonts w:cs="Arial"/>
      <w:szCs w:val="18"/>
    </w:rPr>
  </w:style>
  <w:style w:type="paragraph" w:customStyle="1" w:styleId="CopyrightText">
    <w:name w:val="Copyright Text"/>
    <w:basedOn w:val="BodyText"/>
    <w:rsid w:val="000A7344"/>
    <w:rPr>
      <w:sz w:val="18"/>
    </w:rPr>
  </w:style>
  <w:style w:type="paragraph" w:customStyle="1" w:styleId="BodySmallRight">
    <w:name w:val="Body Small Right"/>
    <w:basedOn w:val="BodyTextRight"/>
    <w:rsid w:val="000A7344"/>
    <w:rPr>
      <w:sz w:val="18"/>
      <w:szCs w:val="18"/>
    </w:rPr>
  </w:style>
  <w:style w:type="paragraph" w:customStyle="1" w:styleId="MarginEdition">
    <w:name w:val="Margin Edition"/>
    <w:basedOn w:val="MarginNote"/>
    <w:rsid w:val="000A7344"/>
    <w:pPr>
      <w:spacing w:before="0" w:after="0"/>
    </w:pPr>
    <w:rPr>
      <w:rFonts w:ascii="Times New Roman" w:hAnsi="Times New Roman"/>
      <w:color w:val="999999"/>
    </w:rPr>
  </w:style>
  <w:style w:type="paragraph" w:customStyle="1" w:styleId="Spacer">
    <w:name w:val="Spacer"/>
    <w:basedOn w:val="Normal"/>
    <w:rsid w:val="000A7344"/>
    <w:rPr>
      <w:sz w:val="2"/>
      <w:szCs w:val="2"/>
    </w:rPr>
  </w:style>
  <w:style w:type="character" w:customStyle="1" w:styleId="Small">
    <w:name w:val="Small"/>
    <w:basedOn w:val="DefaultParagraphFont"/>
    <w:rsid w:val="000A7344"/>
    <w:rPr>
      <w:sz w:val="16"/>
    </w:rPr>
  </w:style>
  <w:style w:type="paragraph" w:customStyle="1" w:styleId="WideTable">
    <w:name w:val="Wide Table"/>
    <w:basedOn w:val="Normal"/>
    <w:rsid w:val="000A7344"/>
    <w:pPr>
      <w:ind w:left="-1418"/>
    </w:pPr>
    <w:rPr>
      <w:sz w:val="2"/>
      <w:szCs w:val="2"/>
    </w:rPr>
  </w:style>
  <w:style w:type="character" w:styleId="PageNumber">
    <w:name w:val="page number"/>
    <w:basedOn w:val="DefaultParagraphFont"/>
    <w:rsid w:val="000A7344"/>
  </w:style>
  <w:style w:type="paragraph" w:styleId="Quote">
    <w:name w:val="Quote"/>
    <w:basedOn w:val="Heading1"/>
    <w:link w:val="QuoteChar"/>
    <w:qFormat/>
    <w:rsid w:val="000A7344"/>
    <w:rPr>
      <w:b w:val="0"/>
      <w:sz w:val="72"/>
      <w:szCs w:val="72"/>
      <w:lang w:val="en-NZ"/>
    </w:rPr>
  </w:style>
  <w:style w:type="character" w:customStyle="1" w:styleId="QuoteChar">
    <w:name w:val="Quote Char"/>
    <w:basedOn w:val="DefaultParagraphFont"/>
    <w:link w:val="Quote"/>
    <w:rsid w:val="000A7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344"/>
    <w:pPr>
      <w:pageBreakBefore/>
    </w:pPr>
  </w:style>
  <w:style w:type="paragraph" w:customStyle="1" w:styleId="Border">
    <w:name w:val="Border"/>
    <w:basedOn w:val="Normal"/>
    <w:qFormat/>
    <w:rsid w:val="000A73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344"/>
    <w:rPr>
      <w:b/>
      <w:bCs/>
      <w:i/>
      <w:iCs/>
      <w:color w:val="auto"/>
    </w:rPr>
  </w:style>
  <w:style w:type="paragraph" w:styleId="IntenseQuote">
    <w:name w:val="Intense Quote"/>
    <w:basedOn w:val="Normal"/>
    <w:next w:val="Normal"/>
    <w:link w:val="IntenseQuoteChar"/>
    <w:uiPriority w:val="30"/>
    <w:qFormat/>
    <w:rsid w:val="000A73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3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7344"/>
    <w:rPr>
      <w:smallCaps/>
      <w:color w:val="auto"/>
      <w:u w:val="single"/>
    </w:rPr>
  </w:style>
  <w:style w:type="character" w:styleId="IntenseReference">
    <w:name w:val="Intense Reference"/>
    <w:basedOn w:val="DefaultParagraphFont"/>
    <w:uiPriority w:val="32"/>
    <w:qFormat/>
    <w:rsid w:val="000A7344"/>
    <w:rPr>
      <w:b/>
      <w:bCs/>
      <w:smallCaps/>
      <w:color w:val="auto"/>
      <w:spacing w:val="5"/>
      <w:u w:val="single"/>
    </w:rPr>
  </w:style>
  <w:style w:type="paragraph" w:customStyle="1" w:styleId="2ColumnHeading">
    <w:name w:val="2Column Heading"/>
    <w:basedOn w:val="BodyText"/>
    <w:qFormat/>
    <w:rsid w:val="000A7344"/>
    <w:pPr>
      <w:spacing w:after="60"/>
      <w:ind w:left="-2268"/>
    </w:pPr>
    <w:rPr>
      <w:b/>
    </w:rPr>
  </w:style>
  <w:style w:type="paragraph" w:customStyle="1" w:styleId="Heading1TOC">
    <w:name w:val="Heading1 TOC"/>
    <w:basedOn w:val="Normal"/>
    <w:qFormat/>
    <w:rsid w:val="000A7344"/>
    <w:pPr>
      <w:spacing w:before="240" w:after="120"/>
    </w:pPr>
    <w:rPr>
      <w:rFonts w:ascii="Times New Roman" w:hAnsi="Times New Roman"/>
      <w:b/>
      <w:sz w:val="32"/>
    </w:rPr>
  </w:style>
  <w:style w:type="paragraph" w:customStyle="1" w:styleId="Heading2TOC">
    <w:name w:val="Heading2 TOC"/>
    <w:basedOn w:val="Normal"/>
    <w:qFormat/>
    <w:rsid w:val="000A7344"/>
    <w:pPr>
      <w:spacing w:before="240" w:after="60"/>
    </w:pPr>
    <w:rPr>
      <w:rFonts w:ascii="Times New Roman" w:hAnsi="Times New Roman"/>
      <w:b/>
      <w:sz w:val="28"/>
    </w:rPr>
  </w:style>
  <w:style w:type="character" w:customStyle="1" w:styleId="Underline">
    <w:name w:val="Underline"/>
    <w:basedOn w:val="DefaultParagraphFont"/>
    <w:qFormat/>
    <w:rsid w:val="000A7344"/>
    <w:rPr>
      <w:u w:val="single"/>
    </w:rPr>
  </w:style>
  <w:style w:type="paragraph" w:styleId="BalloonText">
    <w:name w:val="Balloon Text"/>
    <w:basedOn w:val="Normal"/>
    <w:link w:val="BalloonTextChar"/>
    <w:rsid w:val="000A7344"/>
    <w:rPr>
      <w:rFonts w:ascii="Tahoma" w:hAnsi="Tahoma" w:cs="Tahoma"/>
      <w:sz w:val="16"/>
      <w:szCs w:val="16"/>
    </w:rPr>
  </w:style>
  <w:style w:type="character" w:customStyle="1" w:styleId="BalloonTextChar">
    <w:name w:val="Balloon Text Char"/>
    <w:basedOn w:val="DefaultParagraphFont"/>
    <w:link w:val="BalloonText"/>
    <w:rsid w:val="000A73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73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73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7344"/>
    <w:rPr>
      <w:b/>
      <w:color w:val="660033"/>
      <w:spacing w:val="0"/>
    </w:rPr>
  </w:style>
  <w:style w:type="paragraph" w:customStyle="1" w:styleId="Nameditemlist">
    <w:name w:val="Named item list"/>
    <w:basedOn w:val="BodyText"/>
    <w:qFormat/>
    <w:rsid w:val="000A7344"/>
    <w:pPr>
      <w:tabs>
        <w:tab w:val="left" w:pos="2835"/>
      </w:tabs>
      <w:ind w:left="2835" w:hanging="2835"/>
    </w:pPr>
  </w:style>
  <w:style w:type="paragraph" w:customStyle="1" w:styleId="BodyTextnopadding">
    <w:name w:val="Body Text no padding"/>
    <w:basedOn w:val="BodyText"/>
    <w:qFormat/>
    <w:rsid w:val="000A7344"/>
    <w:pPr>
      <w:spacing w:before="0" w:after="0"/>
    </w:pPr>
  </w:style>
  <w:style w:type="paragraph" w:customStyle="1" w:styleId="BodyTextBold">
    <w:name w:val="Body Text Bold"/>
    <w:basedOn w:val="BodyText"/>
    <w:qFormat/>
    <w:rsid w:val="000A7344"/>
    <w:rPr>
      <w:b/>
    </w:rPr>
  </w:style>
  <w:style w:type="character" w:styleId="Hyperlink">
    <w:name w:val="Hyperlink"/>
    <w:basedOn w:val="DefaultParagraphFont"/>
    <w:uiPriority w:val="99"/>
    <w:unhideWhenUsed/>
    <w:rsid w:val="00D700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769</Words>
  <Characters>4938</Characters>
  <Application>Microsoft Office Word</Application>
  <DocSecurity>0</DocSecurity>
  <Lines>214</Lines>
  <Paragraphs>121</Paragraphs>
  <ScaleCrop>false</ScaleCrop>
  <Company>Author-it Software Corporation Ltd.</Company>
  <LinksUpToDate>false</LinksUpToDate>
  <CharactersWithSpaces>5586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CPCCCM3003 Work safely around electrical sources, services and assets</dc:title>
  <dc:subject>Approved</dc:subject>
  <dc:creator>BuildSkills Australia</dc:creator>
  <cp:keywords>Release: 1</cp:keywords>
  <dc:description>Review Date: 12 April 2008</dc:description>
  <cp:lastModifiedBy>HSD_TPCMSd.prod</cp:lastModifiedBy>
  <cp:revision>3</cp:revision>
  <dcterms:created xsi:type="dcterms:W3CDTF">2024-12-24T01:07:00Z</dcterms:created>
  <dcterms:modified xsi:type="dcterms:W3CDTF">2024-12-24T01:07:00Z</dcterms:modified>
</cp:coreProperties>
</file>