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B32" w:rsidP="003B1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CPCCCM3002 Operate a truck-mounted loading crane</w:t>
      </w:r>
      <w:r>
        <w:fldChar w:fldCharType="end"/>
      </w:r>
    </w:p>
    <w:p w:rsidR="003B1B32" w:rsidP="003B1B32">
      <w:pPr>
        <w:pStyle w:val="Version"/>
        <w:sectPr w:rsidSect="00A70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0DDA" w:rsidP="00A70DDA">
      <w:pPr>
        <w:pStyle w:val="SuperHeading"/>
      </w:pPr>
      <w:r w:rsidRPr="00A70DDA">
        <w:t>CPCCCM3002 Operate a truck-mounted loading crane</w:t>
      </w:r>
    </w:p>
    <w:p w:rsidR="00000000" w:rsidRPr="00A70DDA" w:rsidP="00A70DDA">
      <w:pPr>
        <w:pStyle w:val="Heading1"/>
      </w:pPr>
      <w:bookmarkStart w:id="1" w:name="O_1295154"/>
      <w:bookmarkEnd w:id="1"/>
      <w:r w:rsidRPr="00A70D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Updated reference to general construction induction training program.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A" w:rsidP="00A70DDA">
            <w:pPr>
              <w:pStyle w:val="BodyText"/>
            </w:pPr>
            <w:r w:rsidRPr="00A70DDA">
              <w:t>This version first released with CPC Construction, Plumbing and Services Training Package Release 5.0.</w:t>
            </w:r>
          </w:p>
          <w:p w:rsidR="00000000" w:rsidRPr="00A70DDA" w:rsidP="00A70DDA">
            <w:pPr>
              <w:pStyle w:val="BodyText"/>
            </w:pPr>
            <w:r w:rsidRPr="00A70DDA">
              <w:t xml:space="preserve">Supersedes and is equivalent to </w:t>
            </w:r>
            <w:r w:rsidRPr="00A70DDA">
              <w:t>CPCCCM3002A Operate a truck mounted loading crane.  Updated to meet the Standards for Training Packages 2012.</w:t>
            </w:r>
          </w:p>
        </w:tc>
      </w:tr>
    </w:tbl>
    <w:p w:rsidR="00000000" w:rsidRPr="00A70DDA" w:rsidP="00A70DDA">
      <w:pPr>
        <w:pStyle w:val="BodyText"/>
      </w:pPr>
    </w:p>
    <w:p w:rsidR="00000000" w:rsidRPr="00A70DDA" w:rsidP="00A70DDA">
      <w:pPr>
        <w:pStyle w:val="AllowPageBreak"/>
      </w:pPr>
    </w:p>
    <w:p w:rsidR="00000000" w:rsidRPr="00A70DDA" w:rsidP="00A70DDA">
      <w:pPr>
        <w:pStyle w:val="Heading1"/>
      </w:pPr>
      <w:bookmarkStart w:id="2" w:name="O_1295153"/>
      <w:bookmarkEnd w:id="2"/>
      <w:r w:rsidRPr="00A70DDA">
        <w:t>Application</w:t>
      </w:r>
    </w:p>
    <w:p w:rsidR="00000000" w:rsidRPr="00A70DDA" w:rsidP="003B1B32">
      <w:pPr>
        <w:pStyle w:val="BodyText"/>
      </w:pPr>
      <w:r w:rsidRPr="00A70DDA">
        <w:t>This unit specifies the skills and knowledge required to safely and effectively operate a truck-mounted loading c</w:t>
      </w:r>
      <w:r w:rsidRPr="00A70DDA">
        <w:t>rane to load and unload building products delivered from suppliers to the construction site. It includes set-up, operation, control and shutdown of the crane.</w:t>
      </w:r>
    </w:p>
    <w:p w:rsidR="00000000" w:rsidRPr="00A70DDA" w:rsidP="003B1B32">
      <w:pPr>
        <w:pStyle w:val="BodyText"/>
      </w:pPr>
      <w:r w:rsidRPr="00A70DDA">
        <w:t>This unit supports workers who safely and efficiently use a truck-mounted loading crane to handle</w:t>
      </w:r>
      <w:r w:rsidRPr="00A70DDA">
        <w:t xml:space="preserve"> construction materials and who would be expected to take responsibility for organising and completing these tasks with a high degree of self direction. </w:t>
      </w:r>
    </w:p>
    <w:p w:rsidR="00000000" w:rsidRPr="00A70DDA" w:rsidP="003B1B32">
      <w:pPr>
        <w:pStyle w:val="BodyText"/>
      </w:pPr>
      <w:r w:rsidRPr="00A70DDA">
        <w:t>Completion of the general construction induction training program, specified in the Safe Work Australi</w:t>
      </w:r>
      <w:r w:rsidRPr="00A70DDA">
        <w:t>a model Code of Practice: Construction Work, is required by anyone carrying out construction work. Achievement of CPCWHS1001 Prepare to work safely in the construction industry meets this requirement.</w:t>
      </w:r>
    </w:p>
    <w:p w:rsidR="00000000" w:rsidRPr="00A70DDA" w:rsidP="003B1B32">
      <w:pPr>
        <w:pStyle w:val="BodyText"/>
      </w:pPr>
      <w:r w:rsidRPr="00A70DDA">
        <w:t>Licensing, legislative, regulatory or certification req</w:t>
      </w:r>
      <w:r w:rsidRPr="00A70DDA">
        <w:t>uirements apply to this unit of competency in some states and territories. For further information, check with the relevant regulatory authority.</w:t>
      </w:r>
    </w:p>
    <w:p w:rsidR="00000000" w:rsidRPr="00A70DDA" w:rsidP="00A70DDA">
      <w:pPr>
        <w:pStyle w:val="Heading1"/>
      </w:pPr>
      <w:bookmarkStart w:id="3" w:name="O_1295152"/>
      <w:bookmarkEnd w:id="3"/>
      <w:r w:rsidRPr="00A70DDA">
        <w:t>Pre-requisite Unit</w:t>
      </w:r>
    </w:p>
    <w:p w:rsidR="00000000" w:rsidRPr="00A70DDA" w:rsidP="003B1B32">
      <w:pPr>
        <w:pStyle w:val="BodyText"/>
      </w:pPr>
      <w:r w:rsidRPr="00A70DDA">
        <w:t>CPCCWHS2001 Apply WHS requirements, policies and procedures in the const</w:t>
      </w:r>
      <w:r w:rsidRPr="00A70DDA">
        <w:t>ruction industry</w:t>
      </w:r>
    </w:p>
    <w:p w:rsidR="00000000" w:rsidRPr="00A70DDA" w:rsidP="00A70DDA">
      <w:pPr>
        <w:pStyle w:val="Heading1"/>
      </w:pPr>
      <w:bookmarkStart w:id="4" w:name="O_1295151"/>
      <w:bookmarkEnd w:id="4"/>
      <w:r w:rsidRPr="00A70DDA">
        <w:t>Unit Sector</w:t>
      </w:r>
    </w:p>
    <w:p w:rsidR="00000000" w:rsidRPr="00A70DDA" w:rsidP="003B1B32">
      <w:pPr>
        <w:pStyle w:val="BodyText"/>
      </w:pPr>
      <w:r w:rsidRPr="00A70DDA">
        <w:t>Construction</w:t>
      </w:r>
    </w:p>
    <w:p w:rsidR="00000000" w:rsidRPr="00A70DDA" w:rsidP="00A70DDA">
      <w:pPr>
        <w:pStyle w:val="Heading1"/>
      </w:pPr>
      <w:bookmarkStart w:id="5" w:name="O_1295150"/>
      <w:bookmarkEnd w:id="5"/>
      <w:r w:rsidRPr="00A70D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Performance criteria describe what needs to be done to demonstrate achievement of the element.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Plan and prepare to operate truck-mounted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Interpret work order and associated documentation and clarify requirements with relevant persons.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Plan all work to comply with relevant legislation, regulations, standards, codes, work health and safety, environmental and workplace requirements.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Select plant, tools and equipment required for work tasks, check for serviceability and rectify or re</w:t>
            </w:r>
            <w:r w:rsidRPr="00A70DDA">
              <w:t>port identified faults.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Conduct calculations to ensure load mass does not exceed the working capacity of the crane and manufacturer limits.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Select and fit personal protective equipment (PPE) appropriate for work activities.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Set up and operate truck-mounted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Position truck at the designated drop-off point on a level operating surface.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Activate crane and manoeuvre it to its operating position from its lockdown position.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Check crane movements comply with requirements for safe crane operation.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Prepare load for lifting in accordance with crane, truck and dogging requirements.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Check that site is clear and safe to receive or dispatch the load.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Manoeuvre load to position using controls in accordance with manufacturer requirements.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Monitor load continually throughout its travels.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Shut down crane and return it to its lockdown position.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Finalise operation of truck-mounted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Complete documentation in accordance with workplace requirements.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 xml:space="preserve">Clear work area and dispose of, reuse or recycle materials in accordance with regulatory and workplace </w:t>
            </w:r>
            <w:r w:rsidRPr="00A70DDA">
              <w:t>requirements.</w:t>
            </w:r>
          </w:p>
        </w:tc>
      </w:tr>
      <w:tr w:rsidTr="00A7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A">
            <w:pPr>
              <w:pStyle w:val="BodyText"/>
              <w:rPr>
                <w:lang w:val="en-NZ"/>
              </w:rPr>
            </w:pPr>
            <w:r w:rsidRPr="00A70DD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A" w:rsidP="00A70DDA">
            <w:pPr>
              <w:pStyle w:val="BodyText"/>
            </w:pPr>
            <w:r w:rsidRPr="00A70DDA">
              <w:t>Clean, check, maintain and store plant, tools and equipment in accordance with manufacturer and workplace requirements.</w:t>
            </w:r>
          </w:p>
        </w:tc>
      </w:tr>
    </w:tbl>
    <w:p w:rsidR="00000000" w:rsidRPr="00A70DDA" w:rsidP="00A70DDA">
      <w:pPr>
        <w:pStyle w:val="BodyText"/>
      </w:pPr>
    </w:p>
    <w:p w:rsidR="00000000" w:rsidRPr="00A70DDA" w:rsidP="00A70DDA">
      <w:pPr>
        <w:pStyle w:val="AllowPageBreak"/>
      </w:pPr>
    </w:p>
    <w:p w:rsidR="00000000" w:rsidRPr="00A70DDA" w:rsidP="00A70DDA">
      <w:pPr>
        <w:pStyle w:val="Heading1"/>
      </w:pPr>
      <w:bookmarkStart w:id="6" w:name="O_1295149"/>
      <w:bookmarkEnd w:id="6"/>
      <w:r w:rsidRPr="00A70DDA">
        <w:t>Foundation Skills</w:t>
      </w:r>
    </w:p>
    <w:p w:rsidR="00000000" w:rsidRPr="00A70DDA" w:rsidP="003B1B32">
      <w:pPr>
        <w:pStyle w:val="BodyText"/>
      </w:pPr>
      <w:r w:rsidRPr="00A70DDA">
        <w:t xml:space="preserve">Foundation skills essential to performance are explicit in the performance criteria of this unit of competency. </w:t>
      </w:r>
    </w:p>
    <w:p w:rsidR="00000000" w:rsidRPr="00A70DDA" w:rsidP="00A70DDA">
      <w:pPr>
        <w:pStyle w:val="Heading1"/>
      </w:pPr>
      <w:bookmarkStart w:id="7" w:name="O_1295148"/>
      <w:bookmarkEnd w:id="7"/>
      <w:r w:rsidRPr="00A70DDA">
        <w:t>Unit Mapping Information</w:t>
      </w:r>
    </w:p>
    <w:p w:rsidR="00000000" w:rsidRPr="00A70DDA" w:rsidP="003B1B32">
      <w:pPr>
        <w:pStyle w:val="BodyText"/>
      </w:pPr>
      <w:r w:rsidRPr="00A70DDA">
        <w:t>Supersedes and is equivalent to CPCCCM3002A Operate a truck mounted loading crane.</w:t>
      </w:r>
    </w:p>
    <w:p w:rsidR="00000000" w:rsidRPr="00A70DDA" w:rsidP="00A70DDA">
      <w:pPr>
        <w:pStyle w:val="Heading1"/>
      </w:pPr>
      <w:bookmarkStart w:id="8" w:name="O_1295155"/>
      <w:bookmarkEnd w:id="8"/>
      <w:r w:rsidRPr="00A70DDA">
        <w:t>Links</w:t>
      </w:r>
    </w:p>
    <w:p w:rsidR="00000000" w:rsidRPr="00A70DDA" w:rsidP="003B1B32">
      <w:pPr>
        <w:pStyle w:val="BodyText"/>
      </w:pPr>
      <w:r w:rsidRPr="00A70DD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2C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70DDA" w:rsidP="00A70DDA"/>
    <w:sectPr w:rsidSect="00A70D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A" w:rsidRPr="003B1B32" w:rsidP="003B1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2" w:rsidP="00A70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B32" w:rsidP="00A70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1B32" w:rsidP="00A70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DDA" w:rsidRPr="003B1B32" w:rsidP="003B1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32" w:rsidRPr="002D2AF8" w:rsidP="00A70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CPCCCM3002 Operate a truck-mounted loading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B1B32" w:rsidP="00A70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DDA"/>
  </w:style>
  <w:style w:type="character" w:customStyle="1" w:styleId="Heading1Char">
    <w:name w:val="Heading 1 Char"/>
    <w:basedOn w:val="DefaultParagraphFont"/>
    <w:link w:val="Heading1"/>
    <w:rsid w:val="00A70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D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0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D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D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0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DDA"/>
    <w:rPr>
      <w:b/>
      <w:spacing w:val="0"/>
    </w:rPr>
  </w:style>
  <w:style w:type="paragraph" w:customStyle="1" w:styleId="SuperTitle">
    <w:name w:val="SuperTitle"/>
    <w:basedOn w:val="Title"/>
    <w:rsid w:val="00A70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D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DDA"/>
    <w:rPr>
      <w:i/>
    </w:rPr>
  </w:style>
  <w:style w:type="paragraph" w:styleId="Caption">
    <w:name w:val="caption"/>
    <w:basedOn w:val="BodyText"/>
    <w:next w:val="Normal"/>
    <w:qFormat/>
    <w:rsid w:val="00A70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DDA"/>
  </w:style>
  <w:style w:type="paragraph" w:styleId="TableofFigures">
    <w:name w:val="table of figures"/>
    <w:basedOn w:val="Normal"/>
    <w:next w:val="Normal"/>
    <w:semiHidden/>
    <w:rsid w:val="00A70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D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0DDA"/>
    <w:rPr>
      <w:rFonts w:ascii="Wingdings" w:hAnsi="Wingdings"/>
    </w:rPr>
  </w:style>
  <w:style w:type="paragraph" w:customStyle="1" w:styleId="TableHeading">
    <w:name w:val="Table Heading"/>
    <w:basedOn w:val="HeadingBase"/>
    <w:rsid w:val="00A70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DDA"/>
    <w:rPr>
      <w:color w:val="0033CC"/>
      <w:u w:val="none"/>
    </w:rPr>
  </w:style>
  <w:style w:type="paragraph" w:customStyle="1" w:styleId="BodyTextRight">
    <w:name w:val="Body Text Right"/>
    <w:basedOn w:val="BodyText"/>
    <w:rsid w:val="00A70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D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DDA"/>
    <w:rPr>
      <w:sz w:val="32"/>
    </w:rPr>
  </w:style>
  <w:style w:type="paragraph" w:customStyle="1" w:styleId="HeadingProcedure">
    <w:name w:val="Heading Procedure"/>
    <w:basedOn w:val="HeadingBase"/>
    <w:next w:val="Normal"/>
    <w:rsid w:val="00A70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DDA"/>
    <w:pPr>
      <w:spacing w:before="60" w:after="60"/>
    </w:pPr>
  </w:style>
  <w:style w:type="paragraph" w:styleId="ListContinue">
    <w:name w:val="List Continue"/>
    <w:basedOn w:val="List"/>
    <w:rsid w:val="00A70DDA"/>
    <w:pPr>
      <w:ind w:firstLine="0"/>
    </w:pPr>
  </w:style>
  <w:style w:type="paragraph" w:customStyle="1" w:styleId="ListNote">
    <w:name w:val="List Note"/>
    <w:basedOn w:val="List"/>
    <w:rsid w:val="00A70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DDA"/>
    <w:rPr>
      <w:rFonts w:ascii="Courier New" w:hAnsi="Courier New"/>
    </w:rPr>
  </w:style>
  <w:style w:type="paragraph" w:customStyle="1" w:styleId="NoteBullet">
    <w:name w:val="Note Bullet"/>
    <w:basedOn w:val="Note"/>
    <w:rsid w:val="00A70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D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0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DDA"/>
    <w:rPr>
      <w:b/>
      <w:smallCaps/>
    </w:rPr>
  </w:style>
  <w:style w:type="paragraph" w:customStyle="1" w:styleId="TableListNumber">
    <w:name w:val="Table List Number"/>
    <w:basedOn w:val="ListNumber"/>
    <w:rsid w:val="00A70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DDA"/>
    <w:pPr>
      <w:numPr>
        <w:numId w:val="7"/>
      </w:numPr>
    </w:pPr>
  </w:style>
  <w:style w:type="paragraph" w:customStyle="1" w:styleId="ListAlpha2">
    <w:name w:val="List Alpha 2"/>
    <w:basedOn w:val="List2"/>
    <w:rsid w:val="00A70DDA"/>
    <w:pPr>
      <w:numPr>
        <w:numId w:val="6"/>
      </w:numPr>
    </w:pPr>
  </w:style>
  <w:style w:type="paragraph" w:styleId="List2">
    <w:name w:val="List 2"/>
    <w:basedOn w:val="BodyText"/>
    <w:rsid w:val="00A70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D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D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0DDA"/>
    <w:pPr>
      <w:numPr>
        <w:numId w:val="2"/>
      </w:numPr>
    </w:pPr>
  </w:style>
  <w:style w:type="paragraph" w:styleId="ListContinue2">
    <w:name w:val="List Continue 2"/>
    <w:basedOn w:val="List2"/>
    <w:rsid w:val="00A70DDA"/>
    <w:pPr>
      <w:ind w:firstLine="0"/>
    </w:pPr>
  </w:style>
  <w:style w:type="paragraph" w:styleId="ListContinue3">
    <w:name w:val="List Continue 3"/>
    <w:basedOn w:val="List3"/>
    <w:rsid w:val="00A70DDA"/>
    <w:pPr>
      <w:ind w:left="1021" w:firstLine="0"/>
    </w:pPr>
  </w:style>
  <w:style w:type="paragraph" w:styleId="ListContinue4">
    <w:name w:val="List Continue 4"/>
    <w:basedOn w:val="List4"/>
    <w:rsid w:val="00A70DDA"/>
    <w:pPr>
      <w:ind w:firstLine="0"/>
    </w:pPr>
  </w:style>
  <w:style w:type="paragraph" w:styleId="ListContinue5">
    <w:name w:val="List Continue 5"/>
    <w:basedOn w:val="List5"/>
    <w:rsid w:val="00A70DDA"/>
    <w:pPr>
      <w:ind w:firstLine="0"/>
    </w:pPr>
  </w:style>
  <w:style w:type="paragraph" w:styleId="ListNumber3">
    <w:name w:val="List Number 3"/>
    <w:basedOn w:val="List3"/>
    <w:rsid w:val="00A70DDA"/>
    <w:pPr>
      <w:numPr>
        <w:numId w:val="3"/>
      </w:numPr>
    </w:pPr>
  </w:style>
  <w:style w:type="paragraph" w:styleId="ListNumber4">
    <w:name w:val="List Number 4"/>
    <w:basedOn w:val="List4"/>
    <w:rsid w:val="00A70DDA"/>
    <w:pPr>
      <w:numPr>
        <w:numId w:val="4"/>
      </w:numPr>
    </w:pPr>
  </w:style>
  <w:style w:type="paragraph" w:styleId="ListNumber5">
    <w:name w:val="List Number 5"/>
    <w:basedOn w:val="List5"/>
    <w:rsid w:val="00A70DDA"/>
    <w:pPr>
      <w:numPr>
        <w:numId w:val="5"/>
      </w:numPr>
    </w:pPr>
  </w:style>
  <w:style w:type="paragraph" w:styleId="BlockText">
    <w:name w:val="Block Text"/>
    <w:basedOn w:val="Normal"/>
    <w:rsid w:val="00A70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DDA"/>
    <w:rPr>
      <w:sz w:val="16"/>
      <w:vertAlign w:val="superscript"/>
    </w:rPr>
  </w:style>
  <w:style w:type="character" w:customStyle="1" w:styleId="Symbols">
    <w:name w:val="Symbols"/>
    <w:basedOn w:val="DefaultParagraphFont"/>
    <w:rsid w:val="00A70DDA"/>
    <w:rPr>
      <w:rFonts w:ascii="Symbol" w:hAnsi="Symbol"/>
    </w:rPr>
  </w:style>
  <w:style w:type="character" w:customStyle="1" w:styleId="MenuOptions">
    <w:name w:val="Menu Options"/>
    <w:basedOn w:val="DefaultParagraphFont"/>
    <w:rsid w:val="00A70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DDA"/>
    <w:rPr>
      <w:b/>
    </w:rPr>
  </w:style>
  <w:style w:type="character" w:customStyle="1" w:styleId="Underlined">
    <w:name w:val="Underlined"/>
    <w:basedOn w:val="DefaultParagraphFont"/>
    <w:rsid w:val="00A70DDA"/>
    <w:rPr>
      <w:u w:val="single"/>
    </w:rPr>
  </w:style>
  <w:style w:type="paragraph" w:customStyle="1" w:styleId="TableBodyTextRight">
    <w:name w:val="Table Body Text Right"/>
    <w:basedOn w:val="TableBodyText"/>
    <w:rsid w:val="00A70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DDA"/>
    <w:rPr>
      <w:sz w:val="18"/>
    </w:rPr>
  </w:style>
  <w:style w:type="paragraph" w:customStyle="1" w:styleId="BodySmallRight">
    <w:name w:val="Body Small Right"/>
    <w:basedOn w:val="BodyTextRight"/>
    <w:rsid w:val="00A70DDA"/>
    <w:rPr>
      <w:sz w:val="18"/>
      <w:szCs w:val="18"/>
    </w:rPr>
  </w:style>
  <w:style w:type="paragraph" w:customStyle="1" w:styleId="MarginEdition">
    <w:name w:val="Margin Edition"/>
    <w:basedOn w:val="MarginNote"/>
    <w:rsid w:val="00A70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DDA"/>
    <w:rPr>
      <w:sz w:val="2"/>
      <w:szCs w:val="2"/>
    </w:rPr>
  </w:style>
  <w:style w:type="character" w:customStyle="1" w:styleId="Small">
    <w:name w:val="Small"/>
    <w:basedOn w:val="DefaultParagraphFont"/>
    <w:rsid w:val="00A70DDA"/>
    <w:rPr>
      <w:sz w:val="16"/>
    </w:rPr>
  </w:style>
  <w:style w:type="paragraph" w:customStyle="1" w:styleId="WideTable">
    <w:name w:val="Wide Table"/>
    <w:basedOn w:val="Normal"/>
    <w:rsid w:val="00A70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DDA"/>
  </w:style>
  <w:style w:type="paragraph" w:styleId="Quote">
    <w:name w:val="Quote"/>
    <w:basedOn w:val="Heading1"/>
    <w:link w:val="QuoteChar"/>
    <w:qFormat/>
    <w:rsid w:val="00A70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DDA"/>
    <w:pPr>
      <w:pageBreakBefore/>
    </w:pPr>
  </w:style>
  <w:style w:type="paragraph" w:customStyle="1" w:styleId="Border">
    <w:name w:val="Border"/>
    <w:basedOn w:val="Normal"/>
    <w:qFormat/>
    <w:rsid w:val="00A70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DDA"/>
    <w:rPr>
      <w:u w:val="single"/>
    </w:rPr>
  </w:style>
  <w:style w:type="character" w:customStyle="1" w:styleId="BoldandItalics">
    <w:name w:val="Bold and Italics"/>
    <w:qFormat/>
    <w:rsid w:val="00A70DDA"/>
    <w:rPr>
      <w:b/>
      <w:i/>
      <w:u w:val="none"/>
    </w:rPr>
  </w:style>
  <w:style w:type="paragraph" w:styleId="BalloonText">
    <w:name w:val="Balloon Text"/>
    <w:basedOn w:val="Normal"/>
    <w:link w:val="BalloonTextChar"/>
    <w:rsid w:val="00A70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DDA"/>
    <w:pPr>
      <w:spacing w:before="0" w:after="0"/>
    </w:pPr>
  </w:style>
  <w:style w:type="paragraph" w:customStyle="1" w:styleId="BodyTextBold">
    <w:name w:val="Body Text Bold"/>
    <w:basedOn w:val="BodyText"/>
    <w:qFormat/>
    <w:rsid w:val="00A70DDA"/>
    <w:rPr>
      <w:b/>
    </w:rPr>
  </w:style>
  <w:style w:type="character" w:styleId="Hyperlink">
    <w:name w:val="Hyperlink"/>
    <w:basedOn w:val="DefaultParagraphFont"/>
    <w:uiPriority w:val="99"/>
    <w:unhideWhenUsed/>
    <w:rsid w:val="003B1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3529</Characters>
  <Application>Microsoft Office Word</Application>
  <DocSecurity>0</DocSecurity>
  <Lines>153</Lines>
  <Paragraphs>78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CPCCCM3002 Operate a truck-mounted loading crane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