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D71" w:rsidP="00AE6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CPCCCM3002 Operate a truck-mounted loading crane</w:t>
      </w:r>
      <w:r>
        <w:fldChar w:fldCharType="end"/>
      </w:r>
    </w:p>
    <w:p w:rsidR="00AE6D71" w:rsidP="00AE6D71">
      <w:pPr>
        <w:pStyle w:val="Version"/>
        <w:sectPr w:rsidSect="008B6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6050" w:rsidP="008B6050">
      <w:pPr>
        <w:pStyle w:val="SuperHeading"/>
      </w:pPr>
      <w:r w:rsidRPr="008B6050">
        <w:t>CPCCCM3002 Operate a truck-mounted loading crane</w:t>
      </w:r>
    </w:p>
    <w:p w:rsidR="00000000" w:rsidRPr="008B6050" w:rsidP="008B6050">
      <w:pPr>
        <w:pStyle w:val="Heading1"/>
      </w:pPr>
      <w:bookmarkStart w:id="1" w:name="O_1295154"/>
      <w:bookmarkEnd w:id="1"/>
      <w:r w:rsidRPr="008B60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Updated reference to general construction induction training program.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50" w:rsidP="008B6050">
            <w:pPr>
              <w:pStyle w:val="BodyText"/>
            </w:pPr>
            <w:r w:rsidRPr="008B6050">
              <w:t>This version first released with CPC Construction, Plumbing and Services Training Package Release 5.0.</w:t>
            </w:r>
          </w:p>
          <w:p w:rsidR="00000000" w:rsidRPr="008B6050" w:rsidP="008B6050">
            <w:pPr>
              <w:pStyle w:val="BodyText"/>
            </w:pPr>
            <w:r w:rsidRPr="008B6050">
              <w:t xml:space="preserve">Supersedes and is equivalent to </w:t>
            </w:r>
            <w:r w:rsidRPr="008B6050">
              <w:t>CPCCCM3002A Operate a truck mounted loading crane.  Updated to meet the Standards for Training Packages 2012.</w:t>
            </w:r>
          </w:p>
        </w:tc>
      </w:tr>
    </w:tbl>
    <w:p w:rsidR="00000000" w:rsidRPr="008B6050" w:rsidP="008B6050">
      <w:pPr>
        <w:pStyle w:val="BodyText"/>
      </w:pPr>
    </w:p>
    <w:p w:rsidR="00000000" w:rsidRPr="008B6050" w:rsidP="008B6050">
      <w:pPr>
        <w:pStyle w:val="AllowPageBreak"/>
      </w:pPr>
    </w:p>
    <w:p w:rsidR="00000000" w:rsidRPr="008B6050" w:rsidP="008B6050">
      <w:pPr>
        <w:pStyle w:val="Heading1"/>
      </w:pPr>
      <w:bookmarkStart w:id="2" w:name="O_1295153"/>
      <w:bookmarkEnd w:id="2"/>
      <w:r w:rsidRPr="008B6050">
        <w:t>Application</w:t>
      </w:r>
    </w:p>
    <w:p w:rsidR="00000000" w:rsidRPr="008B6050" w:rsidP="00AE6D71">
      <w:pPr>
        <w:pStyle w:val="BodyText"/>
      </w:pPr>
      <w:r w:rsidRPr="008B6050">
        <w:t>This unit specifies the skills and knowledge required to safely and effectively operate a truck-mounted loading c</w:t>
      </w:r>
      <w:r w:rsidRPr="008B6050">
        <w:t>rane to load and unload building products delivered from suppliers to the construction site. It includes set-up, operation, control and shutdown of the crane.</w:t>
      </w:r>
    </w:p>
    <w:p w:rsidR="00000000" w:rsidRPr="008B6050" w:rsidP="00AE6D71">
      <w:pPr>
        <w:pStyle w:val="BodyText"/>
      </w:pPr>
      <w:r w:rsidRPr="008B6050">
        <w:t>This unit supports workers who safely and efficiently use a truck-mounted loading crane to handle</w:t>
      </w:r>
      <w:r w:rsidRPr="008B6050">
        <w:t xml:space="preserve"> construction materials and who would be expected to take responsibility for organising and completing these tasks with a high degree of self direction. </w:t>
      </w:r>
    </w:p>
    <w:p w:rsidR="00000000" w:rsidRPr="008B6050" w:rsidP="00AE6D71">
      <w:pPr>
        <w:pStyle w:val="BodyText"/>
      </w:pPr>
      <w:r w:rsidRPr="008B6050">
        <w:t>Completion of the general construction induction training program, specified in the Safe Work Australi</w:t>
      </w:r>
      <w:r w:rsidRPr="008B6050">
        <w:t>a model Code of Practice: Construction Work, is required by anyone carrying out construction work. Achievement of CPCWHS1001 Prepare to work safely in the construction industry meets this requirement.</w:t>
      </w:r>
    </w:p>
    <w:p w:rsidR="00000000" w:rsidRPr="008B6050" w:rsidP="00AE6D71">
      <w:pPr>
        <w:pStyle w:val="BodyText"/>
      </w:pPr>
      <w:r w:rsidRPr="008B6050">
        <w:t>Licensing, legislative, regulatory or certification req</w:t>
      </w:r>
      <w:r w:rsidRPr="008B6050">
        <w:t>uirements apply to this unit of competency in some states and territories. For further information, check with the relevant regulatory authority.</w:t>
      </w:r>
    </w:p>
    <w:p w:rsidR="00000000" w:rsidRPr="008B6050" w:rsidP="008B6050">
      <w:pPr>
        <w:pStyle w:val="Heading1"/>
      </w:pPr>
      <w:bookmarkStart w:id="3" w:name="O_1295152"/>
      <w:bookmarkEnd w:id="3"/>
      <w:r w:rsidRPr="008B6050">
        <w:t>Pre-requisite Unit</w:t>
      </w:r>
    </w:p>
    <w:p w:rsidR="00000000" w:rsidRPr="008B6050" w:rsidP="00AE6D71">
      <w:pPr>
        <w:pStyle w:val="BodyText"/>
      </w:pPr>
      <w:r w:rsidRPr="008B6050">
        <w:t>CPCCWHS2001 Apply WHS requirements, policies and procedures in the const</w:t>
      </w:r>
      <w:r w:rsidRPr="008B6050">
        <w:t>ruction industry</w:t>
      </w:r>
    </w:p>
    <w:p w:rsidR="00000000" w:rsidRPr="008B6050" w:rsidP="008B6050">
      <w:pPr>
        <w:pStyle w:val="Heading1"/>
      </w:pPr>
      <w:bookmarkStart w:id="4" w:name="O_1295151"/>
      <w:bookmarkEnd w:id="4"/>
      <w:r w:rsidRPr="008B6050">
        <w:t>Unit Sector</w:t>
      </w:r>
    </w:p>
    <w:p w:rsidR="00000000" w:rsidRPr="008B6050" w:rsidP="00AE6D71">
      <w:pPr>
        <w:pStyle w:val="BodyText"/>
      </w:pPr>
      <w:r w:rsidRPr="008B6050">
        <w:t>Construction</w:t>
      </w:r>
    </w:p>
    <w:p w:rsidR="00000000" w:rsidRPr="008B6050" w:rsidP="008B6050">
      <w:pPr>
        <w:pStyle w:val="Heading1"/>
      </w:pPr>
      <w:bookmarkStart w:id="5" w:name="O_1295150"/>
      <w:bookmarkEnd w:id="5"/>
      <w:r w:rsidRPr="008B60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Performance criteria describe what needs to be done to demonstrate achievement of the element.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Plan and prepare to operate truck-mounted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Interpret work order and associated documentation and clarify requirements with relevant persons.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Plan all work to comply with relevant legislation, regulations, standards, codes, work health and safety, environmental and workplace requirements.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Select plant, tools and equipment required for work tasks, check for serviceability and rectify or re</w:t>
            </w:r>
            <w:r w:rsidRPr="008B6050">
              <w:t>port identified faults.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Conduct calculations to ensure load mass does not exceed the working capacity of the crane and manufacturer limits.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Select and fit personal protective equipment (PPE) appropriate for work activities.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Set up and operate truck-mounted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Position truck at the designated drop-off point on a level operating surface.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Activate crane and manoeuvre it to its operating position from its lockdown position.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Check crane movements comply with requirements for safe crane operation.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Prepare load for lifting in accordance with crane, truck and dogging requirements.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Check that site is clear and safe to receive or dispatch the load.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Manoeuvre load to position using controls in accordance with manufacturer requirements.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Monitor load continually throughout its travels.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Shut down crane and return it to its lockdown position.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Finalis</w:t>
            </w:r>
            <w:r w:rsidRPr="008B6050">
              <w:t>e operation of truck-mounted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Complete documentation in accordance with workplace requirements.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 xml:space="preserve">Clear work area and dispose of, reuse or recycle materials in accordance with regulatory and workplace </w:t>
            </w:r>
            <w:r w:rsidRPr="008B6050">
              <w:t>requirements.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50" w:rsidP="008B6050">
            <w:pPr>
              <w:pStyle w:val="BodyText"/>
            </w:pPr>
            <w:r w:rsidRPr="008B6050">
              <w:t>Clean, check, maintain and store plant, tools and equipment in accordance with manufacturer and workplace requirements.</w:t>
            </w:r>
          </w:p>
        </w:tc>
      </w:tr>
    </w:tbl>
    <w:p w:rsidR="00000000" w:rsidRPr="008B6050" w:rsidP="008B6050">
      <w:pPr>
        <w:pStyle w:val="BodyText"/>
      </w:pPr>
    </w:p>
    <w:p w:rsidR="00000000" w:rsidRPr="008B6050" w:rsidP="008B6050">
      <w:pPr>
        <w:pStyle w:val="AllowPageBreak"/>
      </w:pPr>
    </w:p>
    <w:p w:rsidR="00000000" w:rsidRPr="008B6050" w:rsidP="008B6050">
      <w:pPr>
        <w:pStyle w:val="Heading1"/>
      </w:pPr>
      <w:bookmarkStart w:id="6" w:name="O_1295149"/>
      <w:bookmarkEnd w:id="6"/>
      <w:r w:rsidRPr="008B6050">
        <w:t>Foundation Skills</w:t>
      </w:r>
    </w:p>
    <w:p w:rsidR="00000000" w:rsidRPr="008B6050" w:rsidP="00AE6D71">
      <w:pPr>
        <w:pStyle w:val="BodyText"/>
      </w:pPr>
      <w:r w:rsidRPr="008B6050">
        <w:t xml:space="preserve">Foundation skills essential to performance are explicit in the performance criteria of this unit of competency. </w:t>
      </w:r>
    </w:p>
    <w:p w:rsidR="00000000" w:rsidRPr="008B6050" w:rsidP="008B6050">
      <w:pPr>
        <w:pStyle w:val="Heading1"/>
      </w:pPr>
      <w:bookmarkStart w:id="7" w:name="O_1295148"/>
      <w:bookmarkEnd w:id="7"/>
      <w:r w:rsidRPr="008B6050">
        <w:t>Unit Mapping Information</w:t>
      </w:r>
    </w:p>
    <w:p w:rsidR="00000000" w:rsidRPr="008B6050" w:rsidP="00AE6D71">
      <w:pPr>
        <w:pStyle w:val="BodyText"/>
      </w:pPr>
      <w:r w:rsidRPr="008B6050">
        <w:t>Supersedes and is equivalent to CPCCCM3002A Operate a truck mounted loading crane.</w:t>
      </w:r>
    </w:p>
    <w:p w:rsidR="00000000" w:rsidRPr="008B6050" w:rsidP="008B6050">
      <w:pPr>
        <w:pStyle w:val="Heading1"/>
      </w:pPr>
      <w:bookmarkStart w:id="8" w:name="O_1295155"/>
      <w:bookmarkEnd w:id="8"/>
      <w:r w:rsidRPr="008B6050">
        <w:t>Links</w:t>
      </w:r>
    </w:p>
    <w:p w:rsidR="00000000" w:rsidRPr="008B6050" w:rsidP="00AE6D71">
      <w:pPr>
        <w:pStyle w:val="BodyText"/>
      </w:pPr>
      <w:r w:rsidRPr="008B60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3CF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6050" w:rsidP="00AE6D71">
      <w:pPr>
        <w:pStyle w:val="BodyText"/>
        <w:sectPr w:rsidSect="008B60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6050" w:rsidP="008B6050">
      <w:pPr>
        <w:pStyle w:val="SuperHeading"/>
      </w:pPr>
      <w:r w:rsidRPr="008B6050">
        <w:t>Assessment Requirements for CPCCCM</w:t>
      </w:r>
      <w:r w:rsidRPr="008B6050">
        <w:t>3002 Operate a truck-mounted loading crane</w:t>
      </w:r>
    </w:p>
    <w:p w:rsidR="00000000" w:rsidRPr="008B6050" w:rsidP="008B6050">
      <w:pPr>
        <w:pStyle w:val="Heading1"/>
      </w:pPr>
      <w:bookmarkStart w:id="9" w:name="O_1295146"/>
      <w:bookmarkEnd w:id="9"/>
      <w:r w:rsidRPr="008B60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Updated reference to general construction induction training program.</w:t>
            </w:r>
          </w:p>
        </w:tc>
      </w:tr>
      <w:tr w:rsidTr="008B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050">
            <w:pPr>
              <w:pStyle w:val="BodyText"/>
              <w:rPr>
                <w:lang w:val="en-NZ"/>
              </w:rPr>
            </w:pPr>
            <w:r w:rsidRPr="008B60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050" w:rsidP="008B6050">
            <w:pPr>
              <w:pStyle w:val="BodyText"/>
            </w:pPr>
            <w:r w:rsidRPr="008B6050">
              <w:t>This version first released with CPC Construction, Plumbing and Services Training P</w:t>
            </w:r>
            <w:r w:rsidRPr="008B6050">
              <w:t>ackage Release 5.0.</w:t>
            </w:r>
          </w:p>
          <w:p w:rsidR="00000000" w:rsidRPr="008B6050" w:rsidP="008B6050">
            <w:pPr>
              <w:pStyle w:val="BodyText"/>
            </w:pPr>
            <w:r w:rsidRPr="008B6050">
              <w:t>Supersedes and is equivalent to CPCCCM3002A Operate a truck mounted loading crane.  Updated to meet the Standards for Training Packages 2012.</w:t>
            </w:r>
          </w:p>
        </w:tc>
      </w:tr>
    </w:tbl>
    <w:p w:rsidR="00000000" w:rsidRPr="008B6050" w:rsidP="008B6050">
      <w:pPr>
        <w:pStyle w:val="BodyText"/>
      </w:pPr>
    </w:p>
    <w:p w:rsidR="00000000" w:rsidRPr="008B6050" w:rsidP="008B6050">
      <w:pPr>
        <w:pStyle w:val="AllowPageBreak"/>
      </w:pPr>
    </w:p>
    <w:p w:rsidR="00000000" w:rsidRPr="008B6050" w:rsidP="008B6050">
      <w:pPr>
        <w:pStyle w:val="Heading1"/>
      </w:pPr>
      <w:bookmarkStart w:id="10" w:name="O_1295145"/>
      <w:bookmarkEnd w:id="10"/>
      <w:r w:rsidRPr="008B6050">
        <w:t>Performance Evidence</w:t>
      </w:r>
    </w:p>
    <w:p w:rsidR="00000000" w:rsidRPr="008B6050" w:rsidP="00AE6D71">
      <w:pPr>
        <w:pStyle w:val="BodyText"/>
      </w:pPr>
      <w:r w:rsidRPr="008B6050">
        <w:t>To demonstrate competency in this unit, a candidate must meet the elements and performance criteria by setting up and operating a truck-mounted loading crane involving loading and unloading at least two full loads of building and construction materials and</w:t>
      </w:r>
      <w:r w:rsidRPr="008B6050">
        <w:t xml:space="preserve"> products, and extending all functions of the crane to their maximum working capacity.</w:t>
      </w:r>
    </w:p>
    <w:p w:rsidR="00000000" w:rsidRPr="008B6050" w:rsidP="008B6050">
      <w:pPr>
        <w:pStyle w:val="Heading1"/>
      </w:pPr>
      <w:bookmarkStart w:id="11" w:name="O_1295144"/>
      <w:bookmarkEnd w:id="11"/>
      <w:r w:rsidRPr="008B6050">
        <w:t>Knowledge Evidence</w:t>
      </w:r>
    </w:p>
    <w:p w:rsidR="00000000" w:rsidRPr="008B6050" w:rsidP="00AE6D71">
      <w:pPr>
        <w:pStyle w:val="BodyText"/>
      </w:pPr>
      <w:r w:rsidRPr="008B6050">
        <w:t xml:space="preserve">To be competent in this unit, a candidate must demonstrate knowledge of: </w:t>
      </w:r>
    </w:p>
    <w:p w:rsidR="00000000" w:rsidRPr="008B6050" w:rsidP="008B6050">
      <w:pPr>
        <w:pStyle w:val="ListBullet2"/>
      </w:pPr>
      <w:r w:rsidRPr="008B6050">
        <w:t>workplace and regulatory requirements for operating a tr</w:t>
      </w:r>
      <w:r w:rsidRPr="008B6050">
        <w:t>uck-mounted loading crane under applicable Commonwealth, state or territory work health and safety (WHS) legislation, Australian Standards and codes of practice:</w:t>
      </w:r>
    </w:p>
    <w:p w:rsidR="00000000" w:rsidRPr="008B6050" w:rsidP="008B6050">
      <w:pPr>
        <w:pStyle w:val="ListBullet2"/>
      </w:pPr>
      <w:r w:rsidRPr="008B6050">
        <w:t xml:space="preserve">job safety and environmental analyses (JSEAs) </w:t>
      </w:r>
    </w:p>
    <w:p w:rsidR="00000000" w:rsidRPr="008B6050" w:rsidP="008B6050">
      <w:pPr>
        <w:pStyle w:val="ListBullet2"/>
      </w:pPr>
      <w:r w:rsidRPr="008B6050">
        <w:t>safe work method statements (SWMSs)</w:t>
      </w:r>
    </w:p>
    <w:p w:rsidR="00000000" w:rsidRPr="008B6050" w:rsidP="008B6050">
      <w:pPr>
        <w:pStyle w:val="ListBullet2"/>
      </w:pPr>
      <w:r w:rsidRPr="008B6050">
        <w:t>safety data</w:t>
      </w:r>
      <w:r w:rsidRPr="008B6050">
        <w:t xml:space="preserve"> sheets (SDSs)</w:t>
      </w:r>
    </w:p>
    <w:p w:rsidR="00000000" w:rsidRPr="008B6050" w:rsidP="008B6050">
      <w:pPr>
        <w:pStyle w:val="ListBullet2"/>
      </w:pPr>
      <w:r w:rsidRPr="008B6050">
        <w:t>safety manuals and instructions for plant, tools and equipment</w:t>
      </w:r>
    </w:p>
    <w:p w:rsidR="00000000" w:rsidRPr="008B6050" w:rsidP="008B6050">
      <w:pPr>
        <w:pStyle w:val="ListBullet2"/>
      </w:pPr>
      <w:r w:rsidRPr="008B6050">
        <w:t>signage and barricades</w:t>
      </w:r>
    </w:p>
    <w:p w:rsidR="00000000" w:rsidRPr="008B6050" w:rsidP="008B6050">
      <w:pPr>
        <w:pStyle w:val="ListBullet2"/>
      </w:pPr>
      <w:r w:rsidRPr="008B6050">
        <w:t>environmental and worksite safety plans</w:t>
      </w:r>
    </w:p>
    <w:p w:rsidR="00000000" w:rsidRPr="008B6050" w:rsidP="008B6050">
      <w:pPr>
        <w:pStyle w:val="ListBullet2"/>
      </w:pPr>
      <w:r w:rsidRPr="008B6050">
        <w:t>personal protective equipment (PPE)</w:t>
      </w:r>
    </w:p>
    <w:p w:rsidR="00000000" w:rsidRPr="008B6050" w:rsidP="008B6050">
      <w:pPr>
        <w:pStyle w:val="ListBullet2"/>
      </w:pPr>
      <w:r w:rsidRPr="008B6050">
        <w:t>reporting problems</w:t>
      </w:r>
    </w:p>
    <w:p w:rsidR="00000000" w:rsidRPr="008B6050" w:rsidP="008B6050">
      <w:pPr>
        <w:pStyle w:val="ListBullet"/>
      </w:pPr>
      <w:r w:rsidRPr="008B6050">
        <w:t>processes for preparing loads for lifting in accordance wit</w:t>
      </w:r>
      <w:r w:rsidRPr="008B6050">
        <w:t>h crane, truck and dogging requirements</w:t>
      </w:r>
    </w:p>
    <w:p w:rsidR="00000000" w:rsidRPr="008B6050" w:rsidP="008B6050">
      <w:pPr>
        <w:pStyle w:val="ListBullet"/>
      </w:pPr>
      <w:r w:rsidRPr="008B6050">
        <w:t>designs and functions of truck-mounted loading cranes</w:t>
      </w:r>
    </w:p>
    <w:p w:rsidR="00000000" w:rsidRPr="008B6050" w:rsidP="008B6050">
      <w:pPr>
        <w:pStyle w:val="ListBullet"/>
      </w:pPr>
      <w:r w:rsidRPr="008B6050">
        <w:t>safe truck-mounted crane operations:</w:t>
      </w:r>
    </w:p>
    <w:p w:rsidR="00000000" w:rsidRPr="008B6050" w:rsidP="008B6050">
      <w:pPr>
        <w:pStyle w:val="ListBullet2"/>
      </w:pPr>
      <w:r w:rsidRPr="008B6050">
        <w:t>boom up and down</w:t>
      </w:r>
    </w:p>
    <w:p w:rsidR="00000000" w:rsidRPr="008B6050" w:rsidP="008B6050">
      <w:pPr>
        <w:pStyle w:val="ListBullet2"/>
      </w:pPr>
      <w:r w:rsidRPr="008B6050">
        <w:t>operation of attachments</w:t>
      </w:r>
    </w:p>
    <w:p w:rsidR="00000000" w:rsidRPr="008B6050" w:rsidP="008B6050">
      <w:pPr>
        <w:pStyle w:val="ListBullet2"/>
      </w:pPr>
      <w:r w:rsidRPr="008B6050">
        <w:t>operation of outriggers</w:t>
      </w:r>
    </w:p>
    <w:p w:rsidR="00000000" w:rsidRPr="008B6050" w:rsidP="008B6050">
      <w:pPr>
        <w:pStyle w:val="ListBullet2"/>
      </w:pPr>
      <w:r w:rsidRPr="008B6050">
        <w:t>slew left and right</w:t>
      </w:r>
    </w:p>
    <w:p w:rsidR="00000000" w:rsidRPr="008B6050" w:rsidP="008B6050">
      <w:pPr>
        <w:pStyle w:val="ListBullet2"/>
      </w:pPr>
      <w:r w:rsidRPr="008B6050">
        <w:t>telescope in and out</w:t>
      </w:r>
    </w:p>
    <w:p w:rsidR="00000000" w:rsidRPr="008B6050" w:rsidP="008B6050">
      <w:pPr>
        <w:pStyle w:val="ListBullet"/>
      </w:pPr>
      <w:r w:rsidRPr="008B6050">
        <w:t>mathematical processes for ensuring load masses do not exceed the working capacity of the crane and manufacturer limits</w:t>
      </w:r>
    </w:p>
    <w:p w:rsidR="00000000" w:rsidRPr="008B6050" w:rsidP="008B6050">
      <w:pPr>
        <w:pStyle w:val="ListBullet"/>
      </w:pPr>
      <w:r w:rsidRPr="008B6050">
        <w:t xml:space="preserve">requirements for cleaning up work area, maintaining and storing plant, tools, equipment and materials, and for environmentally friendly </w:t>
      </w:r>
      <w:r w:rsidRPr="008B6050">
        <w:t>waste management.</w:t>
      </w:r>
    </w:p>
    <w:p w:rsidR="00000000" w:rsidRPr="008B6050" w:rsidP="008B6050">
      <w:pPr>
        <w:pStyle w:val="AllowPageBreak"/>
      </w:pPr>
    </w:p>
    <w:p w:rsidR="00000000" w:rsidRPr="008B6050" w:rsidP="008B6050">
      <w:pPr>
        <w:pStyle w:val="Heading1"/>
      </w:pPr>
      <w:bookmarkStart w:id="12" w:name="O_1295143"/>
      <w:bookmarkEnd w:id="12"/>
      <w:r w:rsidRPr="008B6050">
        <w:t>Assessment Conditions</w:t>
      </w:r>
    </w:p>
    <w:p w:rsidR="00000000" w:rsidRPr="008B6050" w:rsidP="00AE6D71">
      <w:pPr>
        <w:pStyle w:val="BodyText"/>
      </w:pPr>
      <w:r w:rsidRPr="008B6050">
        <w:t xml:space="preserve">Assessors must meet the requirements for assessors outlined in the Standards for Registered Training Organisations. </w:t>
      </w:r>
    </w:p>
    <w:p w:rsidR="00000000" w:rsidRPr="008B6050" w:rsidP="00AE6D71">
      <w:pPr>
        <w:pStyle w:val="BodyText"/>
      </w:pPr>
      <w:r w:rsidRPr="008B6050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B6050" w:rsidP="00AE6D71">
      <w:pPr>
        <w:pStyle w:val="BodyText"/>
      </w:pPr>
      <w:r w:rsidRPr="008B6050">
        <w:t>Candidates must have access to:</w:t>
      </w:r>
    </w:p>
    <w:p w:rsidR="00000000" w:rsidRPr="008B6050" w:rsidP="008B6050">
      <w:pPr>
        <w:pStyle w:val="ListBullet"/>
      </w:pPr>
      <w:r w:rsidRPr="008B6050">
        <w:t>industry-standard</w:t>
      </w:r>
      <w:r w:rsidRPr="008B6050">
        <w:t xml:space="preserve"> equipment required to perform the tasks specified in the Performance Evidence </w:t>
      </w:r>
    </w:p>
    <w:p w:rsidR="00000000" w:rsidRPr="008B6050" w:rsidP="008B6050">
      <w:pPr>
        <w:pStyle w:val="ListBullet"/>
      </w:pPr>
      <w:r w:rsidRPr="008B6050">
        <w:t xml:space="preserve">appropriate workplace information and records, including policies, procedures and legislative requirements. </w:t>
      </w:r>
    </w:p>
    <w:p w:rsidR="00000000" w:rsidRPr="008B6050" w:rsidP="008B6050">
      <w:pPr>
        <w:pStyle w:val="AllowPageBreak"/>
      </w:pPr>
    </w:p>
    <w:p w:rsidR="00000000" w:rsidRPr="008B6050" w:rsidP="008B6050">
      <w:pPr>
        <w:pStyle w:val="Heading1"/>
      </w:pPr>
      <w:bookmarkStart w:id="13" w:name="O_1295156"/>
      <w:bookmarkEnd w:id="13"/>
      <w:r w:rsidRPr="008B6050">
        <w:t>Links</w:t>
      </w:r>
    </w:p>
    <w:p w:rsidR="00000000" w:rsidRPr="008B6050" w:rsidP="00AE6D71">
      <w:pPr>
        <w:pStyle w:val="BodyText"/>
      </w:pPr>
      <w:r w:rsidRPr="008B6050">
        <w:t>Companion volumes to this training package</w:t>
      </w:r>
      <w:r w:rsidRPr="008B6050">
        <w:t xml:space="preserve">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3CF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6050" w:rsidP="008B6050"/>
    <w:sectPr w:rsidSect="008B60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50" w:rsidRPr="00AE6D71" w:rsidP="00AE6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71" w:rsidP="008B6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D71" w:rsidP="008B6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E6D71" w:rsidP="008B60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50" w:rsidP="008B6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6D71">
      <w:t>Approved</w:t>
    </w:r>
    <w:r w:rsidR="00AE6D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6D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6D71">
      <w:rPr>
        <w:noProof/>
      </w:rPr>
      <w:t>4</w:t>
    </w:r>
    <w:r>
      <w:rPr>
        <w:noProof/>
      </w:rPr>
      <w:fldChar w:fldCharType="end"/>
    </w:r>
  </w:p>
  <w:p w:rsidR="008B6050" w:rsidP="008B6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6D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6D71">
      <w:t>BuildSkills Australia</w:t>
    </w:r>
    <w:r w:rsidR="00AE6D71">
      <w:fldChar w:fldCharType="end"/>
    </w:r>
  </w:p>
  <w:p w:rsidR="008B6050" w:rsidP="008B6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050" w:rsidRPr="00AE6D71" w:rsidP="00AE6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71" w:rsidRPr="002D2AF8" w:rsidP="008B6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CPCCCM3002 Operate a truck-mounted loading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6D71" w:rsidP="008B60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050" w:rsidRPr="002D2AF8" w:rsidP="008B6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6D71">
      <w:t>CPCCCM3002 Operate a truck-mounted loading crane</w:t>
    </w:r>
    <w:r w:rsidR="00AE6D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6D71">
      <w:rPr>
        <w:noProof/>
      </w:rPr>
      <w:t>2 March 2025</w:t>
    </w:r>
    <w:r>
      <w:fldChar w:fldCharType="end"/>
    </w:r>
  </w:p>
  <w:p w:rsidR="008B6050" w:rsidP="008B6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94F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C9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2C7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050"/>
  </w:style>
  <w:style w:type="character" w:customStyle="1" w:styleId="Heading1Char">
    <w:name w:val="Heading 1 Char"/>
    <w:basedOn w:val="DefaultParagraphFont"/>
    <w:link w:val="Heading1"/>
    <w:rsid w:val="008B6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0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60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6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6050"/>
    <w:rPr>
      <w:b/>
      <w:spacing w:val="0"/>
    </w:rPr>
  </w:style>
  <w:style w:type="paragraph" w:customStyle="1" w:styleId="SuperTitle">
    <w:name w:val="SuperTitle"/>
    <w:basedOn w:val="Title"/>
    <w:rsid w:val="008B6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6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050"/>
    <w:rPr>
      <w:i/>
    </w:rPr>
  </w:style>
  <w:style w:type="paragraph" w:styleId="Caption">
    <w:name w:val="caption"/>
    <w:basedOn w:val="BodyText"/>
    <w:next w:val="Normal"/>
    <w:qFormat/>
    <w:rsid w:val="008B6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050"/>
  </w:style>
  <w:style w:type="paragraph" w:styleId="TableofFigures">
    <w:name w:val="table of figures"/>
    <w:basedOn w:val="Normal"/>
    <w:next w:val="Normal"/>
    <w:semiHidden/>
    <w:rsid w:val="008B6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6050"/>
    <w:rPr>
      <w:rFonts w:ascii="Wingdings" w:hAnsi="Wingdings"/>
    </w:rPr>
  </w:style>
  <w:style w:type="paragraph" w:customStyle="1" w:styleId="TableHeading">
    <w:name w:val="Table Heading"/>
    <w:basedOn w:val="HeadingBase"/>
    <w:rsid w:val="008B6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050"/>
    <w:rPr>
      <w:color w:val="0033CC"/>
      <w:u w:val="none"/>
    </w:rPr>
  </w:style>
  <w:style w:type="paragraph" w:customStyle="1" w:styleId="BodyTextRight">
    <w:name w:val="Body Text Right"/>
    <w:basedOn w:val="BodyText"/>
    <w:rsid w:val="008B6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050"/>
    <w:rPr>
      <w:sz w:val="32"/>
    </w:rPr>
  </w:style>
  <w:style w:type="paragraph" w:customStyle="1" w:styleId="HeadingProcedure">
    <w:name w:val="Heading Procedure"/>
    <w:basedOn w:val="HeadingBase"/>
    <w:next w:val="Normal"/>
    <w:rsid w:val="008B6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050"/>
    <w:pPr>
      <w:spacing w:before="60" w:after="60"/>
    </w:pPr>
  </w:style>
  <w:style w:type="paragraph" w:styleId="ListContinue">
    <w:name w:val="List Continue"/>
    <w:basedOn w:val="List"/>
    <w:rsid w:val="008B6050"/>
    <w:pPr>
      <w:ind w:firstLine="0"/>
    </w:pPr>
  </w:style>
  <w:style w:type="paragraph" w:customStyle="1" w:styleId="ListNote">
    <w:name w:val="List Note"/>
    <w:basedOn w:val="List"/>
    <w:rsid w:val="008B6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050"/>
    <w:rPr>
      <w:rFonts w:ascii="Courier New" w:hAnsi="Courier New"/>
    </w:rPr>
  </w:style>
  <w:style w:type="paragraph" w:customStyle="1" w:styleId="NoteBullet">
    <w:name w:val="Note Bullet"/>
    <w:basedOn w:val="Note"/>
    <w:rsid w:val="008B6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050"/>
    <w:rPr>
      <w:b/>
      <w:smallCaps/>
    </w:rPr>
  </w:style>
  <w:style w:type="paragraph" w:customStyle="1" w:styleId="TableListNumber">
    <w:name w:val="Table List Number"/>
    <w:basedOn w:val="ListNumber"/>
    <w:rsid w:val="008B6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050"/>
    <w:pPr>
      <w:numPr>
        <w:numId w:val="9"/>
      </w:numPr>
    </w:pPr>
  </w:style>
  <w:style w:type="paragraph" w:customStyle="1" w:styleId="ListAlpha2">
    <w:name w:val="List Alpha 2"/>
    <w:basedOn w:val="List2"/>
    <w:rsid w:val="008B6050"/>
    <w:pPr>
      <w:numPr>
        <w:numId w:val="8"/>
      </w:numPr>
    </w:pPr>
  </w:style>
  <w:style w:type="paragraph" w:styleId="List2">
    <w:name w:val="List 2"/>
    <w:basedOn w:val="BodyText"/>
    <w:rsid w:val="008B6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0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6050"/>
    <w:pPr>
      <w:numPr>
        <w:numId w:val="4"/>
      </w:numPr>
    </w:pPr>
  </w:style>
  <w:style w:type="paragraph" w:styleId="ListContinue2">
    <w:name w:val="List Continue 2"/>
    <w:basedOn w:val="List2"/>
    <w:rsid w:val="008B6050"/>
    <w:pPr>
      <w:ind w:firstLine="0"/>
    </w:pPr>
  </w:style>
  <w:style w:type="paragraph" w:styleId="ListContinue3">
    <w:name w:val="List Continue 3"/>
    <w:basedOn w:val="List3"/>
    <w:rsid w:val="008B6050"/>
    <w:pPr>
      <w:ind w:left="1021" w:firstLine="0"/>
    </w:pPr>
  </w:style>
  <w:style w:type="paragraph" w:styleId="ListContinue4">
    <w:name w:val="List Continue 4"/>
    <w:basedOn w:val="List4"/>
    <w:rsid w:val="008B6050"/>
    <w:pPr>
      <w:ind w:firstLine="0"/>
    </w:pPr>
  </w:style>
  <w:style w:type="paragraph" w:styleId="ListContinue5">
    <w:name w:val="List Continue 5"/>
    <w:basedOn w:val="List5"/>
    <w:rsid w:val="008B6050"/>
    <w:pPr>
      <w:ind w:firstLine="0"/>
    </w:pPr>
  </w:style>
  <w:style w:type="paragraph" w:styleId="ListNumber3">
    <w:name w:val="List Number 3"/>
    <w:basedOn w:val="List3"/>
    <w:rsid w:val="008B6050"/>
    <w:pPr>
      <w:numPr>
        <w:numId w:val="5"/>
      </w:numPr>
    </w:pPr>
  </w:style>
  <w:style w:type="paragraph" w:styleId="ListNumber4">
    <w:name w:val="List Number 4"/>
    <w:basedOn w:val="List4"/>
    <w:rsid w:val="008B6050"/>
    <w:pPr>
      <w:numPr>
        <w:numId w:val="6"/>
      </w:numPr>
    </w:pPr>
  </w:style>
  <w:style w:type="paragraph" w:styleId="ListNumber5">
    <w:name w:val="List Number 5"/>
    <w:basedOn w:val="List5"/>
    <w:rsid w:val="008B6050"/>
    <w:pPr>
      <w:numPr>
        <w:numId w:val="7"/>
      </w:numPr>
    </w:pPr>
  </w:style>
  <w:style w:type="paragraph" w:styleId="BlockText">
    <w:name w:val="Block Text"/>
    <w:basedOn w:val="Normal"/>
    <w:rsid w:val="008B6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050"/>
    <w:rPr>
      <w:sz w:val="16"/>
      <w:vertAlign w:val="superscript"/>
    </w:rPr>
  </w:style>
  <w:style w:type="character" w:customStyle="1" w:styleId="Symbols">
    <w:name w:val="Symbols"/>
    <w:basedOn w:val="DefaultParagraphFont"/>
    <w:rsid w:val="008B6050"/>
    <w:rPr>
      <w:rFonts w:ascii="Symbol" w:hAnsi="Symbol"/>
    </w:rPr>
  </w:style>
  <w:style w:type="character" w:customStyle="1" w:styleId="MenuOptions">
    <w:name w:val="Menu Options"/>
    <w:basedOn w:val="DefaultParagraphFont"/>
    <w:rsid w:val="008B6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050"/>
    <w:rPr>
      <w:b/>
    </w:rPr>
  </w:style>
  <w:style w:type="character" w:customStyle="1" w:styleId="Underlined">
    <w:name w:val="Underlined"/>
    <w:basedOn w:val="DefaultParagraphFont"/>
    <w:rsid w:val="008B6050"/>
    <w:rPr>
      <w:u w:val="single"/>
    </w:rPr>
  </w:style>
  <w:style w:type="paragraph" w:customStyle="1" w:styleId="TableBodyTextRight">
    <w:name w:val="Table Body Text Right"/>
    <w:basedOn w:val="TableBodyText"/>
    <w:rsid w:val="008B6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050"/>
    <w:rPr>
      <w:sz w:val="18"/>
    </w:rPr>
  </w:style>
  <w:style w:type="paragraph" w:customStyle="1" w:styleId="BodySmallRight">
    <w:name w:val="Body Small Right"/>
    <w:basedOn w:val="BodyTextRight"/>
    <w:rsid w:val="008B6050"/>
    <w:rPr>
      <w:sz w:val="18"/>
      <w:szCs w:val="18"/>
    </w:rPr>
  </w:style>
  <w:style w:type="paragraph" w:customStyle="1" w:styleId="MarginEdition">
    <w:name w:val="Margin Edition"/>
    <w:basedOn w:val="MarginNote"/>
    <w:rsid w:val="008B6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050"/>
    <w:rPr>
      <w:sz w:val="2"/>
      <w:szCs w:val="2"/>
    </w:rPr>
  </w:style>
  <w:style w:type="character" w:customStyle="1" w:styleId="Small">
    <w:name w:val="Small"/>
    <w:basedOn w:val="DefaultParagraphFont"/>
    <w:rsid w:val="008B6050"/>
    <w:rPr>
      <w:sz w:val="16"/>
    </w:rPr>
  </w:style>
  <w:style w:type="paragraph" w:customStyle="1" w:styleId="WideTable">
    <w:name w:val="Wide Table"/>
    <w:basedOn w:val="Normal"/>
    <w:rsid w:val="008B6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050"/>
  </w:style>
  <w:style w:type="paragraph" w:styleId="Quote">
    <w:name w:val="Quote"/>
    <w:basedOn w:val="Heading1"/>
    <w:link w:val="QuoteChar"/>
    <w:qFormat/>
    <w:rsid w:val="008B6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050"/>
    <w:pPr>
      <w:pageBreakBefore/>
    </w:pPr>
  </w:style>
  <w:style w:type="paragraph" w:customStyle="1" w:styleId="Border">
    <w:name w:val="Border"/>
    <w:basedOn w:val="Normal"/>
    <w:qFormat/>
    <w:rsid w:val="008B6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050"/>
    <w:rPr>
      <w:u w:val="single"/>
    </w:rPr>
  </w:style>
  <w:style w:type="character" w:customStyle="1" w:styleId="BoldandItalics">
    <w:name w:val="Bold and Italics"/>
    <w:qFormat/>
    <w:rsid w:val="008B6050"/>
    <w:rPr>
      <w:b/>
      <w:i/>
      <w:u w:val="none"/>
    </w:rPr>
  </w:style>
  <w:style w:type="paragraph" w:styleId="BalloonText">
    <w:name w:val="Balloon Text"/>
    <w:basedOn w:val="Normal"/>
    <w:link w:val="BalloonTextChar"/>
    <w:rsid w:val="008B6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050"/>
    <w:pPr>
      <w:spacing w:before="0" w:after="0"/>
    </w:pPr>
  </w:style>
  <w:style w:type="paragraph" w:customStyle="1" w:styleId="BodyTextBold">
    <w:name w:val="Body Text Bold"/>
    <w:basedOn w:val="BodyText"/>
    <w:qFormat/>
    <w:rsid w:val="008B6050"/>
    <w:rPr>
      <w:b/>
    </w:rPr>
  </w:style>
  <w:style w:type="character" w:styleId="Hyperlink">
    <w:name w:val="Hyperlink"/>
    <w:basedOn w:val="DefaultParagraphFont"/>
    <w:uiPriority w:val="99"/>
    <w:unhideWhenUsed/>
    <w:rsid w:val="00AE6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5992</Characters>
  <Application>Microsoft Office Word</Application>
  <DocSecurity>0</DocSecurity>
  <Lines>221</Lines>
  <Paragraphs>123</Paragraphs>
  <ScaleCrop>false</ScaleCrop>
  <Company>Author-it Software Corporation Ltd.</Company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CPCCCM3002 Operate a truck-mounted loading crane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