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36C" w:rsidP="001C3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CPCCCM3002 Operate a truck-mounted loading crane</w:t>
      </w:r>
      <w:r>
        <w:fldChar w:fldCharType="end"/>
      </w:r>
    </w:p>
    <w:p w:rsidR="001C336C" w:rsidP="001C336C">
      <w:pPr>
        <w:pStyle w:val="Version"/>
        <w:sectPr w:rsidSect="00755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5D84" w:rsidP="00755D84">
      <w:pPr>
        <w:pStyle w:val="SuperHeading"/>
      </w:pPr>
      <w:r w:rsidRPr="00755D84">
        <w:t>Assessment Requirements for CPCCCM3002 Operate a truck-mounted loading crane</w:t>
      </w:r>
    </w:p>
    <w:p w:rsidR="00000000" w:rsidRPr="00755D84" w:rsidP="00755D84">
      <w:pPr>
        <w:pStyle w:val="Heading1"/>
      </w:pPr>
      <w:bookmarkStart w:id="1" w:name="O_1295146"/>
      <w:bookmarkEnd w:id="1"/>
      <w:r w:rsidRPr="00755D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5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D84">
            <w:pPr>
              <w:pStyle w:val="BodyText"/>
              <w:rPr>
                <w:lang w:val="en-NZ"/>
              </w:rPr>
            </w:pPr>
            <w:r w:rsidRPr="00755D8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D84">
            <w:pPr>
              <w:pStyle w:val="BodyText"/>
              <w:rPr>
                <w:lang w:val="en-NZ"/>
              </w:rPr>
            </w:pPr>
            <w:r w:rsidRPr="00755D84">
              <w:t>Updated reference to general construction induction training program.</w:t>
            </w:r>
          </w:p>
        </w:tc>
      </w:tr>
      <w:tr w:rsidTr="0075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D84">
            <w:pPr>
              <w:pStyle w:val="BodyText"/>
              <w:rPr>
                <w:lang w:val="en-NZ"/>
              </w:rPr>
            </w:pPr>
            <w:r w:rsidRPr="00755D8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D84" w:rsidP="00755D84">
            <w:pPr>
              <w:pStyle w:val="BodyText"/>
            </w:pPr>
            <w:r w:rsidRPr="00755D84">
              <w:t>This version first released with CPC Construction, Plumbing and Services Training Package Release 5.0.</w:t>
            </w:r>
          </w:p>
          <w:p w:rsidR="00000000" w:rsidRPr="00755D84" w:rsidP="00755D84">
            <w:pPr>
              <w:pStyle w:val="BodyText"/>
            </w:pPr>
            <w:r w:rsidRPr="00755D84">
              <w:t>Supersedes and is equivalent to CPCCCM3002A Operate a truck mounted loading crane.  Updated to meet the Standards for Training Packages 2012.</w:t>
            </w:r>
          </w:p>
        </w:tc>
      </w:tr>
    </w:tbl>
    <w:p w:rsidR="00000000" w:rsidRPr="00755D84" w:rsidP="00755D84">
      <w:pPr>
        <w:pStyle w:val="BodyText"/>
      </w:pPr>
    </w:p>
    <w:p w:rsidR="00000000" w:rsidRPr="00755D84" w:rsidP="00755D84">
      <w:pPr>
        <w:pStyle w:val="AllowPageBreak"/>
      </w:pPr>
    </w:p>
    <w:p w:rsidR="00000000" w:rsidRPr="00755D84" w:rsidP="00755D84">
      <w:pPr>
        <w:pStyle w:val="Heading1"/>
      </w:pPr>
      <w:bookmarkStart w:id="2" w:name="O_1295145"/>
      <w:bookmarkEnd w:id="2"/>
      <w:r w:rsidRPr="00755D84">
        <w:t>Performance Evidence</w:t>
      </w:r>
    </w:p>
    <w:p w:rsidR="00000000" w:rsidRPr="00755D84" w:rsidP="001C336C">
      <w:pPr>
        <w:pStyle w:val="BodyText"/>
      </w:pPr>
      <w:r w:rsidRPr="00755D84">
        <w:t>To demonstrate competency in this unit, a candidate must meet the elements and performance criteria by setting up and operating a truck-mounted loading crane involving loading and unloading at least two full loads of building</w:t>
      </w:r>
      <w:r w:rsidRPr="00755D84">
        <w:t xml:space="preserve"> and construction materials and products, and extending all functions of the crane to their maximum working capacity.</w:t>
      </w:r>
    </w:p>
    <w:p w:rsidR="00000000" w:rsidRPr="00755D84" w:rsidP="00755D84">
      <w:pPr>
        <w:pStyle w:val="Heading1"/>
      </w:pPr>
      <w:bookmarkStart w:id="3" w:name="O_1295144"/>
      <w:bookmarkEnd w:id="3"/>
      <w:r w:rsidRPr="00755D84">
        <w:t>Knowledge Evidence</w:t>
      </w:r>
    </w:p>
    <w:p w:rsidR="00000000" w:rsidRPr="00755D84" w:rsidP="001C336C">
      <w:pPr>
        <w:pStyle w:val="BodyText"/>
      </w:pPr>
      <w:r w:rsidRPr="00755D84">
        <w:t xml:space="preserve">To be competent in this unit, a candidate must demonstrate knowledge of: </w:t>
      </w:r>
    </w:p>
    <w:p w:rsidR="00000000" w:rsidRPr="00755D84" w:rsidP="00755D84">
      <w:pPr>
        <w:pStyle w:val="ListBullet2"/>
      </w:pPr>
      <w:r w:rsidRPr="00755D84">
        <w:t xml:space="preserve">workplace and regulatory </w:t>
      </w:r>
      <w:r w:rsidRPr="00755D84">
        <w:t>requirements for operating a truck-mounted loading crane under applicable Commonwealth, state or territory work health and safety (WHS) legislation, Australian Standards and codes of practice:</w:t>
      </w:r>
    </w:p>
    <w:p w:rsidR="00000000" w:rsidRPr="00755D84" w:rsidP="00755D84">
      <w:pPr>
        <w:pStyle w:val="ListBullet2"/>
      </w:pPr>
      <w:r w:rsidRPr="00755D84">
        <w:t xml:space="preserve">job safety and environmental analyses (JSEAs) </w:t>
      </w:r>
    </w:p>
    <w:p w:rsidR="00000000" w:rsidRPr="00755D84" w:rsidP="00755D84">
      <w:pPr>
        <w:pStyle w:val="ListBullet2"/>
      </w:pPr>
      <w:r w:rsidRPr="00755D84">
        <w:t>safe work method statements (SWMSs)</w:t>
      </w:r>
    </w:p>
    <w:p w:rsidR="00000000" w:rsidRPr="00755D84" w:rsidP="00755D84">
      <w:pPr>
        <w:pStyle w:val="ListBullet2"/>
      </w:pPr>
      <w:r w:rsidRPr="00755D84">
        <w:t>safety data sheets (SDSs)</w:t>
      </w:r>
    </w:p>
    <w:p w:rsidR="00000000" w:rsidRPr="00755D84" w:rsidP="00755D84">
      <w:pPr>
        <w:pStyle w:val="ListBullet2"/>
      </w:pPr>
      <w:r w:rsidRPr="00755D84">
        <w:t>safety manuals and instructions for plant, tools and equipment</w:t>
      </w:r>
    </w:p>
    <w:p w:rsidR="00000000" w:rsidRPr="00755D84" w:rsidP="00755D84">
      <w:pPr>
        <w:pStyle w:val="ListBullet2"/>
      </w:pPr>
      <w:r w:rsidRPr="00755D84">
        <w:t>signage and barricades</w:t>
      </w:r>
    </w:p>
    <w:p w:rsidR="00000000" w:rsidRPr="00755D84" w:rsidP="00755D84">
      <w:pPr>
        <w:pStyle w:val="ListBullet2"/>
      </w:pPr>
      <w:r w:rsidRPr="00755D84">
        <w:t>environmental and worksite safety plans</w:t>
      </w:r>
    </w:p>
    <w:p w:rsidR="00000000" w:rsidRPr="00755D84" w:rsidP="00755D84">
      <w:pPr>
        <w:pStyle w:val="ListBullet2"/>
      </w:pPr>
      <w:r w:rsidRPr="00755D84">
        <w:t>personal protective equipment (PPE)</w:t>
      </w:r>
    </w:p>
    <w:p w:rsidR="00000000" w:rsidRPr="00755D84" w:rsidP="00755D84">
      <w:pPr>
        <w:pStyle w:val="ListBullet2"/>
      </w:pPr>
      <w:r w:rsidRPr="00755D84">
        <w:t>reporting problems</w:t>
      </w:r>
    </w:p>
    <w:p w:rsidR="00000000" w:rsidRPr="00755D84" w:rsidP="00755D84">
      <w:pPr>
        <w:pStyle w:val="ListBullet"/>
      </w:pPr>
      <w:r w:rsidRPr="00755D84">
        <w:t>processes fo</w:t>
      </w:r>
      <w:r w:rsidRPr="00755D84">
        <w:t>r preparing loads for lifting in accordance with crane, truck and dogging requirements</w:t>
      </w:r>
    </w:p>
    <w:p w:rsidR="00000000" w:rsidRPr="00755D84" w:rsidP="00755D84">
      <w:pPr>
        <w:pStyle w:val="ListBullet"/>
      </w:pPr>
      <w:r w:rsidRPr="00755D84">
        <w:t>designs and functions of truck-mounted loading cranes</w:t>
      </w:r>
    </w:p>
    <w:p w:rsidR="00000000" w:rsidRPr="00755D84" w:rsidP="00755D84">
      <w:pPr>
        <w:pStyle w:val="ListBullet"/>
      </w:pPr>
      <w:r w:rsidRPr="00755D84">
        <w:t>safe truck-mounted crane operations:</w:t>
      </w:r>
    </w:p>
    <w:p w:rsidR="00000000" w:rsidRPr="00755D84" w:rsidP="00755D84">
      <w:pPr>
        <w:pStyle w:val="ListBullet2"/>
      </w:pPr>
      <w:r w:rsidRPr="00755D84">
        <w:t>boom up and down</w:t>
      </w:r>
    </w:p>
    <w:p w:rsidR="00000000" w:rsidRPr="00755D84" w:rsidP="00755D84">
      <w:pPr>
        <w:pStyle w:val="ListBullet2"/>
      </w:pPr>
      <w:r w:rsidRPr="00755D84">
        <w:t>operation of attachments</w:t>
      </w:r>
    </w:p>
    <w:p w:rsidR="00000000" w:rsidRPr="00755D84" w:rsidP="00755D84">
      <w:pPr>
        <w:pStyle w:val="ListBullet2"/>
      </w:pPr>
      <w:r w:rsidRPr="00755D84">
        <w:t>operation of outriggers</w:t>
      </w:r>
    </w:p>
    <w:p w:rsidR="00000000" w:rsidRPr="00755D84" w:rsidP="00755D84">
      <w:pPr>
        <w:pStyle w:val="ListBullet2"/>
      </w:pPr>
      <w:r w:rsidRPr="00755D84">
        <w:t>slew left and right</w:t>
      </w:r>
    </w:p>
    <w:p w:rsidR="00000000" w:rsidRPr="00755D84" w:rsidP="00755D84">
      <w:pPr>
        <w:pStyle w:val="ListBullet2"/>
      </w:pPr>
      <w:r w:rsidRPr="00755D84">
        <w:t>telescope in and out</w:t>
      </w:r>
    </w:p>
    <w:p w:rsidR="00000000" w:rsidRPr="00755D84" w:rsidP="00755D84">
      <w:pPr>
        <w:pStyle w:val="ListBullet"/>
      </w:pPr>
      <w:r w:rsidRPr="00755D84">
        <w:t>mathematical processes for ensuring load masses do not exceed the working capacity of the crane and manufacturer limits</w:t>
      </w:r>
    </w:p>
    <w:p w:rsidR="00000000" w:rsidRPr="00755D84" w:rsidP="00755D84">
      <w:pPr>
        <w:pStyle w:val="ListBullet"/>
      </w:pPr>
      <w:r w:rsidRPr="00755D84">
        <w:t>requirements for cleaning up work area, maintaining and storing plant, tools, equipment and ma</w:t>
      </w:r>
      <w:r w:rsidRPr="00755D84">
        <w:t>terials, and for environmentally friendly waste management.</w:t>
      </w:r>
    </w:p>
    <w:p w:rsidR="00000000" w:rsidRPr="00755D84" w:rsidP="00755D84">
      <w:pPr>
        <w:pStyle w:val="AllowPageBreak"/>
      </w:pPr>
    </w:p>
    <w:p w:rsidR="00000000" w:rsidRPr="00755D84" w:rsidP="00755D84">
      <w:pPr>
        <w:pStyle w:val="Heading1"/>
      </w:pPr>
      <w:bookmarkStart w:id="4" w:name="O_1295143"/>
      <w:bookmarkEnd w:id="4"/>
      <w:r w:rsidRPr="00755D84">
        <w:t>Assessment Conditions</w:t>
      </w:r>
    </w:p>
    <w:p w:rsidR="00000000" w:rsidRPr="00755D84" w:rsidP="001C336C">
      <w:pPr>
        <w:pStyle w:val="BodyText"/>
      </w:pPr>
      <w:r w:rsidRPr="00755D84">
        <w:t xml:space="preserve">Assessors must meet the requirements for assessors outlined in the Standards for Registered Training Organisations. </w:t>
      </w:r>
    </w:p>
    <w:p w:rsidR="00000000" w:rsidRPr="00755D84" w:rsidP="001C336C">
      <w:pPr>
        <w:pStyle w:val="BodyText"/>
      </w:pPr>
      <w:r w:rsidRPr="00755D84">
        <w:t>Assessment must be conducted in the wo</w:t>
      </w:r>
      <w:r w:rsidRPr="00755D84">
        <w:t>rkplace or a simulated workplace using realistic conditions, materials, activities, responsibilities, procedures, safety requirements and environmental considerations.</w:t>
      </w:r>
    </w:p>
    <w:p w:rsidR="00000000" w:rsidRPr="00755D84" w:rsidP="001C336C">
      <w:pPr>
        <w:pStyle w:val="BodyText"/>
      </w:pPr>
      <w:r w:rsidRPr="00755D84">
        <w:t>Candidates must have access to:</w:t>
      </w:r>
    </w:p>
    <w:p w:rsidR="00000000" w:rsidRPr="00755D84" w:rsidP="00755D84">
      <w:pPr>
        <w:pStyle w:val="ListBullet"/>
      </w:pPr>
      <w:r w:rsidRPr="00755D84">
        <w:t>industry-standard equipment required to perform the tas</w:t>
      </w:r>
      <w:r w:rsidRPr="00755D84">
        <w:t xml:space="preserve">ks specified in the Performance Evidence </w:t>
      </w:r>
    </w:p>
    <w:p w:rsidR="00000000" w:rsidRPr="00755D84" w:rsidP="00755D84">
      <w:pPr>
        <w:pStyle w:val="ListBullet"/>
      </w:pPr>
      <w:r w:rsidRPr="00755D84">
        <w:t xml:space="preserve">appropriate workplace information and records, including policies, procedures and legislative requirements. </w:t>
      </w:r>
    </w:p>
    <w:p w:rsidR="00000000" w:rsidRPr="00755D84" w:rsidP="00755D84">
      <w:pPr>
        <w:pStyle w:val="AllowPageBreak"/>
      </w:pPr>
    </w:p>
    <w:p w:rsidR="00000000" w:rsidRPr="00755D84" w:rsidP="00755D84">
      <w:pPr>
        <w:pStyle w:val="Heading1"/>
      </w:pPr>
      <w:bookmarkStart w:id="5" w:name="O_1295156"/>
      <w:bookmarkEnd w:id="5"/>
      <w:r w:rsidRPr="00755D84">
        <w:t>Links</w:t>
      </w:r>
    </w:p>
    <w:p w:rsidR="00000000" w:rsidRPr="00755D84" w:rsidP="001C336C">
      <w:pPr>
        <w:pStyle w:val="BodyText"/>
      </w:pPr>
      <w:r w:rsidRPr="00755D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15D2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55D84" w:rsidP="00755D84"/>
    <w:sectPr w:rsidSect="00755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84" w:rsidRPr="001C336C" w:rsidP="001C3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6C" w:rsidP="00755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336C" w:rsidP="00755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C336C" w:rsidP="00755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D84" w:rsidRPr="001C336C" w:rsidP="001C3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6C" w:rsidRPr="002D2AF8" w:rsidP="00755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CPCCCM3002 Operate a truck-mounted loading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C336C" w:rsidP="00755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C0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10B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05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D84"/>
  </w:style>
  <w:style w:type="character" w:customStyle="1" w:styleId="Heading1Char">
    <w:name w:val="Heading 1 Char"/>
    <w:basedOn w:val="DefaultParagraphFont"/>
    <w:link w:val="Heading1"/>
    <w:rsid w:val="00755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D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5D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5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D84"/>
    <w:rPr>
      <w:b/>
      <w:spacing w:val="0"/>
    </w:rPr>
  </w:style>
  <w:style w:type="paragraph" w:customStyle="1" w:styleId="SuperTitle">
    <w:name w:val="SuperTitle"/>
    <w:basedOn w:val="Title"/>
    <w:rsid w:val="00755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5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D84"/>
    <w:rPr>
      <w:i/>
    </w:rPr>
  </w:style>
  <w:style w:type="paragraph" w:styleId="Caption">
    <w:name w:val="caption"/>
    <w:basedOn w:val="BodyText"/>
    <w:next w:val="Normal"/>
    <w:qFormat/>
    <w:rsid w:val="00755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D84"/>
  </w:style>
  <w:style w:type="paragraph" w:styleId="TableofFigures">
    <w:name w:val="table of figures"/>
    <w:basedOn w:val="Normal"/>
    <w:next w:val="Normal"/>
    <w:semiHidden/>
    <w:rsid w:val="00755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D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5D84"/>
    <w:rPr>
      <w:rFonts w:ascii="Wingdings" w:hAnsi="Wingdings"/>
    </w:rPr>
  </w:style>
  <w:style w:type="paragraph" w:customStyle="1" w:styleId="TableHeading">
    <w:name w:val="Table Heading"/>
    <w:basedOn w:val="HeadingBase"/>
    <w:rsid w:val="00755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D84"/>
    <w:rPr>
      <w:color w:val="0033CC"/>
      <w:u w:val="none"/>
    </w:rPr>
  </w:style>
  <w:style w:type="paragraph" w:customStyle="1" w:styleId="BodyTextRight">
    <w:name w:val="Body Text Right"/>
    <w:basedOn w:val="BodyText"/>
    <w:rsid w:val="00755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D84"/>
    <w:rPr>
      <w:sz w:val="32"/>
    </w:rPr>
  </w:style>
  <w:style w:type="paragraph" w:customStyle="1" w:styleId="HeadingProcedure">
    <w:name w:val="Heading Procedure"/>
    <w:basedOn w:val="HeadingBase"/>
    <w:next w:val="Normal"/>
    <w:rsid w:val="00755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D84"/>
    <w:pPr>
      <w:spacing w:before="60" w:after="60"/>
    </w:pPr>
  </w:style>
  <w:style w:type="paragraph" w:styleId="ListContinue">
    <w:name w:val="List Continue"/>
    <w:basedOn w:val="List"/>
    <w:rsid w:val="00755D84"/>
    <w:pPr>
      <w:ind w:firstLine="0"/>
    </w:pPr>
  </w:style>
  <w:style w:type="paragraph" w:customStyle="1" w:styleId="ListNote">
    <w:name w:val="List Note"/>
    <w:basedOn w:val="List"/>
    <w:rsid w:val="00755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D84"/>
    <w:rPr>
      <w:rFonts w:ascii="Courier New" w:hAnsi="Courier New"/>
    </w:rPr>
  </w:style>
  <w:style w:type="paragraph" w:customStyle="1" w:styleId="NoteBullet">
    <w:name w:val="Note Bullet"/>
    <w:basedOn w:val="Note"/>
    <w:rsid w:val="00755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D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D84"/>
    <w:rPr>
      <w:b/>
      <w:smallCaps/>
    </w:rPr>
  </w:style>
  <w:style w:type="paragraph" w:customStyle="1" w:styleId="TableListNumber">
    <w:name w:val="Table List Number"/>
    <w:basedOn w:val="ListNumber"/>
    <w:rsid w:val="00755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D84"/>
    <w:pPr>
      <w:numPr>
        <w:numId w:val="9"/>
      </w:numPr>
    </w:pPr>
  </w:style>
  <w:style w:type="paragraph" w:customStyle="1" w:styleId="ListAlpha2">
    <w:name w:val="List Alpha 2"/>
    <w:basedOn w:val="List2"/>
    <w:rsid w:val="00755D84"/>
    <w:pPr>
      <w:numPr>
        <w:numId w:val="8"/>
      </w:numPr>
    </w:pPr>
  </w:style>
  <w:style w:type="paragraph" w:styleId="List2">
    <w:name w:val="List 2"/>
    <w:basedOn w:val="BodyText"/>
    <w:rsid w:val="00755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D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5D84"/>
    <w:pPr>
      <w:numPr>
        <w:numId w:val="4"/>
      </w:numPr>
    </w:pPr>
  </w:style>
  <w:style w:type="paragraph" w:styleId="ListContinue2">
    <w:name w:val="List Continue 2"/>
    <w:basedOn w:val="List2"/>
    <w:rsid w:val="00755D84"/>
    <w:pPr>
      <w:ind w:firstLine="0"/>
    </w:pPr>
  </w:style>
  <w:style w:type="paragraph" w:styleId="ListContinue3">
    <w:name w:val="List Continue 3"/>
    <w:basedOn w:val="List3"/>
    <w:rsid w:val="00755D84"/>
    <w:pPr>
      <w:ind w:left="1021" w:firstLine="0"/>
    </w:pPr>
  </w:style>
  <w:style w:type="paragraph" w:styleId="ListContinue4">
    <w:name w:val="List Continue 4"/>
    <w:basedOn w:val="List4"/>
    <w:rsid w:val="00755D84"/>
    <w:pPr>
      <w:ind w:firstLine="0"/>
    </w:pPr>
  </w:style>
  <w:style w:type="paragraph" w:styleId="ListContinue5">
    <w:name w:val="List Continue 5"/>
    <w:basedOn w:val="List5"/>
    <w:rsid w:val="00755D84"/>
    <w:pPr>
      <w:ind w:firstLine="0"/>
    </w:pPr>
  </w:style>
  <w:style w:type="paragraph" w:styleId="ListNumber3">
    <w:name w:val="List Number 3"/>
    <w:basedOn w:val="List3"/>
    <w:rsid w:val="00755D84"/>
    <w:pPr>
      <w:numPr>
        <w:numId w:val="5"/>
      </w:numPr>
    </w:pPr>
  </w:style>
  <w:style w:type="paragraph" w:styleId="ListNumber4">
    <w:name w:val="List Number 4"/>
    <w:basedOn w:val="List4"/>
    <w:rsid w:val="00755D84"/>
    <w:pPr>
      <w:numPr>
        <w:numId w:val="6"/>
      </w:numPr>
    </w:pPr>
  </w:style>
  <w:style w:type="paragraph" w:styleId="ListNumber5">
    <w:name w:val="List Number 5"/>
    <w:basedOn w:val="List5"/>
    <w:rsid w:val="00755D84"/>
    <w:pPr>
      <w:numPr>
        <w:numId w:val="7"/>
      </w:numPr>
    </w:pPr>
  </w:style>
  <w:style w:type="paragraph" w:styleId="BlockText">
    <w:name w:val="Block Text"/>
    <w:basedOn w:val="Normal"/>
    <w:rsid w:val="00755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D84"/>
    <w:rPr>
      <w:sz w:val="16"/>
      <w:vertAlign w:val="superscript"/>
    </w:rPr>
  </w:style>
  <w:style w:type="character" w:customStyle="1" w:styleId="Symbols">
    <w:name w:val="Symbols"/>
    <w:basedOn w:val="DefaultParagraphFont"/>
    <w:rsid w:val="00755D84"/>
    <w:rPr>
      <w:rFonts w:ascii="Symbol" w:hAnsi="Symbol"/>
    </w:rPr>
  </w:style>
  <w:style w:type="character" w:customStyle="1" w:styleId="MenuOptions">
    <w:name w:val="Menu Options"/>
    <w:basedOn w:val="DefaultParagraphFont"/>
    <w:rsid w:val="00755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D84"/>
    <w:rPr>
      <w:b/>
    </w:rPr>
  </w:style>
  <w:style w:type="character" w:customStyle="1" w:styleId="Underlined">
    <w:name w:val="Underlined"/>
    <w:basedOn w:val="DefaultParagraphFont"/>
    <w:rsid w:val="00755D84"/>
    <w:rPr>
      <w:u w:val="single"/>
    </w:rPr>
  </w:style>
  <w:style w:type="paragraph" w:customStyle="1" w:styleId="TableBodyTextRight">
    <w:name w:val="Table Body Text Right"/>
    <w:basedOn w:val="TableBodyText"/>
    <w:rsid w:val="00755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D84"/>
    <w:rPr>
      <w:sz w:val="18"/>
    </w:rPr>
  </w:style>
  <w:style w:type="paragraph" w:customStyle="1" w:styleId="BodySmallRight">
    <w:name w:val="Body Small Right"/>
    <w:basedOn w:val="BodyTextRight"/>
    <w:rsid w:val="00755D84"/>
    <w:rPr>
      <w:sz w:val="18"/>
      <w:szCs w:val="18"/>
    </w:rPr>
  </w:style>
  <w:style w:type="paragraph" w:customStyle="1" w:styleId="MarginEdition">
    <w:name w:val="Margin Edition"/>
    <w:basedOn w:val="MarginNote"/>
    <w:rsid w:val="00755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D84"/>
    <w:rPr>
      <w:sz w:val="2"/>
      <w:szCs w:val="2"/>
    </w:rPr>
  </w:style>
  <w:style w:type="character" w:customStyle="1" w:styleId="Small">
    <w:name w:val="Small"/>
    <w:basedOn w:val="DefaultParagraphFont"/>
    <w:rsid w:val="00755D84"/>
    <w:rPr>
      <w:sz w:val="16"/>
    </w:rPr>
  </w:style>
  <w:style w:type="paragraph" w:customStyle="1" w:styleId="WideTable">
    <w:name w:val="Wide Table"/>
    <w:basedOn w:val="Normal"/>
    <w:rsid w:val="00755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D84"/>
  </w:style>
  <w:style w:type="paragraph" w:styleId="Quote">
    <w:name w:val="Quote"/>
    <w:basedOn w:val="Heading1"/>
    <w:link w:val="QuoteChar"/>
    <w:qFormat/>
    <w:rsid w:val="00755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D84"/>
    <w:pPr>
      <w:pageBreakBefore/>
    </w:pPr>
  </w:style>
  <w:style w:type="paragraph" w:customStyle="1" w:styleId="Border">
    <w:name w:val="Border"/>
    <w:basedOn w:val="Normal"/>
    <w:qFormat/>
    <w:rsid w:val="00755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D84"/>
    <w:rPr>
      <w:u w:val="single"/>
    </w:rPr>
  </w:style>
  <w:style w:type="character" w:customStyle="1" w:styleId="BoldandItalics">
    <w:name w:val="Bold and Italics"/>
    <w:qFormat/>
    <w:rsid w:val="00755D84"/>
    <w:rPr>
      <w:b/>
      <w:i/>
      <w:u w:val="none"/>
    </w:rPr>
  </w:style>
  <w:style w:type="paragraph" w:styleId="BalloonText">
    <w:name w:val="Balloon Text"/>
    <w:basedOn w:val="Normal"/>
    <w:link w:val="BalloonTextChar"/>
    <w:rsid w:val="00755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D84"/>
    <w:pPr>
      <w:spacing w:before="0" w:after="0"/>
    </w:pPr>
  </w:style>
  <w:style w:type="paragraph" w:customStyle="1" w:styleId="BodyTextBold">
    <w:name w:val="Body Text Bold"/>
    <w:basedOn w:val="BodyText"/>
    <w:qFormat/>
    <w:rsid w:val="00755D84"/>
    <w:rPr>
      <w:b/>
    </w:rPr>
  </w:style>
  <w:style w:type="character" w:styleId="Hyperlink">
    <w:name w:val="Hyperlink"/>
    <w:basedOn w:val="DefaultParagraphFont"/>
    <w:uiPriority w:val="99"/>
    <w:unhideWhenUsed/>
    <w:rsid w:val="001C3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2601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CPCCCM3002 Operate a truck-mounted loading crane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