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BD5" w:rsidP="00350BD5">
      <w:pPr>
        <w:pStyle w:val="Title"/>
      </w:pPr>
      <w:r>
        <w:fldChar w:fldCharType="begin"/>
      </w:r>
      <w:r>
        <w:instrText xml:space="preserve"> TITLE   \* MERGEFORMAT </w:instrText>
      </w:r>
      <w:r>
        <w:fldChar w:fldCharType="separate"/>
      </w:r>
      <w:r>
        <w:t>Assessment Requirements for CPCCCM3001 Operate elevated work platforms up to 11 metres</w:t>
      </w:r>
      <w:r>
        <w:fldChar w:fldCharType="end"/>
      </w:r>
    </w:p>
    <w:p w:rsidR="00350BD5" w:rsidP="00350BD5">
      <w:pPr>
        <w:pStyle w:val="Version"/>
        <w:sectPr w:rsidSect="006A7C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7CE7" w:rsidP="006A7CE7">
      <w:pPr>
        <w:pStyle w:val="SuperHeading"/>
      </w:pPr>
      <w:r w:rsidRPr="006A7CE7">
        <w:t>Assessment Requirements for CPCCCM3001 Operate elevated work platforms up to 11 metres</w:t>
      </w:r>
    </w:p>
    <w:p w:rsidR="00000000" w:rsidRPr="006A7CE7" w:rsidP="006A7CE7">
      <w:pPr>
        <w:pStyle w:val="Heading1"/>
      </w:pPr>
      <w:bookmarkStart w:id="1" w:name="O_1246493"/>
      <w:bookmarkEnd w:id="1"/>
      <w:r w:rsidRPr="006A7CE7">
        <w:t>Modification History</w:t>
      </w:r>
    </w:p>
    <w:tbl>
      <w:tblPr>
        <w:tblW w:w="0" w:type="auto"/>
        <w:tblLayout w:type="fixed"/>
        <w:tblCellMar>
          <w:left w:w="62" w:type="dxa"/>
          <w:right w:w="62" w:type="dxa"/>
        </w:tblCellMar>
        <w:tblLook w:val="0000"/>
      </w:tblPr>
      <w:tblGrid>
        <w:gridCol w:w="1128"/>
        <w:gridCol w:w="7944"/>
      </w:tblGrid>
      <w:tr w:rsidTr="006A7C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7CE7">
            <w:pPr>
              <w:pStyle w:val="BodyText"/>
              <w:rPr>
                <w:lang w:val="en-NZ"/>
              </w:rPr>
            </w:pPr>
            <w:r w:rsidRPr="006A7CE7">
              <w:t>Release 2</w:t>
            </w:r>
          </w:p>
        </w:tc>
        <w:tc>
          <w:tcPr>
            <w:tcW w:w="7944" w:type="dxa"/>
            <w:tcBorders>
              <w:top w:val="nil"/>
              <w:left w:val="nil"/>
              <w:bottom w:val="nil"/>
              <w:right w:val="nil"/>
            </w:tcBorders>
            <w:tcMar>
              <w:top w:w="0" w:type="dxa"/>
              <w:left w:w="62" w:type="dxa"/>
              <w:bottom w:w="0" w:type="dxa"/>
              <w:right w:w="62" w:type="dxa"/>
            </w:tcMar>
          </w:tcPr>
          <w:p w:rsidR="00000000" w:rsidRPr="006A7CE7" w:rsidP="006A7CE7">
            <w:pPr>
              <w:pStyle w:val="BodyText"/>
            </w:pPr>
            <w:r w:rsidRPr="006A7CE7">
              <w:t>This version first released with CPC Construction, Plumbing and Services Training Package Release 8.0.</w:t>
            </w:r>
          </w:p>
          <w:p w:rsidR="00000000" w:rsidP="006A7CE7">
            <w:pPr>
              <w:pStyle w:val="BodyText"/>
              <w:rPr>
                <w:lang w:val="en-NZ"/>
              </w:rPr>
            </w:pPr>
            <w:r w:rsidRPr="006A7CE7">
              <w:t>Changes to the Performance Evidence.</w:t>
            </w:r>
          </w:p>
        </w:tc>
      </w:tr>
      <w:tr w:rsidTr="006A7C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7CE7">
            <w:pPr>
              <w:pStyle w:val="BodyText"/>
              <w:rPr>
                <w:lang w:val="en-NZ"/>
              </w:rPr>
            </w:pPr>
            <w:r w:rsidRPr="006A7CE7">
              <w:t>Release 1</w:t>
            </w:r>
          </w:p>
        </w:tc>
        <w:tc>
          <w:tcPr>
            <w:tcW w:w="7944" w:type="dxa"/>
            <w:tcBorders>
              <w:top w:val="nil"/>
              <w:left w:val="nil"/>
              <w:bottom w:val="nil"/>
              <w:right w:val="nil"/>
            </w:tcBorders>
            <w:tcMar>
              <w:top w:w="0" w:type="dxa"/>
              <w:left w:w="62" w:type="dxa"/>
              <w:bottom w:w="0" w:type="dxa"/>
              <w:right w:w="62" w:type="dxa"/>
            </w:tcMar>
          </w:tcPr>
          <w:p w:rsidR="00000000" w:rsidRPr="006A7CE7" w:rsidP="006A7CE7">
            <w:pPr>
              <w:pStyle w:val="BodyText"/>
            </w:pPr>
            <w:r w:rsidRPr="006A7CE7">
              <w:t>This version first released with CPC Construction, Plumbing and Services Training Package Version 2.</w:t>
            </w:r>
          </w:p>
          <w:p w:rsidR="00000000" w:rsidRPr="006A7CE7" w:rsidP="006A7CE7">
            <w:pPr>
              <w:pStyle w:val="BodyText"/>
            </w:pPr>
            <w:r w:rsidRPr="006A7CE7">
              <w:t>Revised unit of competency. Replaces superseded equivalent CPCCCM3001C Operate elevated work platforms.</w:t>
            </w:r>
          </w:p>
        </w:tc>
      </w:tr>
    </w:tbl>
    <w:p w:rsidR="00000000" w:rsidRPr="006A7CE7" w:rsidP="006A7CE7">
      <w:pPr>
        <w:pStyle w:val="BodyText"/>
      </w:pPr>
    </w:p>
    <w:p w:rsidR="00000000" w:rsidRPr="006A7CE7" w:rsidP="006A7CE7">
      <w:pPr>
        <w:pStyle w:val="AllowPageBreak"/>
      </w:pPr>
    </w:p>
    <w:p w:rsidR="00000000" w:rsidRPr="006A7CE7" w:rsidP="006A7CE7">
      <w:pPr>
        <w:pStyle w:val="Heading1"/>
      </w:pPr>
      <w:bookmarkStart w:id="2" w:name="O_1246492"/>
      <w:bookmarkEnd w:id="2"/>
      <w:r w:rsidRPr="006A7CE7">
        <w:t>Performance Evidence</w:t>
      </w:r>
    </w:p>
    <w:p w:rsidR="00000000" w:rsidRPr="006A7CE7" w:rsidP="00350BD5">
      <w:pPr>
        <w:pStyle w:val="BodyText"/>
      </w:pPr>
      <w:r w:rsidRPr="006A7CE7">
        <w:t>A person demonstrating competency in this unit must satisfy all of the elements, performance criteria and foundation skills of this unit. The person must also set up and operate each of the following types of elevated</w:t>
      </w:r>
      <w:r w:rsidRPr="006A7CE7">
        <w:t xml:space="preserve"> work platforms (EWPs) at two different locations on the site, including moving the plant around the work site safely:</w:t>
      </w:r>
    </w:p>
    <w:p w:rsidR="00000000" w:rsidRPr="006A7CE7" w:rsidP="006A7CE7">
      <w:pPr>
        <w:pStyle w:val="ListBullet"/>
      </w:pPr>
      <w:r w:rsidRPr="006A7CE7">
        <w:t>self-propelled boom lift (BL)</w:t>
      </w:r>
    </w:p>
    <w:p w:rsidR="00000000" w:rsidRPr="006A7CE7" w:rsidP="006A7CE7">
      <w:pPr>
        <w:pStyle w:val="ListBullet"/>
      </w:pPr>
      <w:r w:rsidRPr="006A7CE7">
        <w:t>scissor lift (SL).</w:t>
      </w:r>
    </w:p>
    <w:p w:rsidR="00000000" w:rsidRPr="006A7CE7" w:rsidP="006A7CE7">
      <w:pPr>
        <w:pStyle w:val="BodyText"/>
      </w:pPr>
    </w:p>
    <w:p w:rsidR="00000000" w:rsidRPr="006A7CE7" w:rsidP="00350BD5">
      <w:pPr>
        <w:pStyle w:val="BodyText"/>
      </w:pPr>
      <w:r w:rsidRPr="006A7CE7">
        <w:t>The following functions and controls must be performed while operating both BL and SL:</w:t>
      </w:r>
    </w:p>
    <w:p w:rsidR="00000000" w:rsidRPr="006A7CE7" w:rsidP="006A7CE7">
      <w:pPr>
        <w:pStyle w:val="ListBullet"/>
      </w:pPr>
      <w:r w:rsidRPr="006A7CE7">
        <w:t>boom up and down</w:t>
      </w:r>
    </w:p>
    <w:p w:rsidR="00000000" w:rsidRPr="006A7CE7" w:rsidP="006A7CE7">
      <w:pPr>
        <w:pStyle w:val="ListBullet"/>
      </w:pPr>
      <w:r w:rsidRPr="006A7CE7">
        <w:t>operate attachments</w:t>
      </w:r>
    </w:p>
    <w:p w:rsidR="00000000" w:rsidRPr="006A7CE7" w:rsidP="006A7CE7">
      <w:pPr>
        <w:pStyle w:val="ListBullet"/>
      </w:pPr>
      <w:r w:rsidRPr="006A7CE7">
        <w:t>operate outriggers, where fitted.</w:t>
      </w:r>
    </w:p>
    <w:p w:rsidR="00000000" w:rsidRPr="006A7CE7" w:rsidP="006A7CE7">
      <w:pPr>
        <w:pStyle w:val="ListBullet"/>
      </w:pPr>
      <w:r w:rsidRPr="006A7CE7">
        <w:t>The following functions and controls must be performed while operating the BL:</w:t>
      </w:r>
    </w:p>
    <w:p w:rsidR="00000000" w:rsidRPr="006A7CE7" w:rsidP="006A7CE7">
      <w:pPr>
        <w:pStyle w:val="ListBullet"/>
      </w:pPr>
      <w:r w:rsidRPr="006A7CE7">
        <w:t>slew left and right</w:t>
      </w:r>
    </w:p>
    <w:p w:rsidR="00000000" w:rsidRPr="006A7CE7" w:rsidP="006A7CE7">
      <w:pPr>
        <w:pStyle w:val="ListBullet"/>
      </w:pPr>
      <w:r w:rsidRPr="006A7CE7">
        <w:t>telescope in and out.</w:t>
      </w:r>
    </w:p>
    <w:p w:rsidR="00000000" w:rsidRPr="006A7CE7" w:rsidP="006A7CE7">
      <w:pPr>
        <w:pStyle w:val="BodyText"/>
      </w:pPr>
    </w:p>
    <w:p w:rsidR="00000000" w:rsidRPr="006A7CE7" w:rsidP="00350BD5">
      <w:pPr>
        <w:pStyle w:val="BodyText"/>
      </w:pPr>
      <w:r w:rsidRPr="006A7CE7">
        <w:t>At least one EWP must be set up and operated on uneven terr</w:t>
      </w:r>
      <w:r w:rsidRPr="006A7CE7">
        <w:t>ain, using outriggers as required.</w:t>
      </w:r>
    </w:p>
    <w:p w:rsidR="00000000" w:rsidRPr="006A7CE7" w:rsidP="00350BD5">
      <w:pPr>
        <w:pStyle w:val="BodyText"/>
      </w:pPr>
      <w:r w:rsidRPr="006A7CE7">
        <w:t>In doing the above, the person must fit harnesses and attach lanyards as follows:</w:t>
      </w:r>
    </w:p>
    <w:p w:rsidR="00000000" w:rsidRPr="006A7CE7" w:rsidP="006A7CE7">
      <w:pPr>
        <w:pStyle w:val="ListBullet"/>
      </w:pPr>
      <w:r w:rsidRPr="006A7CE7">
        <w:t>energy or shock absorbers, which must be used with all fall arrest equipment</w:t>
      </w:r>
    </w:p>
    <w:p w:rsidR="00000000" w:rsidRPr="006A7CE7" w:rsidP="006A7CE7">
      <w:pPr>
        <w:pStyle w:val="ListBullet"/>
      </w:pPr>
      <w:r w:rsidRPr="006A7CE7">
        <w:t>lanyards, which must be attached to the harness installed so</w:t>
      </w:r>
      <w:r w:rsidRPr="006A7CE7">
        <w:t xml:space="preserve"> that the maximum distance a person equipped with a harness would free fall before the fall arrest system takes effect is two metres.</w:t>
      </w:r>
    </w:p>
    <w:p w:rsidR="00000000" w:rsidRPr="006A7CE7" w:rsidP="006A7CE7">
      <w:pPr>
        <w:pStyle w:val="BodyText"/>
      </w:pPr>
    </w:p>
    <w:p w:rsidR="00000000" w:rsidRPr="006A7CE7" w:rsidP="00350BD5">
      <w:pPr>
        <w:pStyle w:val="BodyText"/>
      </w:pPr>
      <w:r w:rsidRPr="006A7CE7">
        <w:t>In doing the above, the person must also:</w:t>
      </w:r>
    </w:p>
    <w:p w:rsidR="00000000" w:rsidRPr="006A7CE7" w:rsidP="006A7CE7">
      <w:pPr>
        <w:pStyle w:val="ListBullet"/>
      </w:pPr>
      <w:r w:rsidRPr="006A7CE7">
        <w:t>establish and apply a rescue plan</w:t>
      </w:r>
    </w:p>
    <w:p w:rsidR="00000000" w:rsidRPr="006A7CE7" w:rsidP="006A7CE7">
      <w:pPr>
        <w:pStyle w:val="ListBullet"/>
      </w:pPr>
      <w:r w:rsidRPr="006A7CE7">
        <w:t>apply safe operating procedures, including c</w:t>
      </w:r>
      <w:r w:rsidRPr="006A7CE7">
        <w:t>onducting operational risk assessment and treatments associated with:</w:t>
      </w:r>
    </w:p>
    <w:p w:rsidR="00000000" w:rsidRPr="006A7CE7" w:rsidP="006A7CE7">
      <w:pPr>
        <w:pStyle w:val="ListBullet2"/>
      </w:pPr>
      <w:r w:rsidRPr="006A7CE7">
        <w:t>earth leakage boxes</w:t>
      </w:r>
    </w:p>
    <w:p w:rsidR="00000000" w:rsidRPr="006A7CE7" w:rsidP="006A7CE7">
      <w:pPr>
        <w:pStyle w:val="ListBullet2"/>
      </w:pPr>
      <w:r w:rsidRPr="006A7CE7">
        <w:t>lighting</w:t>
      </w:r>
    </w:p>
    <w:p w:rsidR="00000000" w:rsidRPr="006A7CE7" w:rsidP="006A7CE7">
      <w:pPr>
        <w:pStyle w:val="ListBullet2"/>
      </w:pPr>
      <w:r w:rsidRPr="006A7CE7">
        <w:t>power cables, including overhead service trays, cables and conduits</w:t>
      </w:r>
    </w:p>
    <w:p w:rsidR="00000000" w:rsidRPr="006A7CE7" w:rsidP="006A7CE7">
      <w:pPr>
        <w:pStyle w:val="ListBullet2"/>
      </w:pPr>
      <w:r w:rsidRPr="006A7CE7">
        <w:t>restricted access barriers</w:t>
      </w:r>
    </w:p>
    <w:p w:rsidR="00000000" w:rsidRPr="006A7CE7" w:rsidP="006A7CE7">
      <w:pPr>
        <w:pStyle w:val="ListBullet2"/>
      </w:pPr>
      <w:r w:rsidRPr="006A7CE7">
        <w:t>surrounding structures</w:t>
      </w:r>
    </w:p>
    <w:p w:rsidR="00000000" w:rsidRPr="006A7CE7" w:rsidP="006A7CE7">
      <w:pPr>
        <w:pStyle w:val="ListBullet2"/>
      </w:pPr>
      <w:r w:rsidRPr="006A7CE7">
        <w:t>traffic control</w:t>
      </w:r>
    </w:p>
    <w:p w:rsidR="00000000" w:rsidRPr="006A7CE7" w:rsidP="006A7CE7">
      <w:pPr>
        <w:pStyle w:val="ListBullet2"/>
      </w:pPr>
      <w:r w:rsidRPr="006A7CE7">
        <w:t>trip hazards</w:t>
      </w:r>
    </w:p>
    <w:p w:rsidR="00000000" w:rsidRPr="006A7CE7" w:rsidP="006A7CE7">
      <w:pPr>
        <w:pStyle w:val="ListBullet2"/>
      </w:pPr>
      <w:r w:rsidRPr="006A7CE7">
        <w:t>work site visitors and the public</w:t>
      </w:r>
    </w:p>
    <w:p w:rsidR="00000000" w:rsidRPr="006A7CE7" w:rsidP="006A7CE7">
      <w:pPr>
        <w:pStyle w:val="ListBullet2"/>
      </w:pPr>
      <w:r w:rsidRPr="006A7CE7">
        <w:t>working at heights up to 11 metres</w:t>
      </w:r>
    </w:p>
    <w:p w:rsidR="00000000" w:rsidRPr="006A7CE7" w:rsidP="006A7CE7">
      <w:pPr>
        <w:pStyle w:val="ListBullet2"/>
      </w:pPr>
      <w:r w:rsidRPr="006A7CE7">
        <w:t>working in proximity to others</w:t>
      </w:r>
    </w:p>
    <w:p w:rsidR="00000000" w:rsidRPr="006A7CE7" w:rsidP="006A7CE7">
      <w:pPr>
        <w:pStyle w:val="ListBullet2"/>
      </w:pPr>
      <w:r w:rsidRPr="006A7CE7">
        <w:t>working with dangerous materials</w:t>
      </w:r>
    </w:p>
    <w:p w:rsidR="00000000" w:rsidRPr="006A7CE7" w:rsidP="006A7CE7">
      <w:pPr>
        <w:pStyle w:val="ListBullet"/>
      </w:pPr>
      <w:r w:rsidRPr="006A7CE7">
        <w:t>locate, interpret and apply information relating to job requirements, including:</w:t>
      </w:r>
    </w:p>
    <w:p w:rsidR="00000000" w:rsidRPr="006A7CE7" w:rsidP="006A7CE7">
      <w:pPr>
        <w:pStyle w:val="ListBullet2"/>
      </w:pPr>
      <w:r w:rsidRPr="006A7CE7">
        <w:t>diagrams and sketches</w:t>
      </w:r>
    </w:p>
    <w:p w:rsidR="00000000" w:rsidRPr="006A7CE7" w:rsidP="006A7CE7">
      <w:pPr>
        <w:pStyle w:val="ListBullet2"/>
      </w:pPr>
      <w:r w:rsidRPr="006A7CE7">
        <w:t>environmental requirements, including:</w:t>
      </w:r>
    </w:p>
    <w:p w:rsidR="00000000" w:rsidRPr="006A7CE7" w:rsidP="006A7CE7">
      <w:pPr>
        <w:pStyle w:val="ListBullet3"/>
      </w:pPr>
      <w:r w:rsidRPr="006A7CE7">
        <w:t>clean-up protection</w:t>
      </w:r>
    </w:p>
    <w:p w:rsidR="00000000" w:rsidRPr="006A7CE7" w:rsidP="006A7CE7">
      <w:pPr>
        <w:pStyle w:val="ListBullet3"/>
      </w:pPr>
      <w:r w:rsidRPr="006A7CE7">
        <w:t>noise and dust management</w:t>
      </w:r>
    </w:p>
    <w:p w:rsidR="00000000" w:rsidRPr="006A7CE7" w:rsidP="006A7CE7">
      <w:pPr>
        <w:pStyle w:val="ListBullet3"/>
      </w:pPr>
      <w:r w:rsidRPr="006A7CE7">
        <w:t>vibration management</w:t>
      </w:r>
    </w:p>
    <w:p w:rsidR="00000000" w:rsidRPr="006A7CE7" w:rsidP="006A7CE7">
      <w:pPr>
        <w:pStyle w:val="ListBullet3"/>
      </w:pPr>
      <w:r w:rsidRPr="006A7CE7">
        <w:t>waste management</w:t>
      </w:r>
    </w:p>
    <w:p w:rsidR="00000000" w:rsidRPr="006A7CE7" w:rsidP="006A7CE7">
      <w:pPr>
        <w:pStyle w:val="ListBullet2"/>
      </w:pPr>
      <w:r w:rsidRPr="006A7CE7">
        <w:t>quality requirements relevant to EWP work</w:t>
      </w:r>
    </w:p>
    <w:p w:rsidR="00000000" w:rsidRPr="006A7CE7" w:rsidP="006A7CE7">
      <w:pPr>
        <w:pStyle w:val="ListBullet2"/>
      </w:pPr>
      <w:r w:rsidRPr="006A7CE7">
        <w:t>instructions issued by authorised organisational and external personnel</w:t>
      </w:r>
    </w:p>
    <w:p w:rsidR="00000000" w:rsidRPr="006A7CE7" w:rsidP="006A7CE7">
      <w:pPr>
        <w:pStyle w:val="ListBullet2"/>
      </w:pPr>
      <w:r w:rsidRPr="006A7CE7">
        <w:t>manufacturer spec</w:t>
      </w:r>
      <w:r w:rsidRPr="006A7CE7">
        <w:t>ifications, operator manual, and instructions where specified</w:t>
      </w:r>
    </w:p>
    <w:p w:rsidR="00000000" w:rsidRPr="006A7CE7" w:rsidP="006A7CE7">
      <w:pPr>
        <w:pStyle w:val="ListBullet2"/>
      </w:pPr>
      <w:r w:rsidRPr="006A7CE7">
        <w:t>signage</w:t>
      </w:r>
    </w:p>
    <w:p w:rsidR="00000000" w:rsidRPr="006A7CE7" w:rsidP="006A7CE7">
      <w:pPr>
        <w:pStyle w:val="ListBullet2"/>
      </w:pPr>
      <w:r w:rsidRPr="006A7CE7">
        <w:t>industry standards and job specifications</w:t>
      </w:r>
    </w:p>
    <w:p w:rsidR="00000000" w:rsidRPr="006A7CE7" w:rsidP="006A7CE7">
      <w:pPr>
        <w:pStyle w:val="ListBullet2"/>
      </w:pPr>
      <w:r w:rsidRPr="006A7CE7">
        <w:t>verbal, written and graphical instructions</w:t>
      </w:r>
    </w:p>
    <w:p w:rsidR="00000000" w:rsidRPr="006A7CE7" w:rsidP="006A7CE7">
      <w:pPr>
        <w:pStyle w:val="ListBullet2"/>
      </w:pPr>
      <w:r w:rsidRPr="006A7CE7">
        <w:t>work schedules, plans and specifications</w:t>
      </w:r>
    </w:p>
    <w:p w:rsidR="00000000" w:rsidRPr="006A7CE7" w:rsidP="006A7CE7">
      <w:pPr>
        <w:pStyle w:val="ListBullet"/>
      </w:pPr>
      <w:r w:rsidRPr="006A7CE7">
        <w:t>comply with site safety plan and health and safety legislat</w:t>
      </w:r>
      <w:r w:rsidRPr="006A7CE7">
        <w:t>ion, regulations and codes of practice applicable to workplace operations</w:t>
      </w:r>
    </w:p>
    <w:p w:rsidR="00000000" w:rsidRPr="006A7CE7" w:rsidP="006A7CE7">
      <w:pPr>
        <w:pStyle w:val="ListBullet"/>
      </w:pPr>
      <w:r w:rsidRPr="006A7CE7">
        <w:t>safely and effectively use tools, plant and equipment relevant to EWP work</w:t>
      </w:r>
    </w:p>
    <w:p w:rsidR="00000000" w:rsidRPr="006A7CE7" w:rsidP="006A7CE7">
      <w:pPr>
        <w:pStyle w:val="ListBullet"/>
      </w:pPr>
      <w:r w:rsidRPr="006A7CE7">
        <w:t>ensure safe working load of EWP is not exceeded</w:t>
      </w:r>
    </w:p>
    <w:p w:rsidR="00000000" w:rsidRPr="006A7CE7" w:rsidP="006A7CE7">
      <w:pPr>
        <w:pStyle w:val="ListBullet"/>
      </w:pPr>
      <w:r w:rsidRPr="006A7CE7">
        <w:t xml:space="preserve">communicate with others on the work site using verbal and non-verbal communication and communication technology </w:t>
      </w:r>
    </w:p>
    <w:p w:rsidR="00000000" w:rsidRPr="006A7CE7" w:rsidP="006A7CE7">
      <w:pPr>
        <w:pStyle w:val="ListBullet"/>
      </w:pPr>
      <w:r w:rsidRPr="006A7CE7">
        <w:t>work effectively and safely with others on the work site.</w:t>
      </w:r>
    </w:p>
    <w:p w:rsidR="00000000" w:rsidRPr="006A7CE7" w:rsidP="006A7CE7">
      <w:pPr>
        <w:pStyle w:val="AllowPageBreak"/>
      </w:pPr>
    </w:p>
    <w:p w:rsidR="00000000" w:rsidRPr="006A7CE7" w:rsidP="006A7CE7">
      <w:pPr>
        <w:pStyle w:val="Heading1"/>
      </w:pPr>
      <w:bookmarkStart w:id="3" w:name="O_1246491"/>
      <w:bookmarkEnd w:id="3"/>
      <w:r w:rsidRPr="006A7CE7">
        <w:t>Knowledge Evidence</w:t>
      </w:r>
    </w:p>
    <w:p w:rsidR="00000000" w:rsidRPr="006A7CE7" w:rsidP="00350BD5">
      <w:pPr>
        <w:pStyle w:val="BodyText"/>
      </w:pPr>
      <w:r w:rsidRPr="006A7CE7">
        <w:t xml:space="preserve">A person demonstrating competency in this unit </w:t>
      </w:r>
      <w:r w:rsidRPr="006A7CE7">
        <w:t>must demonstrate knowledge of:</w:t>
      </w:r>
    </w:p>
    <w:p w:rsidR="00000000" w:rsidRPr="006A7CE7" w:rsidP="006A7CE7">
      <w:pPr>
        <w:pStyle w:val="ListBullet"/>
      </w:pPr>
      <w:r w:rsidRPr="006A7CE7">
        <w:t>functions and operational limitations of EWP equipment</w:t>
      </w:r>
    </w:p>
    <w:p w:rsidR="00000000" w:rsidRPr="006A7CE7" w:rsidP="006A7CE7">
      <w:pPr>
        <w:pStyle w:val="ListBullet"/>
      </w:pPr>
      <w:r w:rsidRPr="006A7CE7">
        <w:t>types of EWP equipment and health and safety authority certification of competency requirements</w:t>
      </w:r>
    </w:p>
    <w:p w:rsidR="00000000" w:rsidRPr="006A7CE7" w:rsidP="006A7CE7">
      <w:pPr>
        <w:pStyle w:val="ListBullet"/>
      </w:pPr>
      <w:r w:rsidRPr="006A7CE7">
        <w:t>controls and techniques for using EWP</w:t>
      </w:r>
    </w:p>
    <w:p w:rsidR="00000000" w:rsidRPr="006A7CE7" w:rsidP="006A7CE7">
      <w:pPr>
        <w:pStyle w:val="ListBullet"/>
      </w:pPr>
      <w:r w:rsidRPr="006A7CE7">
        <w:t xml:space="preserve">health and safety requirements for </w:t>
      </w:r>
      <w:r w:rsidRPr="006A7CE7">
        <w:t xml:space="preserve">construction work sites, including: </w:t>
      </w:r>
    </w:p>
    <w:p w:rsidR="00000000" w:rsidRPr="006A7CE7" w:rsidP="006A7CE7">
      <w:pPr>
        <w:pStyle w:val="ListBullet2"/>
      </w:pPr>
      <w:r w:rsidRPr="006A7CE7">
        <w:t>procedures relating to equipment operation, including emergency shutdown and stopping, extinguishing equipment fires, organisational first aid requirements, and evacuation procedures</w:t>
      </w:r>
    </w:p>
    <w:p w:rsidR="00000000" w:rsidRPr="006A7CE7" w:rsidP="006A7CE7">
      <w:pPr>
        <w:pStyle w:val="ListBullet2"/>
      </w:pPr>
      <w:r w:rsidRPr="006A7CE7">
        <w:t>hazard identification and risk control procedures, including for handling hazardous materials and dangerous goods</w:t>
      </w:r>
    </w:p>
    <w:p w:rsidR="00000000" w:rsidRPr="006A7CE7" w:rsidP="006A7CE7">
      <w:pPr>
        <w:pStyle w:val="ListBullet2"/>
      </w:pPr>
      <w:r w:rsidRPr="006A7CE7">
        <w:t>selection and use of personal protective equipment (PPE)</w:t>
      </w:r>
    </w:p>
    <w:p w:rsidR="00000000" w:rsidRPr="006A7CE7" w:rsidP="006A7CE7">
      <w:pPr>
        <w:pStyle w:val="ListBullet2"/>
      </w:pPr>
      <w:r w:rsidRPr="006A7CE7">
        <w:t>location and use of firefighting equipment</w:t>
      </w:r>
    </w:p>
    <w:p w:rsidR="00000000" w:rsidRPr="006A7CE7" w:rsidP="006A7CE7">
      <w:pPr>
        <w:pStyle w:val="ListBullet2"/>
      </w:pPr>
      <w:r w:rsidRPr="006A7CE7">
        <w:t>selection and use of tools and equipment</w:t>
      </w:r>
    </w:p>
    <w:p w:rsidR="00000000" w:rsidRPr="006A7CE7" w:rsidP="006A7CE7">
      <w:pPr>
        <w:pStyle w:val="ListBullet"/>
      </w:pPr>
      <w:r w:rsidRPr="006A7CE7">
        <w:t>processes for identifying equipment faults</w:t>
      </w:r>
    </w:p>
    <w:p w:rsidR="00000000" w:rsidRPr="006A7CE7" w:rsidP="006A7CE7">
      <w:pPr>
        <w:pStyle w:val="ListBullet"/>
      </w:pPr>
      <w:r w:rsidRPr="006A7CE7">
        <w:t>general construction terminology relevant to operating EWPs</w:t>
      </w:r>
    </w:p>
    <w:p w:rsidR="00000000" w:rsidRPr="006A7CE7" w:rsidP="006A7CE7">
      <w:pPr>
        <w:pStyle w:val="ListBullet"/>
      </w:pPr>
      <w:r w:rsidRPr="006A7CE7">
        <w:t>safe operating procedures for operating EWPs, including contents of and terms used in:</w:t>
      </w:r>
    </w:p>
    <w:p w:rsidR="00000000" w:rsidRPr="006A7CE7" w:rsidP="006A7CE7">
      <w:pPr>
        <w:pStyle w:val="ListBullet2"/>
      </w:pPr>
      <w:r w:rsidRPr="006A7CE7">
        <w:t>job safety analyses (JSA)</w:t>
      </w:r>
    </w:p>
    <w:p w:rsidR="00000000" w:rsidRPr="006A7CE7" w:rsidP="006A7CE7">
      <w:pPr>
        <w:pStyle w:val="ListBullet2"/>
      </w:pPr>
      <w:r w:rsidRPr="006A7CE7">
        <w:t>safe work method statements (SWMS)</w:t>
      </w:r>
    </w:p>
    <w:p w:rsidR="00000000" w:rsidRPr="006A7CE7" w:rsidP="006A7CE7">
      <w:pPr>
        <w:pStyle w:val="ListBullet2"/>
      </w:pPr>
      <w:r w:rsidRPr="006A7CE7">
        <w:t>safe</w:t>
      </w:r>
      <w:r w:rsidRPr="006A7CE7">
        <w:t>ty data sheets (SDS)</w:t>
      </w:r>
    </w:p>
    <w:p w:rsidR="00000000" w:rsidRPr="006A7CE7" w:rsidP="006A7CE7">
      <w:pPr>
        <w:pStyle w:val="ListBullet"/>
      </w:pPr>
      <w:r w:rsidRPr="006A7CE7">
        <w:t>processes for calculating load mass requirements</w:t>
      </w:r>
    </w:p>
    <w:p w:rsidR="00000000" w:rsidRPr="006A7CE7" w:rsidP="006A7CE7">
      <w:pPr>
        <w:pStyle w:val="ListBullet"/>
      </w:pPr>
      <w:r w:rsidRPr="006A7CE7">
        <w:t>quality requirements relevant to operating EWPs</w:t>
      </w:r>
    </w:p>
    <w:p w:rsidR="00000000" w:rsidRPr="006A7CE7" w:rsidP="006A7CE7">
      <w:pPr>
        <w:pStyle w:val="ListBullet"/>
      </w:pPr>
      <w:r w:rsidRPr="006A7CE7">
        <w:t>regulatory and legislative requirements relevant to operating EWPs</w:t>
      </w:r>
    </w:p>
    <w:p w:rsidR="00000000" w:rsidRPr="006A7CE7" w:rsidP="006A7CE7">
      <w:pPr>
        <w:pStyle w:val="ListBullet"/>
      </w:pPr>
      <w:r w:rsidRPr="006A7CE7">
        <w:t>AS 2550 Set: Cranes, hoists and winches - Safe use</w:t>
      </w:r>
    </w:p>
    <w:p w:rsidR="00000000" w:rsidRPr="006A7CE7" w:rsidP="006A7CE7">
      <w:pPr>
        <w:pStyle w:val="ListBullet"/>
      </w:pPr>
      <w:r w:rsidRPr="006A7CE7">
        <w:t>relevant Acts, regulations and codes of practice relevant to working safely at heights on construction sites</w:t>
      </w:r>
    </w:p>
    <w:p w:rsidR="00000000" w:rsidRPr="006A7CE7" w:rsidP="006A7CE7">
      <w:pPr>
        <w:pStyle w:val="ListBullet"/>
      </w:pPr>
      <w:r w:rsidRPr="006A7CE7">
        <w:t>procedures for working safely at heights</w:t>
      </w:r>
    </w:p>
    <w:p w:rsidR="00000000" w:rsidRPr="006A7CE7" w:rsidP="006A7CE7">
      <w:pPr>
        <w:pStyle w:val="ListBullet"/>
      </w:pPr>
      <w:r w:rsidRPr="006A7CE7">
        <w:t>signalling methods and communications relevant to operating EWPs</w:t>
      </w:r>
    </w:p>
    <w:p w:rsidR="00000000" w:rsidRPr="006A7CE7" w:rsidP="006A7CE7">
      <w:pPr>
        <w:pStyle w:val="ListBullet"/>
      </w:pPr>
      <w:r w:rsidRPr="006A7CE7">
        <w:t>types, characteristics, use and limitatio</w:t>
      </w:r>
      <w:r w:rsidRPr="006A7CE7">
        <w:t>ns of plant, tools and equipment relevant to operating EWPs</w:t>
      </w:r>
    </w:p>
    <w:p w:rsidR="00000000" w:rsidRPr="006A7CE7" w:rsidP="006A7CE7">
      <w:pPr>
        <w:pStyle w:val="ListBullet"/>
      </w:pPr>
      <w:r w:rsidRPr="006A7CE7">
        <w:t>use and limitations of fall rescue systems.</w:t>
      </w:r>
    </w:p>
    <w:p w:rsidR="00000000" w:rsidRPr="006A7CE7" w:rsidP="006A7CE7">
      <w:pPr>
        <w:pStyle w:val="AllowPageBreak"/>
      </w:pPr>
    </w:p>
    <w:p w:rsidR="00000000" w:rsidRPr="006A7CE7" w:rsidP="006A7CE7">
      <w:pPr>
        <w:pStyle w:val="Heading1"/>
      </w:pPr>
      <w:bookmarkStart w:id="4" w:name="O_1246490"/>
      <w:bookmarkEnd w:id="4"/>
      <w:r w:rsidRPr="006A7CE7">
        <w:t>Assessment Conditions</w:t>
      </w:r>
    </w:p>
    <w:p w:rsidR="00000000" w:rsidRPr="006A7CE7" w:rsidP="00350BD5">
      <w:pPr>
        <w:pStyle w:val="BodyText"/>
      </w:pPr>
      <w:r w:rsidRPr="006A7CE7">
        <w:t>Suitable assessment of performance requires:</w:t>
      </w:r>
    </w:p>
    <w:p w:rsidR="00000000" w:rsidRPr="006A7CE7" w:rsidP="006A7CE7">
      <w:pPr>
        <w:pStyle w:val="ListBullet"/>
      </w:pPr>
      <w:r w:rsidRPr="006A7CE7">
        <w:t>equipment:</w:t>
      </w:r>
    </w:p>
    <w:p w:rsidR="00000000" w:rsidRPr="006A7CE7" w:rsidP="006A7CE7">
      <w:pPr>
        <w:pStyle w:val="ListBullet2"/>
      </w:pPr>
      <w:r w:rsidRPr="006A7CE7">
        <w:t>EWPs</w:t>
      </w:r>
    </w:p>
    <w:p w:rsidR="00000000" w:rsidRPr="006A7CE7" w:rsidP="006A7CE7">
      <w:pPr>
        <w:pStyle w:val="ListBullet2"/>
      </w:pPr>
      <w:r w:rsidRPr="006A7CE7">
        <w:t>extension leads</w:t>
      </w:r>
    </w:p>
    <w:p w:rsidR="00000000" w:rsidRPr="006A7CE7" w:rsidP="006A7CE7">
      <w:pPr>
        <w:pStyle w:val="ListBullet2"/>
      </w:pPr>
      <w:r w:rsidRPr="006A7CE7">
        <w:t>safety harnesses and lanyards</w:t>
      </w:r>
    </w:p>
    <w:p w:rsidR="00000000" w:rsidRPr="006A7CE7" w:rsidP="006A7CE7">
      <w:pPr>
        <w:pStyle w:val="ListBullet2"/>
      </w:pPr>
      <w:r w:rsidRPr="006A7CE7">
        <w:t>special attachments for the EWP when shifting equipment</w:t>
      </w:r>
    </w:p>
    <w:p w:rsidR="00000000" w:rsidRPr="006A7CE7" w:rsidP="006A7CE7">
      <w:pPr>
        <w:pStyle w:val="ListBullet2"/>
      </w:pPr>
      <w:r w:rsidRPr="006A7CE7">
        <w:t>PPE prescribed under legislation, regulations, codes of practice and workplace policies and practices</w:t>
      </w:r>
    </w:p>
    <w:p w:rsidR="00000000" w:rsidRPr="006A7CE7" w:rsidP="006A7CE7">
      <w:pPr>
        <w:pStyle w:val="ListBullet"/>
      </w:pPr>
      <w:r w:rsidRPr="006A7CE7">
        <w:t>materials:</w:t>
      </w:r>
    </w:p>
    <w:p w:rsidR="00000000" w:rsidRPr="006A7CE7" w:rsidP="006A7CE7">
      <w:pPr>
        <w:pStyle w:val="ListBullet2"/>
      </w:pPr>
      <w:r w:rsidRPr="006A7CE7">
        <w:t>logbooks</w:t>
      </w:r>
    </w:p>
    <w:p w:rsidR="00000000" w:rsidRPr="006A7CE7" w:rsidP="006A7CE7">
      <w:pPr>
        <w:pStyle w:val="ListBullet2"/>
      </w:pPr>
      <w:r w:rsidRPr="006A7CE7">
        <w:t>service manuals</w:t>
      </w:r>
    </w:p>
    <w:p w:rsidR="00000000" w:rsidRPr="006A7CE7" w:rsidP="006A7CE7">
      <w:pPr>
        <w:pStyle w:val="ListBullet2"/>
      </w:pPr>
      <w:r w:rsidRPr="006A7CE7">
        <w:t>operator manuals</w:t>
      </w:r>
    </w:p>
    <w:p w:rsidR="00000000" w:rsidRPr="006A7CE7" w:rsidP="006A7CE7">
      <w:pPr>
        <w:pStyle w:val="ListBullet"/>
      </w:pPr>
      <w:r w:rsidRPr="006A7CE7">
        <w:t>contingencies:</w:t>
      </w:r>
    </w:p>
    <w:p w:rsidR="00000000" w:rsidRPr="006A7CE7" w:rsidP="006A7CE7">
      <w:pPr>
        <w:pStyle w:val="ListBullet2"/>
      </w:pPr>
      <w:r w:rsidRPr="006A7CE7">
        <w:t>uneven terrain</w:t>
      </w:r>
    </w:p>
    <w:p w:rsidR="00000000" w:rsidRPr="006A7CE7" w:rsidP="006A7CE7">
      <w:pPr>
        <w:pStyle w:val="ListBullet"/>
      </w:pPr>
      <w:r w:rsidRPr="006A7CE7">
        <w:t>specificat</w:t>
      </w:r>
      <w:r w:rsidRPr="006A7CE7">
        <w:t>ions:</w:t>
      </w:r>
    </w:p>
    <w:p w:rsidR="00000000" w:rsidRPr="006A7CE7" w:rsidP="006A7CE7">
      <w:pPr>
        <w:pStyle w:val="ListBullet2"/>
      </w:pPr>
      <w:r w:rsidRPr="006A7CE7">
        <w:t>AS 2550 Set: Cranes, hoists and winches - Safe use</w:t>
      </w:r>
    </w:p>
    <w:p w:rsidR="00000000" w:rsidRPr="006A7CE7" w:rsidP="006A7CE7">
      <w:pPr>
        <w:pStyle w:val="ListBullet2"/>
      </w:pPr>
      <w:r w:rsidRPr="006A7CE7">
        <w:t>job specifications</w:t>
      </w:r>
    </w:p>
    <w:p w:rsidR="00000000" w:rsidRPr="006A7CE7" w:rsidP="006A7CE7">
      <w:pPr>
        <w:pStyle w:val="ListBullet2"/>
      </w:pPr>
      <w:r w:rsidRPr="006A7CE7">
        <w:t>manufacturer specifications</w:t>
      </w:r>
    </w:p>
    <w:p w:rsidR="00000000" w:rsidRPr="006A7CE7" w:rsidP="006A7CE7">
      <w:pPr>
        <w:pStyle w:val="ListBullet2"/>
      </w:pPr>
      <w:r w:rsidRPr="006A7CE7">
        <w:t>SWMS</w:t>
      </w:r>
    </w:p>
    <w:p w:rsidR="00000000" w:rsidRPr="006A7CE7" w:rsidP="006A7CE7">
      <w:pPr>
        <w:pStyle w:val="ListBullet"/>
      </w:pPr>
      <w:r w:rsidRPr="006A7CE7">
        <w:t>physical conditions:</w:t>
      </w:r>
    </w:p>
    <w:p w:rsidR="00000000" w:rsidRPr="006A7CE7" w:rsidP="006A7CE7">
      <w:pPr>
        <w:pStyle w:val="ListBullet2"/>
      </w:pPr>
      <w:r w:rsidRPr="006A7CE7">
        <w:t>different weather conditions</w:t>
      </w:r>
    </w:p>
    <w:p w:rsidR="00000000" w:rsidRPr="006A7CE7" w:rsidP="006A7CE7">
      <w:pPr>
        <w:pStyle w:val="ListBullet"/>
      </w:pPr>
      <w:r w:rsidRPr="006A7CE7">
        <w:t>relationship with team members and supervisor:</w:t>
      </w:r>
    </w:p>
    <w:p w:rsidR="00000000" w:rsidRPr="006A7CE7" w:rsidP="006A7CE7">
      <w:pPr>
        <w:pStyle w:val="ListBullet2"/>
      </w:pPr>
      <w:r w:rsidRPr="006A7CE7">
        <w:t xml:space="preserve">work is conducted as part of a team </w:t>
      </w:r>
    </w:p>
    <w:p w:rsidR="00000000" w:rsidRPr="006A7CE7" w:rsidP="006A7CE7">
      <w:pPr>
        <w:pStyle w:val="ListBullet"/>
      </w:pPr>
      <w:r w:rsidRPr="006A7CE7">
        <w:t>timeframe:</w:t>
      </w:r>
    </w:p>
    <w:p w:rsidR="00000000" w:rsidRPr="006A7CE7" w:rsidP="006A7CE7">
      <w:pPr>
        <w:pStyle w:val="ListBullet2"/>
      </w:pPr>
      <w:r w:rsidRPr="006A7CE7">
        <w:t>according to job requirements.</w:t>
      </w:r>
    </w:p>
    <w:p w:rsidR="00000000" w:rsidRPr="006A7CE7" w:rsidP="006A7CE7">
      <w:pPr>
        <w:pStyle w:val="BodyText"/>
      </w:pPr>
    </w:p>
    <w:p w:rsidR="00000000" w:rsidRPr="006A7CE7" w:rsidP="00350BD5">
      <w:pPr>
        <w:pStyle w:val="Heading3"/>
      </w:pPr>
      <w:r w:rsidRPr="006A7CE7">
        <w:rPr>
          <w:rStyle w:val="SpecialBold"/>
        </w:rPr>
        <w:t>Assessor requirements</w:t>
      </w:r>
    </w:p>
    <w:p w:rsidR="00000000" w:rsidRPr="006A7CE7" w:rsidP="00350BD5">
      <w:pPr>
        <w:pStyle w:val="BodyText"/>
      </w:pPr>
      <w:r w:rsidRPr="006A7CE7">
        <w:t>As a minimum, assessors must satisfy the assessor requirements in the Standards for Registered Training Organisations (RTOs) current at the time of assessment.</w:t>
      </w:r>
    </w:p>
    <w:p w:rsidR="00000000" w:rsidRPr="006A7CE7" w:rsidP="006A7CE7">
      <w:pPr>
        <w:pStyle w:val="Heading1"/>
      </w:pPr>
      <w:bookmarkStart w:id="5" w:name="O_1246505"/>
      <w:bookmarkEnd w:id="5"/>
      <w:r w:rsidRPr="006A7CE7">
        <w:t>Links</w:t>
      </w:r>
    </w:p>
    <w:p w:rsidR="00000000" w:rsidRPr="006A7CE7" w:rsidP="00350BD5">
      <w:pPr>
        <w:pStyle w:val="BodyText"/>
      </w:pPr>
      <w:r w:rsidRPr="006A7CE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C62B4">
        <w:rPr>
          <w:rStyle w:val="Hyperlink"/>
        </w:rPr>
        <w:t>https://vetnet.gov.au/Pages/TrainingDocs.aspx?q=7e15fa6a-68b8-4097-b099-030a5569b1ad</w:t>
      </w:r>
      <w:r>
        <w:fldChar w:fldCharType="end"/>
      </w:r>
    </w:p>
    <w:p w:rsidR="00000000" w:rsidRPr="006A7CE7" w:rsidP="006A7CE7"/>
    <w:sectPr w:rsidSect="006A7C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E7" w:rsidRPr="00350BD5" w:rsidP="00350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D5" w:rsidP="006A7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BD5" w:rsidP="006A7CE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50BD5" w:rsidP="006A7C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CE7" w:rsidRPr="00350BD5" w:rsidP="00350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D5" w:rsidRPr="002D2AF8" w:rsidP="006A7CE7">
    <w:pPr>
      <w:pStyle w:val="Header"/>
      <w:framePr w:wrap="around"/>
    </w:pPr>
    <w:r>
      <w:fldChar w:fldCharType="begin"/>
    </w:r>
    <w:r>
      <w:instrText xml:space="preserve"> TITLE   \* MERGEFORMAT </w:instrText>
    </w:r>
    <w:r>
      <w:fldChar w:fldCharType="separate"/>
    </w:r>
    <w:r>
      <w:t>Assessment Requirements for CPCCCM3001 Operate elevated work platforms up to 11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50BD5" w:rsidP="006A7C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868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22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C3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CE7"/>
    <w:pPr>
      <w:spacing w:before="360" w:after="60"/>
      <w:outlineLvl w:val="0"/>
    </w:pPr>
    <w:rPr>
      <w:sz w:val="32"/>
    </w:rPr>
  </w:style>
  <w:style w:type="paragraph" w:styleId="Heading2">
    <w:name w:val="heading 2"/>
    <w:basedOn w:val="HeadingBase"/>
    <w:next w:val="BodyText"/>
    <w:link w:val="Heading2Char"/>
    <w:qFormat/>
    <w:rsid w:val="006A7CE7"/>
    <w:pPr>
      <w:keepLines/>
      <w:spacing w:before="240" w:after="120"/>
      <w:outlineLvl w:val="1"/>
    </w:pPr>
    <w:rPr>
      <w:sz w:val="28"/>
      <w:szCs w:val="40"/>
    </w:rPr>
  </w:style>
  <w:style w:type="paragraph" w:styleId="Heading3">
    <w:name w:val="heading 3"/>
    <w:basedOn w:val="HeadingBase"/>
    <w:next w:val="BodyText"/>
    <w:link w:val="Heading3Char"/>
    <w:qFormat/>
    <w:rsid w:val="006A7CE7"/>
    <w:pPr>
      <w:spacing w:before="180" w:after="120"/>
      <w:outlineLvl w:val="2"/>
    </w:pPr>
    <w:rPr>
      <w:spacing w:val="-10"/>
      <w:kern w:val="32"/>
    </w:rPr>
  </w:style>
  <w:style w:type="paragraph" w:styleId="Heading4">
    <w:name w:val="heading 4"/>
    <w:basedOn w:val="HeadingBase"/>
    <w:next w:val="BodyText"/>
    <w:link w:val="Heading4Char"/>
    <w:qFormat/>
    <w:rsid w:val="006A7CE7"/>
    <w:pPr>
      <w:spacing w:before="160" w:after="120"/>
      <w:outlineLvl w:val="3"/>
    </w:pPr>
    <w:rPr>
      <w:sz w:val="22"/>
    </w:rPr>
  </w:style>
  <w:style w:type="paragraph" w:styleId="Heading5">
    <w:name w:val="heading 5"/>
    <w:basedOn w:val="HeadingBase"/>
    <w:next w:val="Normal"/>
    <w:link w:val="Heading5Char"/>
    <w:qFormat/>
    <w:rsid w:val="006A7CE7"/>
    <w:pPr>
      <w:spacing w:before="80"/>
      <w:outlineLvl w:val="4"/>
    </w:pPr>
    <w:rPr>
      <w:color w:val="918585"/>
      <w:sz w:val="20"/>
    </w:rPr>
  </w:style>
  <w:style w:type="paragraph" w:styleId="Heading6">
    <w:name w:val="heading 6"/>
    <w:basedOn w:val="HeadingBase"/>
    <w:next w:val="Normal"/>
    <w:link w:val="Heading6Char"/>
    <w:qFormat/>
    <w:rsid w:val="006A7CE7"/>
    <w:pPr>
      <w:spacing w:before="60"/>
      <w:outlineLvl w:val="5"/>
    </w:pPr>
    <w:rPr>
      <w:color w:val="918585"/>
      <w:sz w:val="20"/>
    </w:rPr>
  </w:style>
  <w:style w:type="paragraph" w:styleId="Heading7">
    <w:name w:val="heading 7"/>
    <w:basedOn w:val="Normal"/>
    <w:next w:val="Normal"/>
    <w:link w:val="Heading7Char"/>
    <w:qFormat/>
    <w:rsid w:val="006A7CE7"/>
    <w:pPr>
      <w:ind w:left="720"/>
      <w:outlineLvl w:val="6"/>
    </w:pPr>
    <w:rPr>
      <w:i/>
    </w:rPr>
  </w:style>
  <w:style w:type="paragraph" w:styleId="Heading8">
    <w:name w:val="heading 8"/>
    <w:basedOn w:val="Normal"/>
    <w:next w:val="Normal"/>
    <w:link w:val="Heading8Char"/>
    <w:qFormat/>
    <w:rsid w:val="006A7CE7"/>
    <w:pPr>
      <w:ind w:left="720"/>
      <w:outlineLvl w:val="7"/>
    </w:pPr>
    <w:rPr>
      <w:i/>
    </w:rPr>
  </w:style>
  <w:style w:type="paragraph" w:styleId="Heading9">
    <w:name w:val="heading 9"/>
    <w:basedOn w:val="Normal"/>
    <w:next w:val="Normal"/>
    <w:link w:val="Heading9Char"/>
    <w:qFormat/>
    <w:rsid w:val="006A7CE7"/>
    <w:pPr>
      <w:ind w:left="720"/>
      <w:outlineLvl w:val="8"/>
    </w:pPr>
    <w:rPr>
      <w:i/>
    </w:rPr>
  </w:style>
  <w:style w:type="character" w:default="1" w:styleId="DefaultParagraphFont">
    <w:name w:val="Default Paragraph Font"/>
    <w:uiPriority w:val="1"/>
    <w:unhideWhenUsed/>
    <w:rsid w:val="006A7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CE7"/>
  </w:style>
  <w:style w:type="character" w:customStyle="1" w:styleId="Heading1Char">
    <w:name w:val="Heading 1 Char"/>
    <w:basedOn w:val="DefaultParagraphFont"/>
    <w:link w:val="Heading1"/>
    <w:rsid w:val="006A7CE7"/>
    <w:rPr>
      <w:rFonts w:ascii="Times New Roman" w:eastAsia="Times New Roman" w:hAnsi="Times New Roman" w:cs="Times New Roman"/>
      <w:b/>
      <w:sz w:val="32"/>
      <w:szCs w:val="20"/>
      <w:lang w:eastAsia="en-US"/>
    </w:rPr>
  </w:style>
  <w:style w:type="paragraph" w:styleId="BodyText">
    <w:name w:val="Body Text"/>
    <w:basedOn w:val="Normal"/>
    <w:link w:val="BodyTextChar"/>
    <w:rsid w:val="006A7C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CE7"/>
    <w:rPr>
      <w:rFonts w:ascii="Times New Roman" w:eastAsia="Times New Roman" w:hAnsi="Times New Roman" w:cs="Times New Roman"/>
      <w:sz w:val="24"/>
      <w:lang w:eastAsia="en-US"/>
    </w:rPr>
  </w:style>
  <w:style w:type="paragraph" w:styleId="ListBullet">
    <w:name w:val="List Bullet"/>
    <w:basedOn w:val="List"/>
    <w:rsid w:val="006A7CE7"/>
    <w:pPr>
      <w:numPr>
        <w:numId w:val="13"/>
      </w:numPr>
      <w:tabs>
        <w:tab w:val="clear" w:pos="340"/>
      </w:tabs>
      <w:spacing w:before="40" w:after="40"/>
    </w:pPr>
  </w:style>
  <w:style w:type="character" w:customStyle="1" w:styleId="SpecialBold">
    <w:name w:val="Special Bold"/>
    <w:basedOn w:val="DefaultParagraphFont"/>
    <w:rsid w:val="006A7CE7"/>
    <w:rPr>
      <w:b/>
      <w:spacing w:val="0"/>
    </w:rPr>
  </w:style>
  <w:style w:type="paragraph" w:styleId="ListBullet2">
    <w:name w:val="List Bullet 2"/>
    <w:basedOn w:val="List2"/>
    <w:rsid w:val="006A7CE7"/>
    <w:pPr>
      <w:numPr>
        <w:numId w:val="14"/>
      </w:numPr>
      <w:tabs>
        <w:tab w:val="clear" w:pos="680"/>
      </w:tabs>
    </w:pPr>
  </w:style>
  <w:style w:type="paragraph" w:customStyle="1" w:styleId="SuperHeading">
    <w:name w:val="SuperHeading"/>
    <w:basedOn w:val="Normal"/>
    <w:rsid w:val="006A7CE7"/>
    <w:pPr>
      <w:spacing w:before="240" w:after="120"/>
      <w:outlineLvl w:val="0"/>
    </w:pPr>
    <w:rPr>
      <w:rFonts w:ascii="Times New Roman" w:hAnsi="Times New Roman"/>
      <w:b/>
      <w:sz w:val="32"/>
    </w:rPr>
  </w:style>
  <w:style w:type="paragraph" w:customStyle="1" w:styleId="AllowPageBreak">
    <w:name w:val="AllowPageBreak"/>
    <w:rsid w:val="006A7C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7CE7"/>
    <w:pPr>
      <w:numPr>
        <w:numId w:val="3"/>
      </w:numPr>
      <w:tabs>
        <w:tab w:val="clear" w:pos="1021"/>
      </w:tabs>
      <w:ind w:left="1037" w:hanging="357"/>
    </w:pPr>
  </w:style>
  <w:style w:type="character" w:customStyle="1" w:styleId="Heading2Char">
    <w:name w:val="Heading 2 Char"/>
    <w:basedOn w:val="DefaultParagraphFont"/>
    <w:link w:val="Heading2"/>
    <w:rsid w:val="006A7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CE7"/>
    <w:rPr>
      <w:rFonts w:ascii="Courier New" w:eastAsia="Times New Roman" w:hAnsi="Courier New" w:cs="Times New Roman"/>
      <w:i/>
      <w:szCs w:val="20"/>
      <w:lang w:eastAsia="en-US"/>
    </w:rPr>
  </w:style>
  <w:style w:type="paragraph" w:customStyle="1" w:styleId="HeadingBase">
    <w:name w:val="Heading Base"/>
    <w:rsid w:val="006A7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CE7"/>
    <w:pPr>
      <w:tabs>
        <w:tab w:val="right" w:leader="dot" w:pos="9072"/>
      </w:tabs>
      <w:ind w:left="567"/>
    </w:pPr>
    <w:rPr>
      <w:szCs w:val="22"/>
    </w:rPr>
  </w:style>
  <w:style w:type="paragraph" w:customStyle="1" w:styleId="TOCBase">
    <w:name w:val="TOC Base"/>
    <w:rsid w:val="006A7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CE7"/>
    <w:pPr>
      <w:tabs>
        <w:tab w:val="right" w:leader="dot" w:pos="9072"/>
      </w:tabs>
      <w:spacing w:before="40" w:after="40"/>
      <w:ind w:left="284"/>
    </w:pPr>
    <w:rPr>
      <w:rFonts w:ascii="Times New Roman" w:hAnsi="Times New Roman"/>
    </w:rPr>
  </w:style>
  <w:style w:type="paragraph" w:styleId="TOC1">
    <w:name w:val="toc 1"/>
    <w:basedOn w:val="TOCBase"/>
    <w:next w:val="Normal"/>
    <w:rsid w:val="006A7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CE7"/>
    <w:rPr>
      <w:rFonts w:ascii="Times New Roman" w:eastAsia="Times New Roman" w:hAnsi="Times New Roman" w:cs="Times New Roman"/>
      <w:sz w:val="16"/>
      <w:lang w:eastAsia="en-US"/>
    </w:rPr>
  </w:style>
  <w:style w:type="paragraph" w:styleId="Title">
    <w:name w:val="Title"/>
    <w:basedOn w:val="HeadingBase"/>
    <w:link w:val="TitleChar"/>
    <w:qFormat/>
    <w:rsid w:val="006A7CE7"/>
    <w:pPr>
      <w:spacing w:before="5040"/>
      <w:jc w:val="center"/>
    </w:pPr>
    <w:rPr>
      <w:sz w:val="48"/>
      <w:szCs w:val="72"/>
      <w:lang w:val="en-US"/>
    </w:rPr>
  </w:style>
  <w:style w:type="character" w:customStyle="1" w:styleId="TitleChar">
    <w:name w:val="Title Char"/>
    <w:basedOn w:val="DefaultParagraphFont"/>
    <w:link w:val="Title"/>
    <w:rsid w:val="006A7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CE7"/>
    <w:pPr>
      <w:tabs>
        <w:tab w:val="left" w:pos="3600"/>
        <w:tab w:val="left" w:pos="3958"/>
      </w:tabs>
    </w:pPr>
  </w:style>
  <w:style w:type="paragraph" w:styleId="List">
    <w:name w:val="List"/>
    <w:basedOn w:val="BodyText"/>
    <w:next w:val="BodyText"/>
    <w:rsid w:val="006A7CE7"/>
    <w:pPr>
      <w:tabs>
        <w:tab w:val="left" w:pos="340"/>
      </w:tabs>
      <w:spacing w:before="60" w:after="60"/>
      <w:ind w:left="340" w:hanging="340"/>
    </w:pPr>
  </w:style>
  <w:style w:type="paragraph" w:customStyle="1" w:styleId="Note">
    <w:name w:val="Note"/>
    <w:basedOn w:val="BodyText"/>
    <w:rsid w:val="006A7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CE7"/>
    <w:pPr>
      <w:framePr w:wrap="auto" w:hAnchor="text" w:y="6049"/>
    </w:pPr>
    <w:rPr>
      <w:color w:val="000000"/>
      <w:sz w:val="40"/>
    </w:rPr>
  </w:style>
  <w:style w:type="paragraph" w:customStyle="1" w:styleId="TOCTitle">
    <w:name w:val="TOCTitle"/>
    <w:basedOn w:val="Heading1"/>
    <w:rsid w:val="006A7CE7"/>
    <w:pPr>
      <w:spacing w:after="240"/>
      <w:jc w:val="center"/>
      <w:outlineLvl w:val="9"/>
    </w:pPr>
    <w:rPr>
      <w:caps/>
    </w:rPr>
  </w:style>
  <w:style w:type="paragraph" w:customStyle="1" w:styleId="Version">
    <w:name w:val="Version"/>
    <w:rsid w:val="006A7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CE7"/>
    <w:pPr>
      <w:keepNext w:val="0"/>
      <w:tabs>
        <w:tab w:val="right" w:pos="4176"/>
      </w:tabs>
      <w:ind w:left="198" w:hanging="198"/>
    </w:pPr>
    <w:rPr>
      <w:rFonts w:ascii="Garamond" w:hAnsi="Garamond"/>
    </w:rPr>
  </w:style>
  <w:style w:type="paragraph" w:styleId="IndexHeading">
    <w:name w:val="index heading"/>
    <w:basedOn w:val="Normal"/>
    <w:next w:val="Index1"/>
    <w:semiHidden/>
    <w:rsid w:val="006A7CE7"/>
    <w:pPr>
      <w:spacing w:before="120" w:after="120"/>
    </w:pPr>
    <w:rPr>
      <w:rFonts w:ascii="Arial" w:hAnsi="Arial"/>
      <w:b/>
      <w:color w:val="918585"/>
      <w:sz w:val="24"/>
    </w:rPr>
  </w:style>
  <w:style w:type="paragraph" w:styleId="Header">
    <w:name w:val="header"/>
    <w:basedOn w:val="Normal"/>
    <w:link w:val="HeaderChar"/>
    <w:rsid w:val="006A7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CE7"/>
    <w:rPr>
      <w:rFonts w:ascii="Times New Roman" w:eastAsia="Times New Roman" w:hAnsi="Times New Roman" w:cs="Times New Roman"/>
      <w:sz w:val="16"/>
      <w:szCs w:val="20"/>
      <w:lang w:val="en-GB" w:eastAsia="en-US"/>
    </w:rPr>
  </w:style>
  <w:style w:type="paragraph" w:customStyle="1" w:styleId="Chapter">
    <w:name w:val="Chapter"/>
    <w:basedOn w:val="Normal"/>
    <w:rsid w:val="006A7CE7"/>
    <w:pPr>
      <w:spacing w:before="240"/>
    </w:pPr>
    <w:rPr>
      <w:rFonts w:ascii="Times New Roman" w:hAnsi="Times New Roman"/>
      <w:smallCaps/>
      <w:spacing w:val="80"/>
      <w:sz w:val="28"/>
    </w:rPr>
  </w:style>
  <w:style w:type="paragraph" w:customStyle="1" w:styleId="InChapter">
    <w:name w:val="InChapter"/>
    <w:basedOn w:val="Heading3"/>
    <w:rsid w:val="006A7CE7"/>
    <w:pPr>
      <w:spacing w:after="240"/>
      <w:outlineLvl w:val="9"/>
    </w:pPr>
    <w:rPr>
      <w:noProof/>
    </w:rPr>
  </w:style>
  <w:style w:type="paragraph" w:styleId="Index2">
    <w:name w:val="index 2"/>
    <w:basedOn w:val="Normal"/>
    <w:next w:val="Normal"/>
    <w:semiHidden/>
    <w:rsid w:val="006A7CE7"/>
    <w:pPr>
      <w:tabs>
        <w:tab w:val="right" w:pos="4176"/>
      </w:tabs>
      <w:ind w:left="568" w:hanging="284"/>
    </w:pPr>
    <w:rPr>
      <w:rFonts w:ascii="Garamond" w:hAnsi="Garamond"/>
    </w:rPr>
  </w:style>
  <w:style w:type="paragraph" w:customStyle="1" w:styleId="Byline">
    <w:name w:val="Byline"/>
    <w:rsid w:val="006A7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CE7"/>
    <w:pPr>
      <w:tabs>
        <w:tab w:val="clear" w:pos="3600"/>
        <w:tab w:val="clear" w:pos="3958"/>
      </w:tabs>
      <w:jc w:val="right"/>
    </w:pPr>
  </w:style>
  <w:style w:type="character" w:styleId="Emphasis">
    <w:name w:val="Emphasis"/>
    <w:basedOn w:val="DefaultParagraphFont"/>
    <w:qFormat/>
    <w:rsid w:val="006A7CE7"/>
    <w:rPr>
      <w:i/>
    </w:rPr>
  </w:style>
  <w:style w:type="paragraph" w:styleId="Caption">
    <w:name w:val="caption"/>
    <w:basedOn w:val="BodyText"/>
    <w:next w:val="Normal"/>
    <w:qFormat/>
    <w:rsid w:val="006A7CE7"/>
    <w:pPr>
      <w:framePr w:w="2268" w:hSpace="181" w:vSpace="181" w:wrap="around" w:vAnchor="text" w:hAnchor="page" w:x="1135" w:y="285" w:anchorLock="1"/>
    </w:pPr>
    <w:rPr>
      <w:i/>
    </w:rPr>
  </w:style>
  <w:style w:type="paragraph" w:customStyle="1" w:styleId="MiniTOCTitle">
    <w:name w:val="MiniTOCTitle"/>
    <w:basedOn w:val="Heading4"/>
    <w:rsid w:val="006A7CE7"/>
    <w:pPr>
      <w:spacing w:before="240"/>
      <w:outlineLvl w:val="9"/>
    </w:pPr>
    <w:rPr>
      <w:noProof/>
      <w:sz w:val="24"/>
    </w:rPr>
  </w:style>
  <w:style w:type="paragraph" w:customStyle="1" w:styleId="MiniTOCItem">
    <w:name w:val="MiniTOCItem"/>
    <w:basedOn w:val="ListBullet"/>
    <w:rsid w:val="006A7CE7"/>
    <w:pPr>
      <w:numPr>
        <w:numId w:val="0"/>
      </w:numPr>
      <w:tabs>
        <w:tab w:val="right" w:leader="dot" w:pos="6521"/>
      </w:tabs>
      <w:spacing w:before="0" w:after="0"/>
    </w:pPr>
  </w:style>
  <w:style w:type="paragraph" w:customStyle="1" w:styleId="TOFTitle">
    <w:name w:val="TOFTitle"/>
    <w:basedOn w:val="TOCTitle"/>
    <w:rsid w:val="006A7CE7"/>
  </w:style>
  <w:style w:type="paragraph" w:styleId="TableofFigures">
    <w:name w:val="table of figures"/>
    <w:basedOn w:val="Normal"/>
    <w:next w:val="Normal"/>
    <w:semiHidden/>
    <w:rsid w:val="006A7CE7"/>
    <w:pPr>
      <w:tabs>
        <w:tab w:val="right" w:leader="dot" w:pos="9072"/>
      </w:tabs>
      <w:ind w:left="970" w:hanging="403"/>
    </w:pPr>
    <w:rPr>
      <w:rFonts w:ascii="Times New Roman" w:hAnsi="Times New Roman"/>
      <w:b/>
    </w:rPr>
  </w:style>
  <w:style w:type="paragraph" w:styleId="ListNumber">
    <w:name w:val="List Number"/>
    <w:basedOn w:val="List"/>
    <w:rsid w:val="006A7CE7"/>
    <w:pPr>
      <w:numPr>
        <w:numId w:val="16"/>
      </w:numPr>
      <w:tabs>
        <w:tab w:val="clear" w:pos="340"/>
      </w:tabs>
    </w:pPr>
  </w:style>
  <w:style w:type="character" w:customStyle="1" w:styleId="WingdingSymbols">
    <w:name w:val="Wingding Symbols"/>
    <w:rsid w:val="006A7CE7"/>
    <w:rPr>
      <w:rFonts w:ascii="Wingdings" w:hAnsi="Wingdings"/>
    </w:rPr>
  </w:style>
  <w:style w:type="paragraph" w:customStyle="1" w:styleId="TableHeading">
    <w:name w:val="Table Heading"/>
    <w:basedOn w:val="HeadingBase"/>
    <w:rsid w:val="006A7CE7"/>
    <w:pPr>
      <w:keepLines/>
      <w:pBdr>
        <w:bottom w:val="single" w:sz="6" w:space="1" w:color="918585"/>
      </w:pBdr>
      <w:spacing w:before="240"/>
    </w:pPr>
  </w:style>
  <w:style w:type="character" w:customStyle="1" w:styleId="HotSpot">
    <w:name w:val="HotSpot"/>
    <w:rsid w:val="006A7CE7"/>
    <w:rPr>
      <w:color w:val="0033CC"/>
      <w:u w:val="none"/>
    </w:rPr>
  </w:style>
  <w:style w:type="paragraph" w:customStyle="1" w:styleId="BodyTextRight">
    <w:name w:val="Body Text Right"/>
    <w:basedOn w:val="BodyText"/>
    <w:rsid w:val="006A7CE7"/>
    <w:pPr>
      <w:spacing w:before="0" w:after="0"/>
      <w:jc w:val="right"/>
    </w:pPr>
  </w:style>
  <w:style w:type="paragraph" w:styleId="Index3">
    <w:name w:val="index 3"/>
    <w:basedOn w:val="ListNumber2"/>
    <w:next w:val="Normal"/>
    <w:semiHidden/>
    <w:rsid w:val="006A7CE7"/>
    <w:pPr>
      <w:numPr>
        <w:numId w:val="0"/>
      </w:numPr>
      <w:tabs>
        <w:tab w:val="right" w:leader="dot" w:pos="4176"/>
      </w:tabs>
    </w:pPr>
  </w:style>
  <w:style w:type="paragraph" w:styleId="ListNumber2">
    <w:name w:val="List Number 2"/>
    <w:basedOn w:val="List2"/>
    <w:rsid w:val="006A7CE7"/>
    <w:pPr>
      <w:numPr>
        <w:numId w:val="11"/>
      </w:numPr>
      <w:tabs>
        <w:tab w:val="clear" w:pos="1060"/>
      </w:tabs>
    </w:pPr>
  </w:style>
  <w:style w:type="paragraph" w:customStyle="1" w:styleId="MarginNote">
    <w:name w:val="Margin Note"/>
    <w:basedOn w:val="BodyText"/>
    <w:rsid w:val="006A7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CE7"/>
    <w:rPr>
      <w:sz w:val="32"/>
    </w:rPr>
  </w:style>
  <w:style w:type="paragraph" w:customStyle="1" w:styleId="HeadingProcedure">
    <w:name w:val="Heading Procedure"/>
    <w:basedOn w:val="HeadingBase"/>
    <w:next w:val="Normal"/>
    <w:rsid w:val="006A7CE7"/>
    <w:pPr>
      <w:tabs>
        <w:tab w:val="left" w:pos="0"/>
      </w:tabs>
      <w:spacing w:before="120" w:after="60"/>
    </w:pPr>
    <w:rPr>
      <w:i/>
      <w:color w:val="918585"/>
      <w:sz w:val="22"/>
    </w:rPr>
  </w:style>
  <w:style w:type="paragraph" w:customStyle="1" w:styleId="TableBodyText">
    <w:name w:val="Table Body Text"/>
    <w:basedOn w:val="BodyText"/>
    <w:rsid w:val="006A7CE7"/>
    <w:pPr>
      <w:spacing w:before="60" w:after="60"/>
    </w:pPr>
  </w:style>
  <w:style w:type="paragraph" w:styleId="ListContinue">
    <w:name w:val="List Continue"/>
    <w:basedOn w:val="List"/>
    <w:rsid w:val="006A7CE7"/>
    <w:pPr>
      <w:ind w:firstLine="0"/>
    </w:pPr>
  </w:style>
  <w:style w:type="paragraph" w:customStyle="1" w:styleId="ListNote">
    <w:name w:val="List Note"/>
    <w:basedOn w:val="List"/>
    <w:rsid w:val="006A7CE7"/>
    <w:pPr>
      <w:pBdr>
        <w:top w:val="single" w:sz="6" w:space="2" w:color="918585"/>
        <w:bottom w:val="single" w:sz="6" w:space="2" w:color="918585"/>
      </w:pBdr>
      <w:tabs>
        <w:tab w:val="left" w:pos="1021"/>
      </w:tabs>
      <w:ind w:firstLine="0"/>
    </w:pPr>
  </w:style>
  <w:style w:type="paragraph" w:customStyle="1" w:styleId="Warning">
    <w:name w:val="Warning"/>
    <w:basedOn w:val="BodyText"/>
    <w:rsid w:val="006A7CE7"/>
    <w:pPr>
      <w:shd w:val="clear" w:color="auto" w:fill="D9D9D9"/>
      <w:tabs>
        <w:tab w:val="left" w:pos="992"/>
      </w:tabs>
      <w:ind w:left="119" w:right="119"/>
    </w:pPr>
    <w:rPr>
      <w:sz w:val="20"/>
    </w:rPr>
  </w:style>
  <w:style w:type="paragraph" w:customStyle="1" w:styleId="MarginIcons">
    <w:name w:val="Margin Icons"/>
    <w:basedOn w:val="BodyText"/>
    <w:rsid w:val="006A7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CE7"/>
    <w:rPr>
      <w:rFonts w:ascii="Courier New" w:hAnsi="Courier New"/>
    </w:rPr>
  </w:style>
  <w:style w:type="paragraph" w:customStyle="1" w:styleId="NoteBullet">
    <w:name w:val="Note Bullet"/>
    <w:basedOn w:val="Note"/>
    <w:rsid w:val="006A7CE7"/>
    <w:pPr>
      <w:tabs>
        <w:tab w:val="clear" w:pos="680"/>
      </w:tabs>
      <w:spacing w:before="60" w:after="60"/>
    </w:pPr>
  </w:style>
  <w:style w:type="paragraph" w:customStyle="1" w:styleId="SubHeading2">
    <w:name w:val="SubHeading2"/>
    <w:basedOn w:val="HeadingBase"/>
    <w:rsid w:val="006A7CE7"/>
    <w:pPr>
      <w:spacing w:before="240" w:after="60"/>
    </w:pPr>
    <w:rPr>
      <w:sz w:val="20"/>
    </w:rPr>
  </w:style>
  <w:style w:type="paragraph" w:customStyle="1" w:styleId="SubHeading1">
    <w:name w:val="SubHeading1"/>
    <w:basedOn w:val="HeadingBase"/>
    <w:rsid w:val="006A7CE7"/>
    <w:pPr>
      <w:spacing w:before="240" w:after="60"/>
    </w:pPr>
    <w:rPr>
      <w:color w:val="918585"/>
      <w:sz w:val="22"/>
    </w:rPr>
  </w:style>
  <w:style w:type="paragraph" w:customStyle="1" w:styleId="SideHeading">
    <w:name w:val="Side Heading"/>
    <w:basedOn w:val="HeadingBase"/>
    <w:rsid w:val="006A7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CE7"/>
    <w:pPr>
      <w:numPr>
        <w:numId w:val="12"/>
      </w:numPr>
    </w:pPr>
  </w:style>
  <w:style w:type="paragraph" w:styleId="PlainText">
    <w:name w:val="Plain Text"/>
    <w:basedOn w:val="Normal"/>
    <w:link w:val="PlainTextChar"/>
    <w:rsid w:val="006A7CE7"/>
    <w:rPr>
      <w:sz w:val="20"/>
    </w:rPr>
  </w:style>
  <w:style w:type="character" w:customStyle="1" w:styleId="PlainTextChar">
    <w:name w:val="Plain Text Char"/>
    <w:basedOn w:val="DefaultParagraphFont"/>
    <w:link w:val="PlainText"/>
    <w:rsid w:val="006A7CE7"/>
    <w:rPr>
      <w:rFonts w:ascii="Courier New" w:eastAsia="Times New Roman" w:hAnsi="Courier New" w:cs="Times New Roman"/>
      <w:sz w:val="20"/>
      <w:szCs w:val="20"/>
      <w:lang w:eastAsia="en-US"/>
    </w:rPr>
  </w:style>
  <w:style w:type="character" w:customStyle="1" w:styleId="MenuOption">
    <w:name w:val="Menu Option"/>
    <w:basedOn w:val="DefaultParagraphFont"/>
    <w:rsid w:val="006A7CE7"/>
    <w:rPr>
      <w:b/>
      <w:smallCaps/>
    </w:rPr>
  </w:style>
  <w:style w:type="paragraph" w:customStyle="1" w:styleId="TableListNumber">
    <w:name w:val="Table List Number"/>
    <w:basedOn w:val="ListNumber"/>
    <w:rsid w:val="006A7CE7"/>
    <w:pPr>
      <w:numPr>
        <w:numId w:val="0"/>
      </w:numPr>
    </w:pPr>
  </w:style>
  <w:style w:type="paragraph" w:styleId="TOC4">
    <w:name w:val="toc 4"/>
    <w:basedOn w:val="TOCBase"/>
    <w:next w:val="Normal"/>
    <w:semiHidden/>
    <w:rsid w:val="006A7CE7"/>
    <w:pPr>
      <w:tabs>
        <w:tab w:val="right" w:leader="dot" w:pos="9071"/>
      </w:tabs>
      <w:ind w:left="1701"/>
    </w:pPr>
  </w:style>
  <w:style w:type="paragraph" w:customStyle="1" w:styleId="ListAlpha">
    <w:name w:val="List Alpha"/>
    <w:basedOn w:val="List"/>
    <w:rsid w:val="006A7CE7"/>
    <w:pPr>
      <w:numPr>
        <w:numId w:val="10"/>
      </w:numPr>
    </w:pPr>
  </w:style>
  <w:style w:type="paragraph" w:customStyle="1" w:styleId="ListAlpha2">
    <w:name w:val="List Alpha 2"/>
    <w:basedOn w:val="List2"/>
    <w:rsid w:val="006A7CE7"/>
    <w:pPr>
      <w:numPr>
        <w:numId w:val="9"/>
      </w:numPr>
    </w:pPr>
  </w:style>
  <w:style w:type="paragraph" w:styleId="List2">
    <w:name w:val="List 2"/>
    <w:basedOn w:val="BodyText"/>
    <w:rsid w:val="006A7CE7"/>
    <w:pPr>
      <w:tabs>
        <w:tab w:val="left" w:pos="680"/>
      </w:tabs>
      <w:spacing w:before="60" w:after="60"/>
      <w:ind w:left="680" w:hanging="340"/>
    </w:pPr>
  </w:style>
  <w:style w:type="paragraph" w:styleId="List3">
    <w:name w:val="List 3"/>
    <w:basedOn w:val="BodyText"/>
    <w:rsid w:val="006A7CE7"/>
    <w:pPr>
      <w:tabs>
        <w:tab w:val="left" w:pos="1021"/>
      </w:tabs>
      <w:spacing w:before="60" w:after="60"/>
      <w:ind w:left="1020" w:hanging="340"/>
    </w:pPr>
  </w:style>
  <w:style w:type="paragraph" w:styleId="List4">
    <w:name w:val="List 4"/>
    <w:basedOn w:val="BodyText"/>
    <w:rsid w:val="006A7CE7"/>
    <w:pPr>
      <w:tabs>
        <w:tab w:val="left" w:pos="1361"/>
      </w:tabs>
      <w:spacing w:before="60" w:after="60"/>
      <w:ind w:left="1361" w:hanging="340"/>
    </w:pPr>
  </w:style>
  <w:style w:type="paragraph" w:styleId="List5">
    <w:name w:val="List 5"/>
    <w:basedOn w:val="BodyText"/>
    <w:rsid w:val="006A7CE7"/>
    <w:pPr>
      <w:tabs>
        <w:tab w:val="left" w:pos="1701"/>
      </w:tabs>
      <w:spacing w:before="60" w:after="60"/>
      <w:ind w:left="1701" w:hanging="340"/>
    </w:pPr>
  </w:style>
  <w:style w:type="paragraph" w:styleId="ListBullet4">
    <w:name w:val="List Bullet 4"/>
    <w:basedOn w:val="List4"/>
    <w:rsid w:val="006A7CE7"/>
    <w:pPr>
      <w:numPr>
        <w:numId w:val="4"/>
      </w:numPr>
      <w:tabs>
        <w:tab w:val="clear" w:pos="1361"/>
      </w:tabs>
    </w:pPr>
  </w:style>
  <w:style w:type="paragraph" w:styleId="ListBullet5">
    <w:name w:val="List Bullet 5"/>
    <w:basedOn w:val="List5"/>
    <w:rsid w:val="006A7CE7"/>
    <w:pPr>
      <w:numPr>
        <w:numId w:val="5"/>
      </w:numPr>
    </w:pPr>
  </w:style>
  <w:style w:type="paragraph" w:styleId="ListContinue2">
    <w:name w:val="List Continue 2"/>
    <w:basedOn w:val="List2"/>
    <w:rsid w:val="006A7CE7"/>
    <w:pPr>
      <w:ind w:firstLine="0"/>
    </w:pPr>
  </w:style>
  <w:style w:type="paragraph" w:styleId="ListContinue3">
    <w:name w:val="List Continue 3"/>
    <w:basedOn w:val="List3"/>
    <w:rsid w:val="006A7CE7"/>
    <w:pPr>
      <w:ind w:left="1021" w:firstLine="0"/>
    </w:pPr>
  </w:style>
  <w:style w:type="paragraph" w:styleId="ListContinue4">
    <w:name w:val="List Continue 4"/>
    <w:basedOn w:val="List4"/>
    <w:rsid w:val="006A7CE7"/>
    <w:pPr>
      <w:ind w:firstLine="0"/>
    </w:pPr>
  </w:style>
  <w:style w:type="paragraph" w:styleId="ListContinue5">
    <w:name w:val="List Continue 5"/>
    <w:basedOn w:val="List5"/>
    <w:rsid w:val="006A7CE7"/>
    <w:pPr>
      <w:ind w:firstLine="0"/>
    </w:pPr>
  </w:style>
  <w:style w:type="paragraph" w:styleId="ListNumber3">
    <w:name w:val="List Number 3"/>
    <w:basedOn w:val="List3"/>
    <w:rsid w:val="006A7CE7"/>
    <w:pPr>
      <w:numPr>
        <w:numId w:val="6"/>
      </w:numPr>
    </w:pPr>
  </w:style>
  <w:style w:type="paragraph" w:styleId="ListNumber4">
    <w:name w:val="List Number 4"/>
    <w:basedOn w:val="List4"/>
    <w:rsid w:val="006A7CE7"/>
    <w:pPr>
      <w:numPr>
        <w:numId w:val="7"/>
      </w:numPr>
    </w:pPr>
  </w:style>
  <w:style w:type="paragraph" w:styleId="ListNumber5">
    <w:name w:val="List Number 5"/>
    <w:basedOn w:val="List5"/>
    <w:rsid w:val="006A7CE7"/>
    <w:pPr>
      <w:numPr>
        <w:numId w:val="8"/>
      </w:numPr>
    </w:pPr>
  </w:style>
  <w:style w:type="paragraph" w:styleId="BlockText">
    <w:name w:val="Block Text"/>
    <w:basedOn w:val="Normal"/>
    <w:rsid w:val="006A7CE7"/>
    <w:pPr>
      <w:spacing w:after="120"/>
      <w:ind w:left="1440" w:right="1440"/>
    </w:pPr>
  </w:style>
  <w:style w:type="character" w:customStyle="1" w:styleId="Subscript">
    <w:name w:val="Subscript"/>
    <w:basedOn w:val="DefaultParagraphFont"/>
    <w:rsid w:val="006A7CE7"/>
    <w:rPr>
      <w:sz w:val="16"/>
      <w:vertAlign w:val="subscript"/>
    </w:rPr>
  </w:style>
  <w:style w:type="character" w:customStyle="1" w:styleId="Superscript">
    <w:name w:val="Superscript"/>
    <w:basedOn w:val="DefaultParagraphFont"/>
    <w:rsid w:val="006A7CE7"/>
    <w:rPr>
      <w:sz w:val="16"/>
      <w:vertAlign w:val="superscript"/>
    </w:rPr>
  </w:style>
  <w:style w:type="character" w:customStyle="1" w:styleId="Symbols">
    <w:name w:val="Symbols"/>
    <w:basedOn w:val="DefaultParagraphFont"/>
    <w:rsid w:val="006A7CE7"/>
    <w:rPr>
      <w:rFonts w:ascii="Symbol" w:hAnsi="Symbol"/>
    </w:rPr>
  </w:style>
  <w:style w:type="character" w:customStyle="1" w:styleId="MenuOptions">
    <w:name w:val="Menu Options"/>
    <w:basedOn w:val="DefaultParagraphFont"/>
    <w:rsid w:val="006A7CE7"/>
    <w:rPr>
      <w:rFonts w:ascii="Arial Narrow" w:hAnsi="Arial Narrow"/>
      <w:smallCaps/>
    </w:rPr>
  </w:style>
  <w:style w:type="character" w:customStyle="1" w:styleId="Buttons">
    <w:name w:val="Buttons"/>
    <w:basedOn w:val="DefaultParagraphFont"/>
    <w:rsid w:val="006A7CE7"/>
    <w:rPr>
      <w:b/>
    </w:rPr>
  </w:style>
  <w:style w:type="character" w:customStyle="1" w:styleId="Underlined">
    <w:name w:val="Underlined"/>
    <w:basedOn w:val="DefaultParagraphFont"/>
    <w:rsid w:val="006A7CE7"/>
    <w:rPr>
      <w:u w:val="single"/>
    </w:rPr>
  </w:style>
  <w:style w:type="paragraph" w:customStyle="1" w:styleId="TableBodyTextRight">
    <w:name w:val="Table Body Text Right"/>
    <w:basedOn w:val="TableBodyText"/>
    <w:rsid w:val="006A7CE7"/>
    <w:pPr>
      <w:widowControl w:val="0"/>
      <w:autoSpaceDE w:val="0"/>
      <w:autoSpaceDN w:val="0"/>
      <w:adjustRightInd w:val="0"/>
      <w:jc w:val="right"/>
    </w:pPr>
    <w:rPr>
      <w:rFonts w:cs="Arial"/>
      <w:szCs w:val="18"/>
    </w:rPr>
  </w:style>
  <w:style w:type="paragraph" w:customStyle="1" w:styleId="CopyrightText">
    <w:name w:val="Copyright Text"/>
    <w:basedOn w:val="BodyText"/>
    <w:rsid w:val="006A7CE7"/>
    <w:rPr>
      <w:sz w:val="18"/>
    </w:rPr>
  </w:style>
  <w:style w:type="paragraph" w:customStyle="1" w:styleId="BodySmallRight">
    <w:name w:val="Body Small Right"/>
    <w:basedOn w:val="BodyTextRight"/>
    <w:rsid w:val="006A7CE7"/>
    <w:rPr>
      <w:sz w:val="18"/>
      <w:szCs w:val="18"/>
    </w:rPr>
  </w:style>
  <w:style w:type="paragraph" w:customStyle="1" w:styleId="MarginEdition">
    <w:name w:val="Margin Edition"/>
    <w:basedOn w:val="MarginNote"/>
    <w:rsid w:val="006A7CE7"/>
    <w:pPr>
      <w:spacing w:before="0" w:after="0"/>
    </w:pPr>
    <w:rPr>
      <w:rFonts w:ascii="Times New Roman" w:hAnsi="Times New Roman"/>
      <w:color w:val="999999"/>
    </w:rPr>
  </w:style>
  <w:style w:type="paragraph" w:customStyle="1" w:styleId="Spacer">
    <w:name w:val="Spacer"/>
    <w:basedOn w:val="Normal"/>
    <w:rsid w:val="006A7CE7"/>
    <w:rPr>
      <w:sz w:val="2"/>
      <w:szCs w:val="2"/>
    </w:rPr>
  </w:style>
  <w:style w:type="character" w:customStyle="1" w:styleId="Small">
    <w:name w:val="Small"/>
    <w:basedOn w:val="DefaultParagraphFont"/>
    <w:rsid w:val="006A7CE7"/>
    <w:rPr>
      <w:sz w:val="16"/>
    </w:rPr>
  </w:style>
  <w:style w:type="paragraph" w:customStyle="1" w:styleId="WideTable">
    <w:name w:val="Wide Table"/>
    <w:basedOn w:val="Normal"/>
    <w:rsid w:val="006A7CE7"/>
    <w:pPr>
      <w:ind w:left="-1418"/>
    </w:pPr>
    <w:rPr>
      <w:sz w:val="2"/>
      <w:szCs w:val="2"/>
    </w:rPr>
  </w:style>
  <w:style w:type="character" w:styleId="PageNumber">
    <w:name w:val="page number"/>
    <w:basedOn w:val="DefaultParagraphFont"/>
    <w:rsid w:val="006A7CE7"/>
  </w:style>
  <w:style w:type="paragraph" w:styleId="Quote">
    <w:name w:val="Quote"/>
    <w:basedOn w:val="Heading1"/>
    <w:link w:val="QuoteChar"/>
    <w:qFormat/>
    <w:rsid w:val="006A7CE7"/>
    <w:rPr>
      <w:b w:val="0"/>
      <w:sz w:val="72"/>
      <w:szCs w:val="72"/>
      <w:lang w:val="en-NZ"/>
    </w:rPr>
  </w:style>
  <w:style w:type="character" w:customStyle="1" w:styleId="QuoteChar">
    <w:name w:val="Quote Char"/>
    <w:basedOn w:val="DefaultParagraphFont"/>
    <w:link w:val="Quote"/>
    <w:rsid w:val="006A7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CE7"/>
    <w:pPr>
      <w:pageBreakBefore/>
    </w:pPr>
  </w:style>
  <w:style w:type="paragraph" w:customStyle="1" w:styleId="Border">
    <w:name w:val="Border"/>
    <w:basedOn w:val="Normal"/>
    <w:qFormat/>
    <w:rsid w:val="006A7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CE7"/>
    <w:rPr>
      <w:b/>
      <w:bCs/>
      <w:i/>
      <w:iCs/>
      <w:color w:val="auto"/>
    </w:rPr>
  </w:style>
  <w:style w:type="paragraph" w:styleId="IntenseQuote">
    <w:name w:val="Intense Quote"/>
    <w:basedOn w:val="Normal"/>
    <w:next w:val="Normal"/>
    <w:link w:val="IntenseQuoteChar"/>
    <w:uiPriority w:val="30"/>
    <w:qFormat/>
    <w:rsid w:val="006A7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CE7"/>
    <w:rPr>
      <w:smallCaps/>
      <w:color w:val="auto"/>
      <w:u w:val="single"/>
    </w:rPr>
  </w:style>
  <w:style w:type="character" w:styleId="IntenseReference">
    <w:name w:val="Intense Reference"/>
    <w:basedOn w:val="DefaultParagraphFont"/>
    <w:uiPriority w:val="32"/>
    <w:qFormat/>
    <w:rsid w:val="006A7CE7"/>
    <w:rPr>
      <w:b/>
      <w:bCs/>
      <w:smallCaps/>
      <w:color w:val="auto"/>
      <w:spacing w:val="5"/>
      <w:u w:val="single"/>
    </w:rPr>
  </w:style>
  <w:style w:type="paragraph" w:customStyle="1" w:styleId="2ColumnHeading">
    <w:name w:val="2Column Heading"/>
    <w:basedOn w:val="BodyText"/>
    <w:qFormat/>
    <w:rsid w:val="006A7CE7"/>
    <w:pPr>
      <w:spacing w:after="60"/>
      <w:ind w:left="-2268"/>
    </w:pPr>
    <w:rPr>
      <w:b/>
    </w:rPr>
  </w:style>
  <w:style w:type="paragraph" w:customStyle="1" w:styleId="Heading1TOC">
    <w:name w:val="Heading1 TOC"/>
    <w:basedOn w:val="Normal"/>
    <w:qFormat/>
    <w:rsid w:val="006A7CE7"/>
    <w:pPr>
      <w:spacing w:before="240" w:after="120"/>
    </w:pPr>
    <w:rPr>
      <w:rFonts w:ascii="Times New Roman" w:hAnsi="Times New Roman"/>
      <w:b/>
      <w:sz w:val="32"/>
    </w:rPr>
  </w:style>
  <w:style w:type="paragraph" w:customStyle="1" w:styleId="Heading2TOC">
    <w:name w:val="Heading2 TOC"/>
    <w:basedOn w:val="Normal"/>
    <w:qFormat/>
    <w:rsid w:val="006A7CE7"/>
    <w:pPr>
      <w:spacing w:before="240" w:after="60"/>
    </w:pPr>
    <w:rPr>
      <w:rFonts w:ascii="Times New Roman" w:hAnsi="Times New Roman"/>
      <w:b/>
      <w:sz w:val="28"/>
    </w:rPr>
  </w:style>
  <w:style w:type="character" w:customStyle="1" w:styleId="Underline">
    <w:name w:val="Underline"/>
    <w:basedOn w:val="DefaultParagraphFont"/>
    <w:qFormat/>
    <w:rsid w:val="006A7CE7"/>
    <w:rPr>
      <w:u w:val="single"/>
    </w:rPr>
  </w:style>
  <w:style w:type="character" w:customStyle="1" w:styleId="BoldandItalics">
    <w:name w:val="Bold and Italics"/>
    <w:qFormat/>
    <w:rsid w:val="006A7CE7"/>
    <w:rPr>
      <w:b/>
      <w:i/>
      <w:u w:val="none"/>
    </w:rPr>
  </w:style>
  <w:style w:type="paragraph" w:styleId="BalloonText">
    <w:name w:val="Balloon Text"/>
    <w:basedOn w:val="Normal"/>
    <w:link w:val="BalloonTextChar"/>
    <w:rsid w:val="006A7CE7"/>
    <w:rPr>
      <w:rFonts w:ascii="Tahoma" w:hAnsi="Tahoma" w:cs="Tahoma"/>
      <w:sz w:val="16"/>
      <w:szCs w:val="16"/>
    </w:rPr>
  </w:style>
  <w:style w:type="character" w:customStyle="1" w:styleId="BalloonTextChar">
    <w:name w:val="Balloon Text Char"/>
    <w:basedOn w:val="DefaultParagraphFont"/>
    <w:link w:val="BalloonText"/>
    <w:rsid w:val="006A7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C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CE7"/>
    <w:rPr>
      <w:b/>
      <w:color w:val="660033"/>
      <w:spacing w:val="0"/>
    </w:rPr>
  </w:style>
  <w:style w:type="paragraph" w:customStyle="1" w:styleId="Nameditemlist">
    <w:name w:val="Named item list"/>
    <w:basedOn w:val="BodyText"/>
    <w:qFormat/>
    <w:rsid w:val="006A7CE7"/>
    <w:pPr>
      <w:tabs>
        <w:tab w:val="left" w:pos="2835"/>
      </w:tabs>
      <w:ind w:left="2835" w:hanging="2835"/>
    </w:pPr>
  </w:style>
  <w:style w:type="paragraph" w:customStyle="1" w:styleId="BodyTextnopadding">
    <w:name w:val="Body Text no padding"/>
    <w:basedOn w:val="BodyText"/>
    <w:qFormat/>
    <w:rsid w:val="006A7CE7"/>
    <w:pPr>
      <w:spacing w:before="0" w:after="0"/>
    </w:pPr>
  </w:style>
  <w:style w:type="paragraph" w:customStyle="1" w:styleId="BodyTextBold">
    <w:name w:val="Body Text Bold"/>
    <w:basedOn w:val="BodyText"/>
    <w:qFormat/>
    <w:rsid w:val="006A7CE7"/>
    <w:rPr>
      <w:b/>
    </w:rPr>
  </w:style>
  <w:style w:type="character" w:styleId="Hyperlink">
    <w:name w:val="Hyperlink"/>
    <w:basedOn w:val="DefaultParagraphFont"/>
    <w:uiPriority w:val="99"/>
    <w:unhideWhenUsed/>
    <w:rsid w:val="00350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5191</Characters>
  <Application>Microsoft Office Word</Application>
  <DocSecurity>0</DocSecurity>
  <Lines>152</Lines>
  <Paragraphs>130</Paragraphs>
  <ScaleCrop>false</ScaleCrop>
  <Company>Author-it Software Corporation Ltd.</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CPCCCM3001 Operate elevated work platforms up to 11 metres</dc:title>
  <dc:subject>Approved</dc:subject>
  <dc:creator>BuildSkills Australia</dc:creator>
  <cp:keywords>Release: 2</cp:keywords>
  <dc:description>Review Date: 12 April 2008</dc:description>
  <cp:lastModifiedBy>HSD_TPCMSd.prod</cp:lastModifiedBy>
  <cp:revision>3</cp:revision>
  <dcterms:created xsi:type="dcterms:W3CDTF">2024-12-24T01:37:00Z</dcterms:created>
  <dcterms:modified xsi:type="dcterms:W3CDTF">2024-12-24T01:37:00Z</dcterms:modified>
</cp:coreProperties>
</file>