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A45" w:rsidP="00C84A45">
      <w:pPr>
        <w:pStyle w:val="Title"/>
      </w:pPr>
      <w:r>
        <w:fldChar w:fldCharType="begin"/>
      </w:r>
      <w:r>
        <w:instrText xml:space="preserve"> TITLE   \* MERGEFORMAT </w:instrText>
      </w:r>
      <w:r>
        <w:fldChar w:fldCharType="separate"/>
      </w:r>
      <w:r>
        <w:t>Assessment Requirements for CPCCCM2010 Work safely on scaffolding higher than two metres</w:t>
      </w:r>
      <w:r>
        <w:fldChar w:fldCharType="end"/>
      </w:r>
    </w:p>
    <w:p w:rsidR="00C84A45" w:rsidP="00C84A45">
      <w:pPr>
        <w:pStyle w:val="Version"/>
        <w:sectPr w:rsidSect="00910D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D4D" w:rsidP="00910D4D">
      <w:pPr>
        <w:pStyle w:val="SuperHeading"/>
      </w:pPr>
      <w:r w:rsidRPr="00910D4D">
        <w:t>Assessment Requirements for CPCCCM2010 Work safely on scaffolding higher than two metres</w:t>
      </w:r>
    </w:p>
    <w:p w:rsidR="00000000" w:rsidRPr="00910D4D" w:rsidP="00910D4D">
      <w:pPr>
        <w:pStyle w:val="Heading1"/>
      </w:pPr>
      <w:bookmarkStart w:id="1" w:name="O_829390"/>
      <w:bookmarkEnd w:id="1"/>
      <w:r w:rsidRPr="00910D4D">
        <w:t>Modification History</w:t>
      </w:r>
    </w:p>
    <w:p w:rsidR="00000000" w:rsidRPr="00910D4D" w:rsidP="00C84A45">
      <w:pPr>
        <w:pStyle w:val="BodyText"/>
      </w:pPr>
      <w:r w:rsidRPr="00910D4D">
        <w:t>Release 1.</w:t>
      </w:r>
    </w:p>
    <w:p w:rsidR="00000000" w:rsidRPr="00910D4D" w:rsidP="00C84A45">
      <w:pPr>
        <w:pStyle w:val="BodyText"/>
      </w:pPr>
      <w:r w:rsidRPr="00910D4D">
        <w:t>This version first released with CPC Construction, Plumbing and Services Training Package Version 2.</w:t>
      </w:r>
    </w:p>
    <w:p w:rsidR="00000000" w:rsidRPr="00910D4D" w:rsidP="00910D4D">
      <w:pPr>
        <w:pStyle w:val="Heading1"/>
      </w:pPr>
      <w:bookmarkStart w:id="2" w:name="O_829393"/>
      <w:bookmarkEnd w:id="2"/>
      <w:r w:rsidRPr="00910D4D">
        <w:t>Performance Evidence</w:t>
      </w:r>
    </w:p>
    <w:p w:rsidR="00000000" w:rsidRPr="00910D4D" w:rsidP="00C84A45">
      <w:pPr>
        <w:pStyle w:val="BodyText"/>
      </w:pPr>
      <w:r w:rsidRPr="00910D4D">
        <w:t>A person demonstrating competency in this unit must satisfy all of the elements, performance criteria and foundation skills of this unit. The person must also identify, assess and manage risks while completing three different w</w:t>
      </w:r>
      <w:r w:rsidRPr="00910D4D">
        <w:t xml:space="preserve">ork tasks on scaffolding higher than two metres at different locations and in different conditions. </w:t>
      </w:r>
    </w:p>
    <w:p w:rsidR="00000000" w:rsidRPr="00910D4D" w:rsidP="00C84A45">
      <w:pPr>
        <w:pStyle w:val="BodyText"/>
      </w:pPr>
      <w:r w:rsidRPr="00910D4D">
        <w:t>The work tasks conducted must involve transporting tools, equipment and materials to the work site; completing the task using the tools, equipment and mat</w:t>
      </w:r>
      <w:r w:rsidRPr="00910D4D">
        <w:t>erials; and then returning them to ground level.</w:t>
      </w:r>
    </w:p>
    <w:p w:rsidR="00000000" w:rsidRPr="00910D4D" w:rsidP="00C84A45">
      <w:pPr>
        <w:pStyle w:val="BodyText"/>
      </w:pPr>
      <w:r w:rsidRPr="00910D4D">
        <w:t>In doing the above work, the person must:</w:t>
      </w:r>
    </w:p>
    <w:p w:rsidR="00000000" w:rsidRPr="00910D4D" w:rsidP="00910D4D">
      <w:pPr>
        <w:pStyle w:val="ListBullet"/>
      </w:pPr>
      <w:r w:rsidRPr="00910D4D">
        <w:t>locate, interpret and apply relevant job task information, standards and specifications</w:t>
      </w:r>
    </w:p>
    <w:p w:rsidR="00000000" w:rsidRPr="00910D4D" w:rsidP="00910D4D">
      <w:pPr>
        <w:pStyle w:val="ListBullet"/>
      </w:pPr>
      <w:r w:rsidRPr="00910D4D">
        <w:t>comply with site safety plan and safe work method statements (SWMS) for acc</w:t>
      </w:r>
      <w:r w:rsidRPr="00910D4D">
        <w:t>ess to the work site and completion of the job tasks at heights</w:t>
      </w:r>
    </w:p>
    <w:p w:rsidR="00000000" w:rsidRPr="00910D4D" w:rsidP="00910D4D">
      <w:pPr>
        <w:pStyle w:val="ListBullet"/>
      </w:pPr>
      <w:r w:rsidRPr="00910D4D">
        <w:t>safely and effectively use tools, plant and equipment</w:t>
      </w:r>
    </w:p>
    <w:p w:rsidR="00000000" w:rsidRPr="00910D4D" w:rsidP="00910D4D">
      <w:pPr>
        <w:pStyle w:val="ListBullet"/>
      </w:pPr>
      <w:r w:rsidRPr="00910D4D">
        <w:t>communicate and work effectively and safely with others</w:t>
      </w:r>
    </w:p>
    <w:p w:rsidR="00000000" w:rsidRPr="00910D4D" w:rsidP="00910D4D">
      <w:pPr>
        <w:pStyle w:val="ListBullet"/>
      </w:pPr>
      <w:r w:rsidRPr="00910D4D">
        <w:t>select and use height access work methods, including inspecting scaffold for fault</w:t>
      </w:r>
      <w:r w:rsidRPr="00910D4D">
        <w:t>s</w:t>
      </w:r>
    </w:p>
    <w:p w:rsidR="00000000" w:rsidRPr="00910D4D" w:rsidP="00910D4D">
      <w:pPr>
        <w:pStyle w:val="ListBullet"/>
      </w:pPr>
      <w:r w:rsidRPr="00910D4D">
        <w:t>apply knowledge of construction materials to identify:</w:t>
      </w:r>
    </w:p>
    <w:p w:rsidR="00000000" w:rsidRPr="00910D4D" w:rsidP="00910D4D">
      <w:pPr>
        <w:pStyle w:val="ListBullet2"/>
      </w:pPr>
      <w:r w:rsidRPr="00910D4D">
        <w:t>manual handling risks</w:t>
      </w:r>
    </w:p>
    <w:p w:rsidR="00000000" w:rsidRPr="00910D4D" w:rsidP="00910D4D">
      <w:pPr>
        <w:pStyle w:val="ListBullet2"/>
      </w:pPr>
      <w:r w:rsidRPr="00910D4D">
        <w:t>types of lifting and support structures approved for use</w:t>
      </w:r>
    </w:p>
    <w:p w:rsidR="00000000" w:rsidRPr="00910D4D" w:rsidP="00910D4D">
      <w:pPr>
        <w:pStyle w:val="ListBullet"/>
      </w:pPr>
      <w:r w:rsidRPr="00910D4D">
        <w:t xml:space="preserve">modify work activities to cater for variations in work site procedures, contexts and environment to work </w:t>
      </w:r>
      <w:r w:rsidRPr="00910D4D">
        <w:t>safely at heights</w:t>
      </w:r>
    </w:p>
    <w:p w:rsidR="00000000" w:rsidRPr="00910D4D" w:rsidP="00910D4D">
      <w:pPr>
        <w:pStyle w:val="ListBullet"/>
      </w:pPr>
      <w:r w:rsidRPr="00910D4D">
        <w:t>use safe handling requirements, based on information provided for equipment, products and materials.</w:t>
      </w:r>
    </w:p>
    <w:p w:rsidR="00000000" w:rsidRPr="00910D4D" w:rsidP="00910D4D">
      <w:pPr>
        <w:pStyle w:val="AllowPageBreak"/>
      </w:pPr>
    </w:p>
    <w:p w:rsidR="00000000" w:rsidRPr="00910D4D" w:rsidP="00910D4D">
      <w:pPr>
        <w:pStyle w:val="Heading1"/>
      </w:pPr>
      <w:bookmarkStart w:id="3" w:name="O_829392"/>
      <w:bookmarkEnd w:id="3"/>
      <w:r w:rsidRPr="00910D4D">
        <w:t>Knowledge Evidence</w:t>
      </w:r>
    </w:p>
    <w:p w:rsidR="00000000" w:rsidRPr="00910D4D" w:rsidP="00C84A45">
      <w:pPr>
        <w:pStyle w:val="BodyText"/>
      </w:pPr>
      <w:r w:rsidRPr="00910D4D">
        <w:t>A person demonstrating competency in this unit must demonstrate knowledge of:</w:t>
      </w:r>
    </w:p>
    <w:p w:rsidR="00000000" w:rsidRPr="00910D4D" w:rsidP="00910D4D">
      <w:pPr>
        <w:pStyle w:val="ListBullet"/>
      </w:pPr>
      <w:r w:rsidRPr="00910D4D">
        <w:t>construction terminolo</w:t>
      </w:r>
      <w:r w:rsidRPr="00910D4D">
        <w:t>gy relevant to working at heights</w:t>
      </w:r>
    </w:p>
    <w:p w:rsidR="00000000" w:rsidRPr="00910D4D" w:rsidP="00910D4D">
      <w:pPr>
        <w:pStyle w:val="ListBullet"/>
      </w:pPr>
      <w:r w:rsidRPr="00910D4D">
        <w:t xml:space="preserve">contents of and terms used in job safety analyses (JSA) and SWMS for accessing work sites at heights and for completing job tasks while working at heights </w:t>
      </w:r>
    </w:p>
    <w:p w:rsidR="00000000" w:rsidRPr="00910D4D" w:rsidP="00910D4D">
      <w:pPr>
        <w:pStyle w:val="ListBullet"/>
      </w:pPr>
      <w:r w:rsidRPr="00910D4D">
        <w:t>contents of and terms used in safety data sheets (SDS) relevant to</w:t>
      </w:r>
      <w:r w:rsidRPr="00910D4D">
        <w:t xml:space="preserve"> the use of tools, equipment and materials </w:t>
      </w:r>
    </w:p>
    <w:p w:rsidR="00000000" w:rsidRPr="00910D4D" w:rsidP="00910D4D">
      <w:pPr>
        <w:pStyle w:val="ListBullet"/>
      </w:pPr>
      <w:r w:rsidRPr="00910D4D">
        <w:t>emergency procedures relevant to working on scaffolding higher than two metres</w:t>
      </w:r>
    </w:p>
    <w:p w:rsidR="00000000" w:rsidRPr="00910D4D" w:rsidP="00910D4D">
      <w:pPr>
        <w:pStyle w:val="ListBullet"/>
      </w:pPr>
      <w:r w:rsidRPr="00910D4D">
        <w:t>quality requirements relating to the set-up of equipment for accessing heights, and for job tasks completed while working at heights</w:t>
      </w:r>
    </w:p>
    <w:p w:rsidR="00000000" w:rsidRPr="00910D4D" w:rsidP="00910D4D">
      <w:pPr>
        <w:pStyle w:val="ListBullet"/>
      </w:pPr>
      <w:r w:rsidRPr="00910D4D">
        <w:t>requirements of Australian standards and codes of practice governing work at heights, including:</w:t>
      </w:r>
    </w:p>
    <w:p w:rsidR="00000000" w:rsidRPr="00910D4D" w:rsidP="00910D4D">
      <w:pPr>
        <w:pStyle w:val="ListBullet2"/>
      </w:pPr>
      <w:r w:rsidRPr="00910D4D">
        <w:t>AS 6001 Working platforms for housing construction</w:t>
      </w:r>
    </w:p>
    <w:p w:rsidR="00000000" w:rsidRPr="00910D4D" w:rsidP="00910D4D">
      <w:pPr>
        <w:pStyle w:val="ListBullet2"/>
      </w:pPr>
      <w:r w:rsidRPr="00910D4D">
        <w:t>AS/NZS 1576 Scaffolding – General requirements</w:t>
      </w:r>
    </w:p>
    <w:p w:rsidR="00000000" w:rsidRPr="00910D4D" w:rsidP="00910D4D">
      <w:pPr>
        <w:pStyle w:val="ListBullet2"/>
      </w:pPr>
      <w:r w:rsidRPr="00910D4D">
        <w:t>AS/NZS 4576 Guidelines for scaffolding</w:t>
      </w:r>
    </w:p>
    <w:p w:rsidR="00000000" w:rsidRPr="00910D4D" w:rsidP="00910D4D">
      <w:pPr>
        <w:pStyle w:val="ListBullet2"/>
      </w:pPr>
      <w:r w:rsidRPr="00910D4D">
        <w:t>Safe Work Australia Model Code of Practice – Preventing Falls in Housing Construction</w:t>
      </w:r>
    </w:p>
    <w:p w:rsidR="00000000" w:rsidRPr="00910D4D" w:rsidP="00910D4D">
      <w:pPr>
        <w:pStyle w:val="ListBullet"/>
      </w:pPr>
      <w:r w:rsidRPr="00910D4D">
        <w:t>types, characteristics, uses and limitations of plant, tools and equipment, including personal protective equipment (PPE), used for accessing work sites over two metres,</w:t>
      </w:r>
      <w:r w:rsidRPr="00910D4D">
        <w:t xml:space="preserve"> and for applying safe work methods to complete job tasks while working at heights</w:t>
      </w:r>
    </w:p>
    <w:p w:rsidR="00000000" w:rsidRPr="00910D4D" w:rsidP="00910D4D">
      <w:pPr>
        <w:pStyle w:val="ListBullet"/>
      </w:pPr>
      <w:r w:rsidRPr="00910D4D">
        <w:t>common faults in scaffolding and access equipment</w:t>
      </w:r>
    </w:p>
    <w:p w:rsidR="00000000" w:rsidRPr="00910D4D" w:rsidP="00910D4D">
      <w:pPr>
        <w:pStyle w:val="ListBullet"/>
      </w:pPr>
      <w:r w:rsidRPr="00910D4D">
        <w:t>workplace and work site health and safety requirements relevant to working at heights.</w:t>
      </w:r>
    </w:p>
    <w:p w:rsidR="00000000" w:rsidRPr="00910D4D" w:rsidP="00910D4D">
      <w:pPr>
        <w:pStyle w:val="AllowPageBreak"/>
      </w:pPr>
    </w:p>
    <w:p w:rsidR="00000000" w:rsidRPr="00910D4D" w:rsidP="00910D4D">
      <w:pPr>
        <w:pStyle w:val="Heading1"/>
      </w:pPr>
      <w:bookmarkStart w:id="4" w:name="O_829391"/>
      <w:bookmarkEnd w:id="4"/>
      <w:r w:rsidRPr="00910D4D">
        <w:t>Assessment Conditio</w:t>
      </w:r>
      <w:r w:rsidRPr="00910D4D">
        <w:t>ns</w:t>
      </w:r>
    </w:p>
    <w:p w:rsidR="00000000" w:rsidRPr="00910D4D" w:rsidP="00C84A45">
      <w:pPr>
        <w:pStyle w:val="BodyText"/>
      </w:pPr>
      <w:r w:rsidRPr="00910D4D">
        <w:t>Suitable assessment of performance requires:</w:t>
      </w:r>
    </w:p>
    <w:p w:rsidR="00000000" w:rsidRPr="00910D4D" w:rsidP="00910D4D">
      <w:pPr>
        <w:pStyle w:val="ListBullet"/>
      </w:pPr>
      <w:r w:rsidRPr="00910D4D">
        <w:t>equipment:</w:t>
      </w:r>
    </w:p>
    <w:p w:rsidR="00000000" w:rsidRPr="00910D4D" w:rsidP="00910D4D">
      <w:pPr>
        <w:pStyle w:val="ListBullet2"/>
      </w:pPr>
      <w:r w:rsidRPr="00910D4D">
        <w:t>scaffolding erected for access to a construction work site higher than two metres</w:t>
      </w:r>
    </w:p>
    <w:p w:rsidR="00000000" w:rsidRPr="00910D4D" w:rsidP="00910D4D">
      <w:pPr>
        <w:pStyle w:val="ListBullet2"/>
      </w:pPr>
      <w:r w:rsidRPr="00910D4D">
        <w:t>access equipment to move self, tools, equipment and materials to working platforms, including ladders and hoists</w:t>
      </w:r>
    </w:p>
    <w:p w:rsidR="00000000" w:rsidRPr="00910D4D" w:rsidP="00910D4D">
      <w:pPr>
        <w:pStyle w:val="ListBullet2"/>
      </w:pPr>
      <w:r w:rsidRPr="00910D4D">
        <w:t>tools, equipment and materials to conduct the work tasks specified in the performance evidence</w:t>
      </w:r>
    </w:p>
    <w:p w:rsidR="00000000" w:rsidRPr="00910D4D" w:rsidP="00910D4D">
      <w:pPr>
        <w:pStyle w:val="ListBullet2"/>
      </w:pPr>
      <w:r w:rsidRPr="00910D4D">
        <w:t>PPE relevant to task</w:t>
      </w:r>
    </w:p>
    <w:p w:rsidR="00000000" w:rsidRPr="00910D4D" w:rsidP="00910D4D">
      <w:pPr>
        <w:pStyle w:val="ListBullet"/>
      </w:pPr>
      <w:r w:rsidRPr="00910D4D">
        <w:t>materials:</w:t>
      </w:r>
    </w:p>
    <w:p w:rsidR="00000000" w:rsidRPr="00910D4D" w:rsidP="00910D4D">
      <w:pPr>
        <w:pStyle w:val="ListBullet2"/>
      </w:pPr>
      <w:r w:rsidRPr="00910D4D">
        <w:t>materials required to perform three work tasks at height</w:t>
      </w:r>
    </w:p>
    <w:p w:rsidR="00000000" w:rsidRPr="00910D4D" w:rsidP="00910D4D">
      <w:pPr>
        <w:pStyle w:val="ListBullet"/>
      </w:pPr>
      <w:r w:rsidRPr="00910D4D">
        <w:t>contingencies:</w:t>
      </w:r>
    </w:p>
    <w:p w:rsidR="00000000" w:rsidRPr="00910D4D" w:rsidP="00910D4D">
      <w:pPr>
        <w:pStyle w:val="ListBullet2"/>
      </w:pPr>
      <w:r w:rsidRPr="00910D4D">
        <w:t>faults in scaffolding construction and access equipme</w:t>
      </w:r>
      <w:r w:rsidRPr="00910D4D">
        <w:t>nt</w:t>
      </w:r>
    </w:p>
    <w:p w:rsidR="00000000" w:rsidRPr="00910D4D" w:rsidP="00910D4D">
      <w:pPr>
        <w:pStyle w:val="ListBullet"/>
      </w:pPr>
      <w:r w:rsidRPr="00910D4D">
        <w:t>specifications:</w:t>
      </w:r>
    </w:p>
    <w:p w:rsidR="00000000" w:rsidRPr="00910D4D" w:rsidP="00910D4D">
      <w:pPr>
        <w:pStyle w:val="ListBullet2"/>
      </w:pPr>
      <w:r w:rsidRPr="00910D4D">
        <w:t>AS 6001 Working platforms for housing construction</w:t>
      </w:r>
    </w:p>
    <w:p w:rsidR="00000000" w:rsidRPr="00910D4D" w:rsidP="00910D4D">
      <w:pPr>
        <w:pStyle w:val="ListBullet2"/>
      </w:pPr>
      <w:r w:rsidRPr="00910D4D">
        <w:t>AS/NZS 1576 Scaffolding – General requirements</w:t>
      </w:r>
    </w:p>
    <w:p w:rsidR="00000000" w:rsidRPr="00910D4D" w:rsidP="00910D4D">
      <w:pPr>
        <w:pStyle w:val="ListBullet2"/>
      </w:pPr>
      <w:r w:rsidRPr="00910D4D">
        <w:t>AS/NZS 4576 Guidelines for scaffolding</w:t>
      </w:r>
    </w:p>
    <w:p w:rsidR="00000000" w:rsidRPr="00910D4D" w:rsidP="00910D4D">
      <w:pPr>
        <w:pStyle w:val="ListBullet2"/>
      </w:pPr>
      <w:r w:rsidRPr="00910D4D">
        <w:t>diagrams or sketches relating to work at heights</w:t>
      </w:r>
    </w:p>
    <w:p w:rsidR="00000000" w:rsidRPr="00910D4D" w:rsidP="00910D4D">
      <w:pPr>
        <w:pStyle w:val="ListBullet2"/>
      </w:pPr>
      <w:r w:rsidRPr="00910D4D">
        <w:t xml:space="preserve">instructions issued by authorised organisational </w:t>
      </w:r>
      <w:r w:rsidRPr="00910D4D">
        <w:t>or external personnel</w:t>
      </w:r>
    </w:p>
    <w:p w:rsidR="00000000" w:rsidRPr="00910D4D" w:rsidP="00910D4D">
      <w:pPr>
        <w:pStyle w:val="ListBullet2"/>
      </w:pPr>
      <w:r w:rsidRPr="00910D4D">
        <w:t>JSA, SWMS and SDS relating to the work to be conducted at heights</w:t>
      </w:r>
    </w:p>
    <w:p w:rsidR="00000000" w:rsidRPr="00910D4D" w:rsidP="00910D4D">
      <w:pPr>
        <w:pStyle w:val="ListBullet2"/>
      </w:pPr>
      <w:r w:rsidRPr="00910D4D">
        <w:t>Safe Work Australia Model Code of Practice – Preventing Falls in Housing Construction</w:t>
      </w:r>
    </w:p>
    <w:p w:rsidR="00000000" w:rsidRPr="00910D4D" w:rsidP="00910D4D">
      <w:pPr>
        <w:pStyle w:val="ListBullet2"/>
      </w:pPr>
      <w:r w:rsidRPr="00910D4D">
        <w:t>schedules, plans and specifications for working at heights</w:t>
      </w:r>
    </w:p>
    <w:p w:rsidR="00000000" w:rsidRPr="00910D4D" w:rsidP="00910D4D">
      <w:pPr>
        <w:pStyle w:val="ListBullet2"/>
      </w:pPr>
      <w:r w:rsidRPr="00910D4D">
        <w:t>signage at the work site</w:t>
      </w:r>
    </w:p>
    <w:p w:rsidR="00000000" w:rsidRPr="00910D4D" w:rsidP="00910D4D">
      <w:pPr>
        <w:pStyle w:val="ListBullet2"/>
      </w:pPr>
      <w:r w:rsidRPr="00910D4D">
        <w:t>verbal, written and graphical instructions relating to work to be conducted at heights</w:t>
      </w:r>
    </w:p>
    <w:p w:rsidR="00000000" w:rsidRPr="00910D4D" w:rsidP="00910D4D">
      <w:pPr>
        <w:pStyle w:val="ListBullet"/>
      </w:pPr>
      <w:r w:rsidRPr="00910D4D">
        <w:t>physical conditions:</w:t>
      </w:r>
    </w:p>
    <w:p w:rsidR="00000000" w:rsidRPr="00910D4D" w:rsidP="00910D4D">
      <w:pPr>
        <w:pStyle w:val="ListBullet2"/>
      </w:pPr>
      <w:r w:rsidRPr="00910D4D">
        <w:t>different weather conditions, such as wet or windy weather</w:t>
      </w:r>
    </w:p>
    <w:p w:rsidR="00000000" w:rsidRPr="00910D4D" w:rsidP="00910D4D">
      <w:pPr>
        <w:pStyle w:val="ListBullet"/>
      </w:pPr>
      <w:r w:rsidRPr="00910D4D">
        <w:t>relationships with team members and supervisor:</w:t>
      </w:r>
    </w:p>
    <w:p w:rsidR="00000000" w:rsidRPr="00910D4D" w:rsidP="00910D4D">
      <w:pPr>
        <w:pStyle w:val="ListBullet2"/>
      </w:pPr>
      <w:r w:rsidRPr="00910D4D">
        <w:t>work must be</w:t>
      </w:r>
      <w:r w:rsidRPr="00910D4D">
        <w:t xml:space="preserve"> completed as part of a team and under direct supervision and observation</w:t>
      </w:r>
    </w:p>
    <w:p w:rsidR="00000000" w:rsidRPr="00910D4D" w:rsidP="00910D4D">
      <w:pPr>
        <w:pStyle w:val="ListBullet"/>
      </w:pPr>
      <w:r w:rsidRPr="00910D4D">
        <w:t>timeframe:</w:t>
      </w:r>
    </w:p>
    <w:p w:rsidR="00000000" w:rsidRPr="00910D4D" w:rsidP="00910D4D">
      <w:pPr>
        <w:pStyle w:val="ListBullet2"/>
      </w:pPr>
      <w:r w:rsidRPr="00910D4D">
        <w:t>according to job specification.</w:t>
      </w:r>
    </w:p>
    <w:p w:rsidR="00000000" w:rsidRPr="00910D4D" w:rsidP="00910D4D">
      <w:pPr>
        <w:pStyle w:val="BodyText"/>
      </w:pPr>
    </w:p>
    <w:p w:rsidR="00000000" w:rsidRPr="00910D4D" w:rsidP="00C84A45">
      <w:pPr>
        <w:pStyle w:val="Heading3"/>
      </w:pPr>
      <w:r w:rsidRPr="00910D4D">
        <w:rPr>
          <w:rStyle w:val="SpecialBold"/>
        </w:rPr>
        <w:t>Assessor requirements</w:t>
      </w:r>
    </w:p>
    <w:p w:rsidR="00000000" w:rsidRPr="00910D4D" w:rsidP="00C84A45">
      <w:pPr>
        <w:pStyle w:val="BodyText"/>
      </w:pPr>
      <w:r w:rsidRPr="00910D4D">
        <w:t>As a minimum, assessors must satisfy the assessor requirements in the Standards for Registered Training Organisations (RTOs) current at the time of assessment.</w:t>
      </w:r>
    </w:p>
    <w:p w:rsidR="00000000" w:rsidRPr="00910D4D" w:rsidP="00910D4D">
      <w:pPr>
        <w:pStyle w:val="Heading1"/>
      </w:pPr>
      <w:bookmarkStart w:id="5" w:name="O_829389"/>
      <w:bookmarkEnd w:id="5"/>
      <w:r w:rsidRPr="00910D4D">
        <w:t>Links</w:t>
      </w:r>
    </w:p>
    <w:p w:rsidR="00000000" w:rsidRPr="00910D4D" w:rsidP="00C84A45">
      <w:pPr>
        <w:pStyle w:val="BodyText"/>
      </w:pPr>
      <w:r w:rsidRPr="00910D4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936AF">
        <w:rPr>
          <w:rStyle w:val="Hyperlink"/>
        </w:rPr>
        <w:t>https://vetnet.gov.au/Pages/TrainingDocs.aspx?q=7e15fa6a-68b8-4097-b099-030a5569b1ad</w:t>
      </w:r>
      <w:r>
        <w:fldChar w:fldCharType="end"/>
      </w:r>
    </w:p>
    <w:p w:rsidR="00000000" w:rsidRPr="00910D4D" w:rsidP="00910D4D"/>
    <w:sectPr w:rsidSect="00910D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4D" w:rsidRPr="00C84A45" w:rsidP="00C84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45" w:rsidP="00910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A45" w:rsidP="00910D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84A45" w:rsidP="00910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D4D" w:rsidRPr="00C84A45" w:rsidP="00C84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45" w:rsidRPr="002D2AF8" w:rsidP="00910D4D">
    <w:pPr>
      <w:pStyle w:val="Header"/>
      <w:framePr w:wrap="around"/>
    </w:pPr>
    <w:r>
      <w:fldChar w:fldCharType="begin"/>
    </w:r>
    <w:r>
      <w:instrText xml:space="preserve"> TITLE   \* MERGEFORMAT </w:instrText>
    </w:r>
    <w:r>
      <w:fldChar w:fldCharType="separate"/>
    </w:r>
    <w:r>
      <w:t>Assessment Requirements for CPCCCM2010 Work safely on scaffolding higher than two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84A45" w:rsidP="00910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21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88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C5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D4D"/>
    <w:pPr>
      <w:spacing w:before="360" w:after="60"/>
      <w:outlineLvl w:val="0"/>
    </w:pPr>
    <w:rPr>
      <w:sz w:val="32"/>
    </w:rPr>
  </w:style>
  <w:style w:type="paragraph" w:styleId="Heading2">
    <w:name w:val="heading 2"/>
    <w:basedOn w:val="HeadingBase"/>
    <w:next w:val="BodyText"/>
    <w:link w:val="Heading2Char"/>
    <w:qFormat/>
    <w:rsid w:val="00910D4D"/>
    <w:pPr>
      <w:keepLines/>
      <w:spacing w:before="240" w:after="120"/>
      <w:outlineLvl w:val="1"/>
    </w:pPr>
    <w:rPr>
      <w:sz w:val="28"/>
      <w:szCs w:val="40"/>
    </w:rPr>
  </w:style>
  <w:style w:type="paragraph" w:styleId="Heading3">
    <w:name w:val="heading 3"/>
    <w:basedOn w:val="HeadingBase"/>
    <w:next w:val="BodyText"/>
    <w:link w:val="Heading3Char"/>
    <w:qFormat/>
    <w:rsid w:val="00910D4D"/>
    <w:pPr>
      <w:spacing w:before="180" w:after="120"/>
      <w:outlineLvl w:val="2"/>
    </w:pPr>
    <w:rPr>
      <w:spacing w:val="-10"/>
      <w:kern w:val="32"/>
    </w:rPr>
  </w:style>
  <w:style w:type="paragraph" w:styleId="Heading4">
    <w:name w:val="heading 4"/>
    <w:basedOn w:val="HeadingBase"/>
    <w:next w:val="BodyText"/>
    <w:link w:val="Heading4Char"/>
    <w:qFormat/>
    <w:rsid w:val="00910D4D"/>
    <w:pPr>
      <w:spacing w:before="160" w:after="120"/>
      <w:outlineLvl w:val="3"/>
    </w:pPr>
    <w:rPr>
      <w:sz w:val="22"/>
    </w:rPr>
  </w:style>
  <w:style w:type="paragraph" w:styleId="Heading5">
    <w:name w:val="heading 5"/>
    <w:basedOn w:val="HeadingBase"/>
    <w:next w:val="Normal"/>
    <w:link w:val="Heading5Char"/>
    <w:qFormat/>
    <w:rsid w:val="00910D4D"/>
    <w:pPr>
      <w:spacing w:before="80"/>
      <w:outlineLvl w:val="4"/>
    </w:pPr>
    <w:rPr>
      <w:color w:val="918585"/>
      <w:sz w:val="20"/>
    </w:rPr>
  </w:style>
  <w:style w:type="paragraph" w:styleId="Heading6">
    <w:name w:val="heading 6"/>
    <w:basedOn w:val="HeadingBase"/>
    <w:next w:val="Normal"/>
    <w:link w:val="Heading6Char"/>
    <w:qFormat/>
    <w:rsid w:val="00910D4D"/>
    <w:pPr>
      <w:spacing w:before="60"/>
      <w:outlineLvl w:val="5"/>
    </w:pPr>
    <w:rPr>
      <w:color w:val="918585"/>
      <w:sz w:val="20"/>
    </w:rPr>
  </w:style>
  <w:style w:type="paragraph" w:styleId="Heading7">
    <w:name w:val="heading 7"/>
    <w:basedOn w:val="Normal"/>
    <w:next w:val="Normal"/>
    <w:link w:val="Heading7Char"/>
    <w:qFormat/>
    <w:rsid w:val="00910D4D"/>
    <w:pPr>
      <w:ind w:left="720"/>
      <w:outlineLvl w:val="6"/>
    </w:pPr>
    <w:rPr>
      <w:i/>
    </w:rPr>
  </w:style>
  <w:style w:type="paragraph" w:styleId="Heading8">
    <w:name w:val="heading 8"/>
    <w:basedOn w:val="Normal"/>
    <w:next w:val="Normal"/>
    <w:link w:val="Heading8Char"/>
    <w:qFormat/>
    <w:rsid w:val="00910D4D"/>
    <w:pPr>
      <w:ind w:left="720"/>
      <w:outlineLvl w:val="7"/>
    </w:pPr>
    <w:rPr>
      <w:i/>
    </w:rPr>
  </w:style>
  <w:style w:type="paragraph" w:styleId="Heading9">
    <w:name w:val="heading 9"/>
    <w:basedOn w:val="Normal"/>
    <w:next w:val="Normal"/>
    <w:link w:val="Heading9Char"/>
    <w:qFormat/>
    <w:rsid w:val="00910D4D"/>
    <w:pPr>
      <w:ind w:left="720"/>
      <w:outlineLvl w:val="8"/>
    </w:pPr>
    <w:rPr>
      <w:i/>
    </w:rPr>
  </w:style>
  <w:style w:type="character" w:default="1" w:styleId="DefaultParagraphFont">
    <w:name w:val="Default Paragraph Font"/>
    <w:uiPriority w:val="1"/>
    <w:unhideWhenUsed/>
    <w:rsid w:val="00910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D4D"/>
  </w:style>
  <w:style w:type="character" w:customStyle="1" w:styleId="Heading1Char">
    <w:name w:val="Heading 1 Char"/>
    <w:basedOn w:val="DefaultParagraphFont"/>
    <w:link w:val="Heading1"/>
    <w:rsid w:val="00910D4D"/>
    <w:rPr>
      <w:rFonts w:ascii="Times New Roman" w:eastAsia="Times New Roman" w:hAnsi="Times New Roman" w:cs="Times New Roman"/>
      <w:b/>
      <w:sz w:val="32"/>
      <w:szCs w:val="20"/>
      <w:lang w:eastAsia="en-US"/>
    </w:rPr>
  </w:style>
  <w:style w:type="paragraph" w:styleId="BodyText">
    <w:name w:val="Body Text"/>
    <w:basedOn w:val="Normal"/>
    <w:link w:val="BodyTextChar"/>
    <w:rsid w:val="00910D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D4D"/>
    <w:rPr>
      <w:rFonts w:ascii="Times New Roman" w:eastAsia="Times New Roman" w:hAnsi="Times New Roman" w:cs="Times New Roman"/>
      <w:sz w:val="24"/>
      <w:lang w:eastAsia="en-US"/>
    </w:rPr>
  </w:style>
  <w:style w:type="paragraph" w:styleId="ListBullet">
    <w:name w:val="List Bullet"/>
    <w:basedOn w:val="List"/>
    <w:rsid w:val="00910D4D"/>
    <w:pPr>
      <w:numPr>
        <w:numId w:val="12"/>
      </w:numPr>
      <w:tabs>
        <w:tab w:val="clear" w:pos="340"/>
      </w:tabs>
      <w:spacing w:before="40" w:after="40"/>
    </w:pPr>
  </w:style>
  <w:style w:type="character" w:customStyle="1" w:styleId="SpecialBold">
    <w:name w:val="Special Bold"/>
    <w:basedOn w:val="DefaultParagraphFont"/>
    <w:rsid w:val="00910D4D"/>
    <w:rPr>
      <w:b/>
      <w:spacing w:val="0"/>
    </w:rPr>
  </w:style>
  <w:style w:type="paragraph" w:styleId="ListBullet2">
    <w:name w:val="List Bullet 2"/>
    <w:basedOn w:val="List2"/>
    <w:rsid w:val="00910D4D"/>
    <w:pPr>
      <w:numPr>
        <w:numId w:val="13"/>
      </w:numPr>
      <w:tabs>
        <w:tab w:val="clear" w:pos="680"/>
      </w:tabs>
    </w:pPr>
  </w:style>
  <w:style w:type="paragraph" w:customStyle="1" w:styleId="SuperHeading">
    <w:name w:val="SuperHeading"/>
    <w:basedOn w:val="Normal"/>
    <w:rsid w:val="00910D4D"/>
    <w:pPr>
      <w:spacing w:before="240" w:after="120"/>
      <w:outlineLvl w:val="0"/>
    </w:pPr>
    <w:rPr>
      <w:rFonts w:ascii="Times New Roman" w:hAnsi="Times New Roman"/>
      <w:b/>
      <w:sz w:val="32"/>
    </w:rPr>
  </w:style>
  <w:style w:type="paragraph" w:customStyle="1" w:styleId="AllowPageBreak">
    <w:name w:val="AllowPageBreak"/>
    <w:rsid w:val="00910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D4D"/>
    <w:rPr>
      <w:rFonts w:ascii="Courier New" w:eastAsia="Times New Roman" w:hAnsi="Courier New" w:cs="Times New Roman"/>
      <w:i/>
      <w:szCs w:val="20"/>
      <w:lang w:eastAsia="en-US"/>
    </w:rPr>
  </w:style>
  <w:style w:type="paragraph" w:customStyle="1" w:styleId="HeadingBase">
    <w:name w:val="Heading Base"/>
    <w:rsid w:val="00910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D4D"/>
    <w:pPr>
      <w:tabs>
        <w:tab w:val="right" w:leader="dot" w:pos="9072"/>
      </w:tabs>
      <w:ind w:left="567"/>
    </w:pPr>
    <w:rPr>
      <w:szCs w:val="22"/>
    </w:rPr>
  </w:style>
  <w:style w:type="paragraph" w:customStyle="1" w:styleId="TOCBase">
    <w:name w:val="TOC Base"/>
    <w:rsid w:val="00910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D4D"/>
    <w:pPr>
      <w:tabs>
        <w:tab w:val="right" w:leader="dot" w:pos="9072"/>
      </w:tabs>
      <w:spacing w:before="40" w:after="40"/>
      <w:ind w:left="284"/>
    </w:pPr>
    <w:rPr>
      <w:rFonts w:ascii="Times New Roman" w:hAnsi="Times New Roman"/>
    </w:rPr>
  </w:style>
  <w:style w:type="paragraph" w:styleId="TOC1">
    <w:name w:val="toc 1"/>
    <w:basedOn w:val="TOCBase"/>
    <w:next w:val="Normal"/>
    <w:rsid w:val="00910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D4D"/>
    <w:rPr>
      <w:rFonts w:ascii="Times New Roman" w:eastAsia="Times New Roman" w:hAnsi="Times New Roman" w:cs="Times New Roman"/>
      <w:sz w:val="16"/>
      <w:lang w:eastAsia="en-US"/>
    </w:rPr>
  </w:style>
  <w:style w:type="paragraph" w:styleId="Title">
    <w:name w:val="Title"/>
    <w:basedOn w:val="HeadingBase"/>
    <w:link w:val="TitleChar"/>
    <w:qFormat/>
    <w:rsid w:val="00910D4D"/>
    <w:pPr>
      <w:spacing w:before="5040"/>
      <w:jc w:val="center"/>
    </w:pPr>
    <w:rPr>
      <w:sz w:val="48"/>
      <w:szCs w:val="72"/>
      <w:lang w:val="en-US"/>
    </w:rPr>
  </w:style>
  <w:style w:type="character" w:customStyle="1" w:styleId="TitleChar">
    <w:name w:val="Title Char"/>
    <w:basedOn w:val="DefaultParagraphFont"/>
    <w:link w:val="Title"/>
    <w:rsid w:val="00910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D4D"/>
    <w:pPr>
      <w:tabs>
        <w:tab w:val="left" w:pos="3600"/>
        <w:tab w:val="left" w:pos="3958"/>
      </w:tabs>
    </w:pPr>
  </w:style>
  <w:style w:type="paragraph" w:styleId="List">
    <w:name w:val="List"/>
    <w:basedOn w:val="BodyText"/>
    <w:next w:val="BodyText"/>
    <w:rsid w:val="00910D4D"/>
    <w:pPr>
      <w:tabs>
        <w:tab w:val="left" w:pos="340"/>
      </w:tabs>
      <w:spacing w:before="60" w:after="60"/>
      <w:ind w:left="340" w:hanging="340"/>
    </w:pPr>
  </w:style>
  <w:style w:type="paragraph" w:customStyle="1" w:styleId="Note">
    <w:name w:val="Note"/>
    <w:basedOn w:val="BodyText"/>
    <w:rsid w:val="00910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D4D"/>
    <w:pPr>
      <w:framePr w:wrap="auto" w:hAnchor="text" w:y="6049"/>
    </w:pPr>
    <w:rPr>
      <w:color w:val="000000"/>
      <w:sz w:val="40"/>
    </w:rPr>
  </w:style>
  <w:style w:type="paragraph" w:customStyle="1" w:styleId="TOCTitle">
    <w:name w:val="TOCTitle"/>
    <w:basedOn w:val="Heading1"/>
    <w:rsid w:val="00910D4D"/>
    <w:pPr>
      <w:spacing w:after="240"/>
      <w:jc w:val="center"/>
      <w:outlineLvl w:val="9"/>
    </w:pPr>
    <w:rPr>
      <w:caps/>
    </w:rPr>
  </w:style>
  <w:style w:type="paragraph" w:customStyle="1" w:styleId="Version">
    <w:name w:val="Version"/>
    <w:rsid w:val="00910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D4D"/>
    <w:pPr>
      <w:keepNext w:val="0"/>
      <w:tabs>
        <w:tab w:val="right" w:pos="4176"/>
      </w:tabs>
      <w:ind w:left="198" w:hanging="198"/>
    </w:pPr>
    <w:rPr>
      <w:rFonts w:ascii="Garamond" w:hAnsi="Garamond"/>
    </w:rPr>
  </w:style>
  <w:style w:type="paragraph" w:styleId="IndexHeading">
    <w:name w:val="index heading"/>
    <w:basedOn w:val="Normal"/>
    <w:next w:val="Index1"/>
    <w:semiHidden/>
    <w:rsid w:val="00910D4D"/>
    <w:pPr>
      <w:spacing w:before="120" w:after="120"/>
    </w:pPr>
    <w:rPr>
      <w:rFonts w:ascii="Arial" w:hAnsi="Arial"/>
      <w:b/>
      <w:color w:val="918585"/>
      <w:sz w:val="24"/>
    </w:rPr>
  </w:style>
  <w:style w:type="paragraph" w:styleId="Header">
    <w:name w:val="header"/>
    <w:basedOn w:val="Normal"/>
    <w:link w:val="HeaderChar"/>
    <w:rsid w:val="00910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D4D"/>
    <w:rPr>
      <w:rFonts w:ascii="Times New Roman" w:eastAsia="Times New Roman" w:hAnsi="Times New Roman" w:cs="Times New Roman"/>
      <w:sz w:val="16"/>
      <w:szCs w:val="20"/>
      <w:lang w:val="en-GB" w:eastAsia="en-US"/>
    </w:rPr>
  </w:style>
  <w:style w:type="paragraph" w:customStyle="1" w:styleId="Chapter">
    <w:name w:val="Chapter"/>
    <w:basedOn w:val="Normal"/>
    <w:rsid w:val="00910D4D"/>
    <w:pPr>
      <w:spacing w:before="240"/>
    </w:pPr>
    <w:rPr>
      <w:rFonts w:ascii="Times New Roman" w:hAnsi="Times New Roman"/>
      <w:smallCaps/>
      <w:spacing w:val="80"/>
      <w:sz w:val="28"/>
    </w:rPr>
  </w:style>
  <w:style w:type="paragraph" w:customStyle="1" w:styleId="InChapter">
    <w:name w:val="InChapter"/>
    <w:basedOn w:val="Heading3"/>
    <w:rsid w:val="00910D4D"/>
    <w:pPr>
      <w:spacing w:after="240"/>
      <w:outlineLvl w:val="9"/>
    </w:pPr>
    <w:rPr>
      <w:noProof/>
    </w:rPr>
  </w:style>
  <w:style w:type="paragraph" w:styleId="Index2">
    <w:name w:val="index 2"/>
    <w:basedOn w:val="Normal"/>
    <w:next w:val="Normal"/>
    <w:semiHidden/>
    <w:rsid w:val="00910D4D"/>
    <w:pPr>
      <w:tabs>
        <w:tab w:val="right" w:pos="4176"/>
      </w:tabs>
      <w:ind w:left="568" w:hanging="284"/>
    </w:pPr>
    <w:rPr>
      <w:rFonts w:ascii="Garamond" w:hAnsi="Garamond"/>
    </w:rPr>
  </w:style>
  <w:style w:type="paragraph" w:customStyle="1" w:styleId="Byline">
    <w:name w:val="Byline"/>
    <w:rsid w:val="00910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D4D"/>
    <w:pPr>
      <w:tabs>
        <w:tab w:val="clear" w:pos="3600"/>
        <w:tab w:val="clear" w:pos="3958"/>
      </w:tabs>
      <w:jc w:val="right"/>
    </w:pPr>
  </w:style>
  <w:style w:type="character" w:styleId="Emphasis">
    <w:name w:val="Emphasis"/>
    <w:basedOn w:val="DefaultParagraphFont"/>
    <w:qFormat/>
    <w:rsid w:val="00910D4D"/>
    <w:rPr>
      <w:i/>
    </w:rPr>
  </w:style>
  <w:style w:type="paragraph" w:styleId="Caption">
    <w:name w:val="caption"/>
    <w:basedOn w:val="BodyText"/>
    <w:next w:val="Normal"/>
    <w:qFormat/>
    <w:rsid w:val="00910D4D"/>
    <w:pPr>
      <w:framePr w:w="2268" w:hSpace="181" w:vSpace="181" w:wrap="around" w:vAnchor="text" w:hAnchor="page" w:x="1135" w:y="285" w:anchorLock="1"/>
    </w:pPr>
    <w:rPr>
      <w:i/>
    </w:rPr>
  </w:style>
  <w:style w:type="paragraph" w:customStyle="1" w:styleId="MiniTOCTitle">
    <w:name w:val="MiniTOCTitle"/>
    <w:basedOn w:val="Heading4"/>
    <w:rsid w:val="00910D4D"/>
    <w:pPr>
      <w:spacing w:before="240"/>
      <w:outlineLvl w:val="9"/>
    </w:pPr>
    <w:rPr>
      <w:noProof/>
      <w:sz w:val="24"/>
    </w:rPr>
  </w:style>
  <w:style w:type="paragraph" w:customStyle="1" w:styleId="MiniTOCItem">
    <w:name w:val="MiniTOCItem"/>
    <w:basedOn w:val="ListBullet"/>
    <w:rsid w:val="00910D4D"/>
    <w:pPr>
      <w:numPr>
        <w:numId w:val="0"/>
      </w:numPr>
      <w:tabs>
        <w:tab w:val="right" w:leader="dot" w:pos="6521"/>
      </w:tabs>
      <w:spacing w:before="0" w:after="0"/>
    </w:pPr>
  </w:style>
  <w:style w:type="paragraph" w:customStyle="1" w:styleId="TOFTitle">
    <w:name w:val="TOFTitle"/>
    <w:basedOn w:val="TOCTitle"/>
    <w:rsid w:val="00910D4D"/>
  </w:style>
  <w:style w:type="paragraph" w:styleId="TableofFigures">
    <w:name w:val="table of figures"/>
    <w:basedOn w:val="Normal"/>
    <w:next w:val="Normal"/>
    <w:semiHidden/>
    <w:rsid w:val="00910D4D"/>
    <w:pPr>
      <w:tabs>
        <w:tab w:val="right" w:leader="dot" w:pos="9072"/>
      </w:tabs>
      <w:ind w:left="970" w:hanging="403"/>
    </w:pPr>
    <w:rPr>
      <w:rFonts w:ascii="Times New Roman" w:hAnsi="Times New Roman"/>
      <w:b/>
    </w:rPr>
  </w:style>
  <w:style w:type="paragraph" w:styleId="ListNumber">
    <w:name w:val="List Number"/>
    <w:basedOn w:val="List"/>
    <w:rsid w:val="00910D4D"/>
    <w:pPr>
      <w:numPr>
        <w:numId w:val="15"/>
      </w:numPr>
      <w:tabs>
        <w:tab w:val="clear" w:pos="340"/>
      </w:tabs>
    </w:pPr>
  </w:style>
  <w:style w:type="character" w:customStyle="1" w:styleId="WingdingSymbols">
    <w:name w:val="Wingding Symbols"/>
    <w:rsid w:val="00910D4D"/>
    <w:rPr>
      <w:rFonts w:ascii="Wingdings" w:hAnsi="Wingdings"/>
    </w:rPr>
  </w:style>
  <w:style w:type="paragraph" w:customStyle="1" w:styleId="TableHeading">
    <w:name w:val="Table Heading"/>
    <w:basedOn w:val="HeadingBase"/>
    <w:rsid w:val="00910D4D"/>
    <w:pPr>
      <w:keepLines/>
      <w:pBdr>
        <w:bottom w:val="single" w:sz="6" w:space="1" w:color="918585"/>
      </w:pBdr>
      <w:spacing w:before="240"/>
    </w:pPr>
  </w:style>
  <w:style w:type="character" w:customStyle="1" w:styleId="HotSpot">
    <w:name w:val="HotSpot"/>
    <w:rsid w:val="00910D4D"/>
    <w:rPr>
      <w:color w:val="0033CC"/>
      <w:u w:val="none"/>
    </w:rPr>
  </w:style>
  <w:style w:type="paragraph" w:customStyle="1" w:styleId="BodyTextRight">
    <w:name w:val="Body Text Right"/>
    <w:basedOn w:val="BodyText"/>
    <w:rsid w:val="00910D4D"/>
    <w:pPr>
      <w:spacing w:before="0" w:after="0"/>
      <w:jc w:val="right"/>
    </w:pPr>
  </w:style>
  <w:style w:type="paragraph" w:styleId="Index3">
    <w:name w:val="index 3"/>
    <w:basedOn w:val="ListNumber2"/>
    <w:next w:val="Normal"/>
    <w:semiHidden/>
    <w:rsid w:val="00910D4D"/>
    <w:pPr>
      <w:numPr>
        <w:numId w:val="0"/>
      </w:numPr>
      <w:tabs>
        <w:tab w:val="right" w:leader="dot" w:pos="4176"/>
      </w:tabs>
    </w:pPr>
  </w:style>
  <w:style w:type="paragraph" w:styleId="ListNumber2">
    <w:name w:val="List Number 2"/>
    <w:basedOn w:val="List2"/>
    <w:rsid w:val="00910D4D"/>
    <w:pPr>
      <w:numPr>
        <w:numId w:val="10"/>
      </w:numPr>
      <w:tabs>
        <w:tab w:val="clear" w:pos="1060"/>
      </w:tabs>
    </w:pPr>
  </w:style>
  <w:style w:type="paragraph" w:customStyle="1" w:styleId="MarginNote">
    <w:name w:val="Margin Note"/>
    <w:basedOn w:val="BodyText"/>
    <w:rsid w:val="00910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D4D"/>
    <w:rPr>
      <w:sz w:val="32"/>
    </w:rPr>
  </w:style>
  <w:style w:type="paragraph" w:customStyle="1" w:styleId="HeadingProcedure">
    <w:name w:val="Heading Procedure"/>
    <w:basedOn w:val="HeadingBase"/>
    <w:next w:val="Normal"/>
    <w:rsid w:val="00910D4D"/>
    <w:pPr>
      <w:tabs>
        <w:tab w:val="left" w:pos="0"/>
      </w:tabs>
      <w:spacing w:before="120" w:after="60"/>
    </w:pPr>
    <w:rPr>
      <w:i/>
      <w:color w:val="918585"/>
      <w:sz w:val="22"/>
    </w:rPr>
  </w:style>
  <w:style w:type="paragraph" w:customStyle="1" w:styleId="TableBodyText">
    <w:name w:val="Table Body Text"/>
    <w:basedOn w:val="BodyText"/>
    <w:rsid w:val="00910D4D"/>
    <w:pPr>
      <w:spacing w:before="60" w:after="60"/>
    </w:pPr>
  </w:style>
  <w:style w:type="paragraph" w:styleId="ListContinue">
    <w:name w:val="List Continue"/>
    <w:basedOn w:val="List"/>
    <w:rsid w:val="00910D4D"/>
    <w:pPr>
      <w:ind w:firstLine="0"/>
    </w:pPr>
  </w:style>
  <w:style w:type="paragraph" w:customStyle="1" w:styleId="ListNote">
    <w:name w:val="List Note"/>
    <w:basedOn w:val="List"/>
    <w:rsid w:val="00910D4D"/>
    <w:pPr>
      <w:pBdr>
        <w:top w:val="single" w:sz="6" w:space="2" w:color="918585"/>
        <w:bottom w:val="single" w:sz="6" w:space="2" w:color="918585"/>
      </w:pBdr>
      <w:tabs>
        <w:tab w:val="left" w:pos="1021"/>
      </w:tabs>
      <w:ind w:firstLine="0"/>
    </w:pPr>
  </w:style>
  <w:style w:type="paragraph" w:customStyle="1" w:styleId="Warning">
    <w:name w:val="Warning"/>
    <w:basedOn w:val="BodyText"/>
    <w:rsid w:val="00910D4D"/>
    <w:pPr>
      <w:shd w:val="clear" w:color="auto" w:fill="D9D9D9"/>
      <w:tabs>
        <w:tab w:val="left" w:pos="992"/>
      </w:tabs>
      <w:ind w:left="119" w:right="119"/>
    </w:pPr>
    <w:rPr>
      <w:sz w:val="20"/>
    </w:rPr>
  </w:style>
  <w:style w:type="paragraph" w:customStyle="1" w:styleId="MarginIcons">
    <w:name w:val="Margin Icons"/>
    <w:basedOn w:val="BodyText"/>
    <w:rsid w:val="00910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D4D"/>
    <w:rPr>
      <w:rFonts w:ascii="Courier New" w:hAnsi="Courier New"/>
    </w:rPr>
  </w:style>
  <w:style w:type="paragraph" w:customStyle="1" w:styleId="NoteBullet">
    <w:name w:val="Note Bullet"/>
    <w:basedOn w:val="Note"/>
    <w:rsid w:val="00910D4D"/>
    <w:pPr>
      <w:tabs>
        <w:tab w:val="clear" w:pos="680"/>
      </w:tabs>
      <w:spacing w:before="60" w:after="60"/>
    </w:pPr>
  </w:style>
  <w:style w:type="paragraph" w:customStyle="1" w:styleId="SubHeading2">
    <w:name w:val="SubHeading2"/>
    <w:basedOn w:val="HeadingBase"/>
    <w:rsid w:val="00910D4D"/>
    <w:pPr>
      <w:spacing w:before="240" w:after="60"/>
    </w:pPr>
    <w:rPr>
      <w:sz w:val="20"/>
    </w:rPr>
  </w:style>
  <w:style w:type="paragraph" w:customStyle="1" w:styleId="SubHeading1">
    <w:name w:val="SubHeading1"/>
    <w:basedOn w:val="HeadingBase"/>
    <w:rsid w:val="00910D4D"/>
    <w:pPr>
      <w:spacing w:before="240" w:after="60"/>
    </w:pPr>
    <w:rPr>
      <w:color w:val="918585"/>
      <w:sz w:val="22"/>
    </w:rPr>
  </w:style>
  <w:style w:type="paragraph" w:customStyle="1" w:styleId="SideHeading">
    <w:name w:val="Side Heading"/>
    <w:basedOn w:val="HeadingBase"/>
    <w:rsid w:val="00910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D4D"/>
    <w:pPr>
      <w:tabs>
        <w:tab w:val="num" w:pos="360"/>
      </w:tabs>
    </w:pPr>
  </w:style>
  <w:style w:type="paragraph" w:styleId="PlainText">
    <w:name w:val="Plain Text"/>
    <w:basedOn w:val="Normal"/>
    <w:link w:val="PlainTextChar"/>
    <w:rsid w:val="00910D4D"/>
    <w:rPr>
      <w:sz w:val="20"/>
    </w:rPr>
  </w:style>
  <w:style w:type="character" w:customStyle="1" w:styleId="PlainTextChar">
    <w:name w:val="Plain Text Char"/>
    <w:basedOn w:val="DefaultParagraphFont"/>
    <w:link w:val="PlainText"/>
    <w:rsid w:val="00910D4D"/>
    <w:rPr>
      <w:rFonts w:ascii="Courier New" w:eastAsia="Times New Roman" w:hAnsi="Courier New" w:cs="Times New Roman"/>
      <w:sz w:val="20"/>
      <w:szCs w:val="20"/>
      <w:lang w:eastAsia="en-US"/>
    </w:rPr>
  </w:style>
  <w:style w:type="character" w:customStyle="1" w:styleId="MenuOption">
    <w:name w:val="Menu Option"/>
    <w:basedOn w:val="DefaultParagraphFont"/>
    <w:rsid w:val="00910D4D"/>
    <w:rPr>
      <w:b/>
      <w:smallCaps/>
    </w:rPr>
  </w:style>
  <w:style w:type="paragraph" w:customStyle="1" w:styleId="TableListNumber">
    <w:name w:val="Table List Number"/>
    <w:basedOn w:val="ListNumber"/>
    <w:rsid w:val="00910D4D"/>
    <w:pPr>
      <w:numPr>
        <w:numId w:val="0"/>
      </w:numPr>
    </w:pPr>
  </w:style>
  <w:style w:type="paragraph" w:styleId="TOC4">
    <w:name w:val="toc 4"/>
    <w:basedOn w:val="TOCBase"/>
    <w:next w:val="Normal"/>
    <w:semiHidden/>
    <w:rsid w:val="00910D4D"/>
    <w:pPr>
      <w:tabs>
        <w:tab w:val="right" w:leader="dot" w:pos="9071"/>
      </w:tabs>
      <w:ind w:left="1701"/>
    </w:pPr>
  </w:style>
  <w:style w:type="paragraph" w:customStyle="1" w:styleId="ListAlpha">
    <w:name w:val="List Alpha"/>
    <w:basedOn w:val="List"/>
    <w:rsid w:val="00910D4D"/>
    <w:pPr>
      <w:numPr>
        <w:numId w:val="9"/>
      </w:numPr>
    </w:pPr>
  </w:style>
  <w:style w:type="paragraph" w:customStyle="1" w:styleId="ListAlpha2">
    <w:name w:val="List Alpha 2"/>
    <w:basedOn w:val="List2"/>
    <w:rsid w:val="00910D4D"/>
    <w:pPr>
      <w:numPr>
        <w:numId w:val="8"/>
      </w:numPr>
    </w:pPr>
  </w:style>
  <w:style w:type="paragraph" w:styleId="List2">
    <w:name w:val="List 2"/>
    <w:basedOn w:val="BodyText"/>
    <w:rsid w:val="00910D4D"/>
    <w:pPr>
      <w:tabs>
        <w:tab w:val="left" w:pos="680"/>
      </w:tabs>
      <w:spacing w:before="60" w:after="60"/>
      <w:ind w:left="680" w:hanging="340"/>
    </w:pPr>
  </w:style>
  <w:style w:type="paragraph" w:styleId="List3">
    <w:name w:val="List 3"/>
    <w:basedOn w:val="BodyText"/>
    <w:rsid w:val="00910D4D"/>
    <w:pPr>
      <w:tabs>
        <w:tab w:val="left" w:pos="1021"/>
      </w:tabs>
      <w:spacing w:before="60" w:after="60"/>
      <w:ind w:left="1020" w:hanging="340"/>
    </w:pPr>
  </w:style>
  <w:style w:type="paragraph" w:styleId="List4">
    <w:name w:val="List 4"/>
    <w:basedOn w:val="BodyText"/>
    <w:rsid w:val="00910D4D"/>
    <w:pPr>
      <w:tabs>
        <w:tab w:val="left" w:pos="1361"/>
      </w:tabs>
      <w:spacing w:before="60" w:after="60"/>
      <w:ind w:left="1361" w:hanging="340"/>
    </w:pPr>
  </w:style>
  <w:style w:type="paragraph" w:styleId="List5">
    <w:name w:val="List 5"/>
    <w:basedOn w:val="BodyText"/>
    <w:rsid w:val="00910D4D"/>
    <w:pPr>
      <w:tabs>
        <w:tab w:val="left" w:pos="1701"/>
      </w:tabs>
      <w:spacing w:before="60" w:after="60"/>
      <w:ind w:left="1701" w:hanging="340"/>
    </w:pPr>
  </w:style>
  <w:style w:type="paragraph" w:styleId="ListBullet3">
    <w:name w:val="List Bullet 3"/>
    <w:basedOn w:val="List3"/>
    <w:rsid w:val="00910D4D"/>
    <w:pPr>
      <w:numPr>
        <w:numId w:val="14"/>
      </w:numPr>
      <w:tabs>
        <w:tab w:val="clear" w:pos="1021"/>
      </w:tabs>
      <w:ind w:left="1037" w:hanging="357"/>
    </w:pPr>
  </w:style>
  <w:style w:type="paragraph" w:styleId="ListBullet4">
    <w:name w:val="List Bullet 4"/>
    <w:basedOn w:val="List4"/>
    <w:rsid w:val="00910D4D"/>
    <w:pPr>
      <w:numPr>
        <w:numId w:val="3"/>
      </w:numPr>
      <w:tabs>
        <w:tab w:val="clear" w:pos="1361"/>
      </w:tabs>
    </w:pPr>
  </w:style>
  <w:style w:type="paragraph" w:styleId="ListBullet5">
    <w:name w:val="List Bullet 5"/>
    <w:basedOn w:val="List5"/>
    <w:rsid w:val="00910D4D"/>
    <w:pPr>
      <w:numPr>
        <w:numId w:val="4"/>
      </w:numPr>
    </w:pPr>
  </w:style>
  <w:style w:type="paragraph" w:styleId="ListContinue2">
    <w:name w:val="List Continue 2"/>
    <w:basedOn w:val="List2"/>
    <w:rsid w:val="00910D4D"/>
    <w:pPr>
      <w:ind w:firstLine="0"/>
    </w:pPr>
  </w:style>
  <w:style w:type="paragraph" w:styleId="ListContinue3">
    <w:name w:val="List Continue 3"/>
    <w:basedOn w:val="List3"/>
    <w:rsid w:val="00910D4D"/>
    <w:pPr>
      <w:ind w:left="1021" w:firstLine="0"/>
    </w:pPr>
  </w:style>
  <w:style w:type="paragraph" w:styleId="ListContinue4">
    <w:name w:val="List Continue 4"/>
    <w:basedOn w:val="List4"/>
    <w:rsid w:val="00910D4D"/>
    <w:pPr>
      <w:ind w:firstLine="0"/>
    </w:pPr>
  </w:style>
  <w:style w:type="paragraph" w:styleId="ListContinue5">
    <w:name w:val="List Continue 5"/>
    <w:basedOn w:val="List5"/>
    <w:rsid w:val="00910D4D"/>
    <w:pPr>
      <w:ind w:firstLine="0"/>
    </w:pPr>
  </w:style>
  <w:style w:type="paragraph" w:styleId="ListNumber3">
    <w:name w:val="List Number 3"/>
    <w:basedOn w:val="List3"/>
    <w:rsid w:val="00910D4D"/>
    <w:pPr>
      <w:numPr>
        <w:numId w:val="5"/>
      </w:numPr>
    </w:pPr>
  </w:style>
  <w:style w:type="paragraph" w:styleId="ListNumber4">
    <w:name w:val="List Number 4"/>
    <w:basedOn w:val="List4"/>
    <w:rsid w:val="00910D4D"/>
    <w:pPr>
      <w:numPr>
        <w:numId w:val="6"/>
      </w:numPr>
    </w:pPr>
  </w:style>
  <w:style w:type="paragraph" w:styleId="ListNumber5">
    <w:name w:val="List Number 5"/>
    <w:basedOn w:val="List5"/>
    <w:rsid w:val="00910D4D"/>
    <w:pPr>
      <w:numPr>
        <w:numId w:val="7"/>
      </w:numPr>
    </w:pPr>
  </w:style>
  <w:style w:type="paragraph" w:styleId="BlockText">
    <w:name w:val="Block Text"/>
    <w:basedOn w:val="Normal"/>
    <w:rsid w:val="00910D4D"/>
    <w:pPr>
      <w:spacing w:after="120"/>
      <w:ind w:left="1440" w:right="1440"/>
    </w:pPr>
  </w:style>
  <w:style w:type="character" w:customStyle="1" w:styleId="Subscript">
    <w:name w:val="Subscript"/>
    <w:basedOn w:val="DefaultParagraphFont"/>
    <w:rsid w:val="00910D4D"/>
    <w:rPr>
      <w:sz w:val="16"/>
      <w:vertAlign w:val="subscript"/>
    </w:rPr>
  </w:style>
  <w:style w:type="character" w:customStyle="1" w:styleId="Superscript">
    <w:name w:val="Superscript"/>
    <w:basedOn w:val="DefaultParagraphFont"/>
    <w:rsid w:val="00910D4D"/>
    <w:rPr>
      <w:sz w:val="16"/>
      <w:vertAlign w:val="superscript"/>
    </w:rPr>
  </w:style>
  <w:style w:type="character" w:customStyle="1" w:styleId="Symbols">
    <w:name w:val="Symbols"/>
    <w:basedOn w:val="DefaultParagraphFont"/>
    <w:rsid w:val="00910D4D"/>
    <w:rPr>
      <w:rFonts w:ascii="Symbol" w:hAnsi="Symbol"/>
    </w:rPr>
  </w:style>
  <w:style w:type="character" w:customStyle="1" w:styleId="MenuOptions">
    <w:name w:val="Menu Options"/>
    <w:basedOn w:val="DefaultParagraphFont"/>
    <w:rsid w:val="00910D4D"/>
    <w:rPr>
      <w:rFonts w:ascii="Arial Narrow" w:hAnsi="Arial Narrow"/>
      <w:smallCaps/>
    </w:rPr>
  </w:style>
  <w:style w:type="character" w:customStyle="1" w:styleId="Buttons">
    <w:name w:val="Buttons"/>
    <w:basedOn w:val="DefaultParagraphFont"/>
    <w:rsid w:val="00910D4D"/>
    <w:rPr>
      <w:b/>
    </w:rPr>
  </w:style>
  <w:style w:type="character" w:customStyle="1" w:styleId="Underlined">
    <w:name w:val="Underlined"/>
    <w:basedOn w:val="DefaultParagraphFont"/>
    <w:rsid w:val="00910D4D"/>
    <w:rPr>
      <w:u w:val="single"/>
    </w:rPr>
  </w:style>
  <w:style w:type="paragraph" w:customStyle="1" w:styleId="TableBodyTextRight">
    <w:name w:val="Table Body Text Right"/>
    <w:basedOn w:val="TableBodyText"/>
    <w:rsid w:val="00910D4D"/>
    <w:pPr>
      <w:widowControl w:val="0"/>
      <w:autoSpaceDE w:val="0"/>
      <w:autoSpaceDN w:val="0"/>
      <w:adjustRightInd w:val="0"/>
      <w:jc w:val="right"/>
    </w:pPr>
    <w:rPr>
      <w:rFonts w:cs="Arial"/>
      <w:szCs w:val="18"/>
    </w:rPr>
  </w:style>
  <w:style w:type="paragraph" w:customStyle="1" w:styleId="CopyrightText">
    <w:name w:val="Copyright Text"/>
    <w:basedOn w:val="BodyText"/>
    <w:rsid w:val="00910D4D"/>
    <w:rPr>
      <w:sz w:val="18"/>
    </w:rPr>
  </w:style>
  <w:style w:type="paragraph" w:customStyle="1" w:styleId="BodySmallRight">
    <w:name w:val="Body Small Right"/>
    <w:basedOn w:val="BodyTextRight"/>
    <w:rsid w:val="00910D4D"/>
    <w:rPr>
      <w:sz w:val="18"/>
      <w:szCs w:val="18"/>
    </w:rPr>
  </w:style>
  <w:style w:type="paragraph" w:customStyle="1" w:styleId="MarginEdition">
    <w:name w:val="Margin Edition"/>
    <w:basedOn w:val="MarginNote"/>
    <w:rsid w:val="00910D4D"/>
    <w:pPr>
      <w:spacing w:before="0" w:after="0"/>
    </w:pPr>
    <w:rPr>
      <w:rFonts w:ascii="Times New Roman" w:hAnsi="Times New Roman"/>
      <w:color w:val="999999"/>
    </w:rPr>
  </w:style>
  <w:style w:type="paragraph" w:customStyle="1" w:styleId="Spacer">
    <w:name w:val="Spacer"/>
    <w:basedOn w:val="Normal"/>
    <w:rsid w:val="00910D4D"/>
    <w:rPr>
      <w:sz w:val="2"/>
      <w:szCs w:val="2"/>
    </w:rPr>
  </w:style>
  <w:style w:type="character" w:customStyle="1" w:styleId="Small">
    <w:name w:val="Small"/>
    <w:basedOn w:val="DefaultParagraphFont"/>
    <w:rsid w:val="00910D4D"/>
    <w:rPr>
      <w:sz w:val="16"/>
    </w:rPr>
  </w:style>
  <w:style w:type="paragraph" w:customStyle="1" w:styleId="WideTable">
    <w:name w:val="Wide Table"/>
    <w:basedOn w:val="Normal"/>
    <w:rsid w:val="00910D4D"/>
    <w:pPr>
      <w:ind w:left="-1418"/>
    </w:pPr>
    <w:rPr>
      <w:sz w:val="2"/>
      <w:szCs w:val="2"/>
    </w:rPr>
  </w:style>
  <w:style w:type="character" w:styleId="PageNumber">
    <w:name w:val="page number"/>
    <w:basedOn w:val="DefaultParagraphFont"/>
    <w:rsid w:val="00910D4D"/>
  </w:style>
  <w:style w:type="paragraph" w:styleId="Quote">
    <w:name w:val="Quote"/>
    <w:basedOn w:val="Heading1"/>
    <w:link w:val="QuoteChar"/>
    <w:qFormat/>
    <w:rsid w:val="00910D4D"/>
    <w:rPr>
      <w:b w:val="0"/>
      <w:sz w:val="72"/>
      <w:szCs w:val="72"/>
      <w:lang w:val="en-NZ"/>
    </w:rPr>
  </w:style>
  <w:style w:type="character" w:customStyle="1" w:styleId="QuoteChar">
    <w:name w:val="Quote Char"/>
    <w:basedOn w:val="DefaultParagraphFont"/>
    <w:link w:val="Quote"/>
    <w:rsid w:val="00910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D4D"/>
    <w:pPr>
      <w:pageBreakBefore/>
    </w:pPr>
  </w:style>
  <w:style w:type="paragraph" w:customStyle="1" w:styleId="Border">
    <w:name w:val="Border"/>
    <w:basedOn w:val="Normal"/>
    <w:qFormat/>
    <w:rsid w:val="00910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D4D"/>
    <w:rPr>
      <w:b/>
      <w:bCs/>
      <w:i/>
      <w:iCs/>
      <w:color w:val="auto"/>
    </w:rPr>
  </w:style>
  <w:style w:type="paragraph" w:styleId="IntenseQuote">
    <w:name w:val="Intense Quote"/>
    <w:basedOn w:val="Normal"/>
    <w:next w:val="Normal"/>
    <w:link w:val="IntenseQuoteChar"/>
    <w:uiPriority w:val="30"/>
    <w:qFormat/>
    <w:rsid w:val="00910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D4D"/>
    <w:rPr>
      <w:smallCaps/>
      <w:color w:val="auto"/>
      <w:u w:val="single"/>
    </w:rPr>
  </w:style>
  <w:style w:type="character" w:styleId="IntenseReference">
    <w:name w:val="Intense Reference"/>
    <w:basedOn w:val="DefaultParagraphFont"/>
    <w:uiPriority w:val="32"/>
    <w:qFormat/>
    <w:rsid w:val="00910D4D"/>
    <w:rPr>
      <w:b/>
      <w:bCs/>
      <w:smallCaps/>
      <w:color w:val="auto"/>
      <w:spacing w:val="5"/>
      <w:u w:val="single"/>
    </w:rPr>
  </w:style>
  <w:style w:type="paragraph" w:customStyle="1" w:styleId="2ColumnHeading">
    <w:name w:val="2Column Heading"/>
    <w:basedOn w:val="BodyText"/>
    <w:qFormat/>
    <w:rsid w:val="00910D4D"/>
    <w:pPr>
      <w:spacing w:after="60"/>
      <w:ind w:left="-2268"/>
    </w:pPr>
    <w:rPr>
      <w:b/>
    </w:rPr>
  </w:style>
  <w:style w:type="paragraph" w:customStyle="1" w:styleId="Heading1TOC">
    <w:name w:val="Heading1 TOC"/>
    <w:basedOn w:val="Normal"/>
    <w:qFormat/>
    <w:rsid w:val="00910D4D"/>
    <w:pPr>
      <w:spacing w:before="240" w:after="120"/>
    </w:pPr>
    <w:rPr>
      <w:rFonts w:ascii="Times New Roman" w:hAnsi="Times New Roman"/>
      <w:b/>
      <w:sz w:val="32"/>
    </w:rPr>
  </w:style>
  <w:style w:type="paragraph" w:customStyle="1" w:styleId="Heading2TOC">
    <w:name w:val="Heading2 TOC"/>
    <w:basedOn w:val="Normal"/>
    <w:qFormat/>
    <w:rsid w:val="00910D4D"/>
    <w:pPr>
      <w:spacing w:before="240" w:after="60"/>
    </w:pPr>
    <w:rPr>
      <w:rFonts w:ascii="Times New Roman" w:hAnsi="Times New Roman"/>
      <w:b/>
      <w:sz w:val="28"/>
    </w:rPr>
  </w:style>
  <w:style w:type="character" w:customStyle="1" w:styleId="Underline">
    <w:name w:val="Underline"/>
    <w:basedOn w:val="DefaultParagraphFont"/>
    <w:qFormat/>
    <w:rsid w:val="00910D4D"/>
    <w:rPr>
      <w:u w:val="single"/>
    </w:rPr>
  </w:style>
  <w:style w:type="character" w:customStyle="1" w:styleId="BoldandItalics">
    <w:name w:val="Bold and Italics"/>
    <w:qFormat/>
    <w:rsid w:val="00910D4D"/>
    <w:rPr>
      <w:b/>
      <w:i/>
      <w:u w:val="none"/>
    </w:rPr>
  </w:style>
  <w:style w:type="paragraph" w:styleId="BalloonText">
    <w:name w:val="Balloon Text"/>
    <w:basedOn w:val="Normal"/>
    <w:link w:val="BalloonTextChar"/>
    <w:rsid w:val="00910D4D"/>
    <w:rPr>
      <w:rFonts w:ascii="Tahoma" w:hAnsi="Tahoma" w:cs="Tahoma"/>
      <w:sz w:val="16"/>
      <w:szCs w:val="16"/>
    </w:rPr>
  </w:style>
  <w:style w:type="character" w:customStyle="1" w:styleId="BalloonTextChar">
    <w:name w:val="Balloon Text Char"/>
    <w:basedOn w:val="DefaultParagraphFont"/>
    <w:link w:val="BalloonText"/>
    <w:rsid w:val="00910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D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D4D"/>
    <w:rPr>
      <w:b/>
      <w:color w:val="660033"/>
      <w:spacing w:val="0"/>
    </w:rPr>
  </w:style>
  <w:style w:type="paragraph" w:customStyle="1" w:styleId="Nameditemlist">
    <w:name w:val="Named item list"/>
    <w:basedOn w:val="BodyText"/>
    <w:qFormat/>
    <w:rsid w:val="00910D4D"/>
    <w:pPr>
      <w:tabs>
        <w:tab w:val="left" w:pos="2835"/>
      </w:tabs>
      <w:ind w:left="2835" w:hanging="2835"/>
    </w:pPr>
  </w:style>
  <w:style w:type="paragraph" w:customStyle="1" w:styleId="BodyTextnopadding">
    <w:name w:val="Body Text no padding"/>
    <w:basedOn w:val="BodyText"/>
    <w:qFormat/>
    <w:rsid w:val="00910D4D"/>
    <w:pPr>
      <w:spacing w:before="0" w:after="0"/>
    </w:pPr>
  </w:style>
  <w:style w:type="paragraph" w:customStyle="1" w:styleId="BodyTextBold">
    <w:name w:val="Body Text Bold"/>
    <w:basedOn w:val="BodyText"/>
    <w:qFormat/>
    <w:rsid w:val="00910D4D"/>
    <w:rPr>
      <w:b/>
    </w:rPr>
  </w:style>
  <w:style w:type="character" w:styleId="Hyperlink">
    <w:name w:val="Hyperlink"/>
    <w:basedOn w:val="DefaultParagraphFont"/>
    <w:uiPriority w:val="99"/>
    <w:unhideWhenUsed/>
    <w:rsid w:val="00C84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4229</Characters>
  <Application>Microsoft Office Word</Application>
  <DocSecurity>0</DocSecurity>
  <Lines>105</Lines>
  <Paragraphs>79</Paragraphs>
  <ScaleCrop>false</ScaleCrop>
  <Company>Author-it Software Corporation Ltd.</Company>
  <LinksUpToDate>false</LinksUpToDate>
  <CharactersWithSpaces>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CPCCCM2010 Work safely on scaffolding higher than two metres</dc:title>
  <dc:subject>Approved</dc:subject>
  <dc:creator>BuildSkills Australia</dc:creator>
  <cp:keywords>Release: 1</cp:keywords>
  <dc:description>Review Date: 12 April 2008</dc:description>
  <cp:lastModifiedBy>HSD_TPCMSd.prod</cp:lastModifiedBy>
  <cp:revision>3</cp:revision>
  <dcterms:created xsi:type="dcterms:W3CDTF">2024-12-24T01:18:00Z</dcterms:created>
  <dcterms:modified xsi:type="dcterms:W3CDTF">2024-12-24T01:18:00Z</dcterms:modified>
</cp:coreProperties>
</file>