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0D6" w:rsidP="000430D6">
      <w:pPr>
        <w:pStyle w:val="Title"/>
      </w:pPr>
      <w:r>
        <w:fldChar w:fldCharType="begin"/>
      </w:r>
      <w:r>
        <w:instrText xml:space="preserve"> TITLE   \* MERGEFORMAT </w:instrText>
      </w:r>
      <w:r>
        <w:fldChar w:fldCharType="separate"/>
      </w:r>
      <w:r>
        <w:t>CPCCCM2009 Carry out basic demolition</w:t>
      </w:r>
      <w:r>
        <w:fldChar w:fldCharType="end"/>
      </w:r>
    </w:p>
    <w:p w:rsidR="000430D6" w:rsidP="000430D6">
      <w:pPr>
        <w:pStyle w:val="Version"/>
        <w:sectPr w:rsidSect="00E46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62D6" w:rsidP="00E462D6">
      <w:pPr>
        <w:pStyle w:val="SuperHeading"/>
      </w:pPr>
      <w:r w:rsidRPr="00E462D6">
        <w:t>CPCCCM2009 Carry out basic demolition</w:t>
      </w:r>
    </w:p>
    <w:p w:rsidR="00000000" w:rsidRPr="00E462D6" w:rsidP="00E462D6">
      <w:pPr>
        <w:pStyle w:val="Heading1"/>
      </w:pPr>
      <w:bookmarkStart w:id="1" w:name="O_1295234"/>
      <w:bookmarkEnd w:id="1"/>
      <w:r w:rsidRPr="00E462D6">
        <w:t>Modification History</w:t>
      </w:r>
    </w:p>
    <w:tbl>
      <w:tblPr>
        <w:tblW w:w="0" w:type="auto"/>
        <w:tblLayout w:type="fixed"/>
        <w:tblCellMar>
          <w:left w:w="62" w:type="dxa"/>
          <w:right w:w="62" w:type="dxa"/>
        </w:tblCellMar>
        <w:tblLook w:val="0000"/>
      </w:tblPr>
      <w:tblGrid>
        <w:gridCol w:w="1128"/>
        <w:gridCol w:w="7944"/>
      </w:tblGrid>
      <w:tr w:rsidTr="00E462D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Release 2</w:t>
            </w:r>
          </w:p>
        </w:tc>
        <w:tc>
          <w:tcPr>
            <w:tcW w:w="794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Updated reference to general construction induction training program.</w:t>
            </w:r>
          </w:p>
        </w:tc>
      </w:tr>
      <w:tr w:rsidTr="00E462D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Release 1</w:t>
            </w:r>
          </w:p>
        </w:tc>
        <w:tc>
          <w:tcPr>
            <w:tcW w:w="7944" w:type="dxa"/>
            <w:tcBorders>
              <w:top w:val="nil"/>
              <w:left w:val="nil"/>
              <w:bottom w:val="nil"/>
              <w:right w:val="nil"/>
            </w:tcBorders>
            <w:tcMar>
              <w:top w:w="0" w:type="dxa"/>
              <w:left w:w="62" w:type="dxa"/>
              <w:bottom w:w="0" w:type="dxa"/>
              <w:right w:w="62" w:type="dxa"/>
            </w:tcMar>
          </w:tcPr>
          <w:p w:rsidR="00000000" w:rsidRPr="00E462D6" w:rsidP="00E462D6">
            <w:pPr>
              <w:pStyle w:val="BodyText"/>
            </w:pPr>
            <w:r w:rsidRPr="00E462D6">
              <w:t>This version first released with CPC Construction, Plumbing and Services Training Package Release 5.0.</w:t>
            </w:r>
          </w:p>
          <w:p w:rsidR="00000000" w:rsidRPr="00E462D6" w:rsidP="00E462D6">
            <w:pPr>
              <w:pStyle w:val="BodyText"/>
            </w:pPr>
            <w:r w:rsidRPr="00E462D6">
              <w:t xml:space="preserve">Supersedes and equivalent to CPCCCM2009A </w:t>
            </w:r>
            <w:r w:rsidRPr="00E462D6">
              <w:t>Carry out basic demolition.  Updated to meet the Standards for Training Packages 2012.</w:t>
            </w:r>
          </w:p>
        </w:tc>
      </w:tr>
    </w:tbl>
    <w:p w:rsidR="00000000" w:rsidRPr="00E462D6" w:rsidP="00E462D6">
      <w:pPr>
        <w:pStyle w:val="BodyText"/>
      </w:pPr>
    </w:p>
    <w:p w:rsidR="00000000" w:rsidRPr="00E462D6" w:rsidP="00E462D6">
      <w:pPr>
        <w:pStyle w:val="AllowPageBreak"/>
      </w:pPr>
    </w:p>
    <w:p w:rsidR="00000000" w:rsidRPr="00E462D6" w:rsidP="00E462D6">
      <w:pPr>
        <w:pStyle w:val="Heading1"/>
      </w:pPr>
      <w:bookmarkStart w:id="2" w:name="O_1295233"/>
      <w:bookmarkEnd w:id="2"/>
      <w:r w:rsidRPr="00E462D6">
        <w:t>Application</w:t>
      </w:r>
    </w:p>
    <w:p w:rsidR="00000000" w:rsidRPr="00E462D6" w:rsidP="000430D6">
      <w:pPr>
        <w:pStyle w:val="BodyText"/>
      </w:pPr>
      <w:r w:rsidRPr="00E462D6">
        <w:t xml:space="preserve">This unit of competency specifies the skills and knowledge required remove components from single storey buildings and structures using </w:t>
      </w:r>
      <w:r w:rsidRPr="00E462D6">
        <w:t>basic demolition techniques. It includes the preparation of the site for the demolition process and the removal of components.</w:t>
      </w:r>
    </w:p>
    <w:p w:rsidR="00000000" w:rsidRPr="00E462D6" w:rsidP="000430D6">
      <w:pPr>
        <w:pStyle w:val="BodyText"/>
      </w:pPr>
      <w:r w:rsidRPr="00E462D6">
        <w:t>The unit is suitable for those with basic skills and knowledge undertaking routine work tasks under the direction of more experie</w:t>
      </w:r>
      <w:r w:rsidRPr="00E462D6">
        <w:t>nced workers.</w:t>
      </w:r>
    </w:p>
    <w:p w:rsidR="00000000" w:rsidRPr="00E462D6" w:rsidP="000430D6">
      <w:pPr>
        <w:pStyle w:val="BodyText"/>
      </w:pPr>
      <w:r w:rsidRPr="00E462D6">
        <w:t xml:space="preserve">Completion of the general construction induction training program specified by the model Code of Practice for Construction Work is required for any person who is to carry out construction work.  Achievement of unit </w:t>
      </w:r>
      <w:r w:rsidRPr="00E462D6">
        <w:rPr>
          <w:rStyle w:val="Emphasis"/>
        </w:rPr>
        <w:t>CPCWHS1001</w:t>
      </w:r>
      <w:r w:rsidRPr="00E462D6">
        <w:t xml:space="preserve"> </w:t>
      </w:r>
      <w:r w:rsidRPr="00E462D6">
        <w:rPr>
          <w:rStyle w:val="Emphasis"/>
        </w:rPr>
        <w:t xml:space="preserve">Prepare to work </w:t>
      </w:r>
      <w:r w:rsidRPr="00E462D6">
        <w:rPr>
          <w:rStyle w:val="Emphasis"/>
        </w:rPr>
        <w:t xml:space="preserve">safely in the construction industry </w:t>
      </w:r>
      <w:r w:rsidRPr="00E462D6">
        <w:t>meets this requirement.</w:t>
      </w:r>
    </w:p>
    <w:p w:rsidR="00000000" w:rsidRPr="00E462D6" w:rsidP="000430D6">
      <w:pPr>
        <w:pStyle w:val="BodyText"/>
      </w:pPr>
      <w:r w:rsidRPr="00E462D6">
        <w:t>No licensing, legislative or certification requirements apply to this unit at the time of publication.</w:t>
      </w:r>
    </w:p>
    <w:p w:rsidR="00000000" w:rsidRPr="00E462D6" w:rsidP="00E462D6">
      <w:pPr>
        <w:pStyle w:val="Heading1"/>
      </w:pPr>
      <w:bookmarkStart w:id="3" w:name="O_1295232"/>
      <w:bookmarkEnd w:id="3"/>
      <w:r w:rsidRPr="00E462D6">
        <w:t>Pre-requisite Unit</w:t>
      </w:r>
    </w:p>
    <w:p w:rsidR="00000000" w:rsidRPr="00E462D6" w:rsidP="000430D6">
      <w:pPr>
        <w:pStyle w:val="BodyText"/>
      </w:pPr>
      <w:r w:rsidRPr="00E462D6">
        <w:t>CPCCWHS2001 Apply WHS requirements, policies and proced</w:t>
      </w:r>
      <w:r w:rsidRPr="00E462D6">
        <w:t xml:space="preserve">ures in the construction industry. </w:t>
      </w:r>
    </w:p>
    <w:p w:rsidR="00000000" w:rsidRPr="00E462D6" w:rsidP="00E462D6">
      <w:pPr>
        <w:pStyle w:val="Heading1"/>
      </w:pPr>
      <w:bookmarkStart w:id="4" w:name="O_1295231"/>
      <w:bookmarkEnd w:id="4"/>
      <w:r w:rsidRPr="00E462D6">
        <w:t>Unit Sector</w:t>
      </w:r>
    </w:p>
    <w:p w:rsidR="00000000" w:rsidRPr="00E462D6" w:rsidP="000430D6">
      <w:pPr>
        <w:pStyle w:val="BodyText"/>
      </w:pPr>
      <w:r w:rsidRPr="00E462D6">
        <w:t>Common</w:t>
      </w:r>
    </w:p>
    <w:p w:rsidR="00000000" w:rsidRPr="00E462D6" w:rsidP="00E462D6">
      <w:pPr>
        <w:pStyle w:val="Heading1"/>
      </w:pPr>
      <w:bookmarkStart w:id="5" w:name="O_1295230"/>
      <w:bookmarkEnd w:id="5"/>
      <w:r w:rsidRPr="00E462D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462D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Performance criteria describe what needs to be done to demonstrate achievement of the element.</w:t>
            </w:r>
          </w:p>
        </w:tc>
      </w:tr>
      <w:tr w:rsidTr="00E462D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1</w:t>
            </w:r>
          </w:p>
        </w:tc>
        <w:tc>
          <w:tcPr>
            <w:tcW w:w="2357"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 xml:space="preserve">Plan and prepare for </w:t>
            </w:r>
            <w:r w:rsidRPr="00E462D6">
              <w:t>basic demolition.</w:t>
            </w: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1.1</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 xml:space="preserve">Read and interpret site demolition plan and plan </w:t>
            </w:r>
            <w:r w:rsidRPr="00E462D6">
              <w:t>sequence of work.</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1.2</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Plan all work to comply with laws and regulations, the National Construction Code (NCC), Australian Standards, work health and safety (WHS) and environmental requirements, workplace requirements, drawings and specifications.</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1.3</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 xml:space="preserve">Select and use personal </w:t>
            </w:r>
            <w:r w:rsidRPr="00E462D6">
              <w:t>protective equipment (PPE) for each part of the task.</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1.4</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Select tools and equipment, check for serviceability and report any faults.</w:t>
            </w:r>
          </w:p>
        </w:tc>
      </w:tr>
      <w:tr w:rsidTr="00E462D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62D6">
            <w:pPr>
              <w:pStyle w:val="BodyText"/>
              <w:rPr>
                <w:lang w:val="en-NZ"/>
              </w:rPr>
            </w:pPr>
          </w:p>
        </w:tc>
      </w:tr>
      <w:tr w:rsidTr="00E462D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2</w:t>
            </w:r>
          </w:p>
        </w:tc>
        <w:tc>
          <w:tcPr>
            <w:tcW w:w="2357"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Prepare demolition site and erect safety equipment.</w:t>
            </w: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2.1</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Inspect work site to assess hazards and determine risk controls.</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2.2</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Confirm with supervisor or regulatory authorities that existing services have been disconnected.</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2.3</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Install signs and barriers around the demolition site and to identify underground and above-ground services.</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2.4</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Identify and report hazardous material for separate demolition and handling.</w:t>
            </w:r>
          </w:p>
        </w:tc>
      </w:tr>
      <w:tr w:rsidTr="00E462D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62D6">
            <w:pPr>
              <w:pStyle w:val="BodyText"/>
              <w:rPr>
                <w:lang w:val="en-NZ"/>
              </w:rPr>
            </w:pPr>
          </w:p>
        </w:tc>
      </w:tr>
      <w:tr w:rsidTr="00E462D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3</w:t>
            </w:r>
          </w:p>
        </w:tc>
        <w:tc>
          <w:tcPr>
            <w:tcW w:w="2357"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Remove building components.</w:t>
            </w: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3.1</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Remove building components in sequence and in accordance with site demolition plan, demolition method statement, standards and workplace procedures.</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3.2</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Remove components to storage or disposal area using safe materials handling techniques.</w:t>
            </w:r>
          </w:p>
        </w:tc>
      </w:tr>
      <w:tr w:rsidTr="00E462D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62D6">
            <w:pPr>
              <w:pStyle w:val="BodyText"/>
              <w:rPr>
                <w:lang w:val="en-NZ"/>
              </w:rPr>
            </w:pPr>
          </w:p>
        </w:tc>
      </w:tr>
      <w:tr w:rsidTr="00E462D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4</w:t>
            </w:r>
          </w:p>
        </w:tc>
        <w:tc>
          <w:tcPr>
            <w:tcW w:w="2357" w:type="dxa"/>
            <w:vMerge w:val="restart"/>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Check and store tools and equipment.</w:t>
            </w: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4.1</w:t>
            </w:r>
          </w:p>
        </w:tc>
        <w:tc>
          <w:tcPr>
            <w:tcW w:w="5659"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Clean up, meeting all legislative and workplace requirements for safety, waste disposal and materials handling.</w:t>
            </w:r>
          </w:p>
        </w:tc>
      </w:tr>
      <w:tr w:rsidTr="00E462D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4.2</w:t>
            </w:r>
          </w:p>
        </w:tc>
        <w:tc>
          <w:tcPr>
            <w:tcW w:w="5659" w:type="dxa"/>
            <w:tcBorders>
              <w:top w:val="nil"/>
              <w:left w:val="nil"/>
              <w:bottom w:val="nil"/>
              <w:right w:val="nil"/>
            </w:tcBorders>
            <w:tcMar>
              <w:top w:w="0" w:type="dxa"/>
              <w:left w:w="62" w:type="dxa"/>
              <w:bottom w:w="0" w:type="dxa"/>
              <w:right w:w="62" w:type="dxa"/>
            </w:tcMar>
          </w:tcPr>
          <w:p w:rsidR="00000000" w:rsidRPr="00E462D6" w:rsidP="00E462D6">
            <w:pPr>
              <w:pStyle w:val="BodyText"/>
            </w:pPr>
            <w:r w:rsidRPr="00E462D6">
              <w:t>Check, maintain and store tools and equipment and report any faults.</w:t>
            </w:r>
          </w:p>
        </w:tc>
      </w:tr>
    </w:tbl>
    <w:p w:rsidR="00000000" w:rsidRPr="00E462D6" w:rsidP="00E462D6">
      <w:pPr>
        <w:pStyle w:val="BodyText"/>
      </w:pPr>
    </w:p>
    <w:p w:rsidR="00000000" w:rsidRPr="00E462D6" w:rsidP="00E462D6">
      <w:pPr>
        <w:pStyle w:val="AllowPageBreak"/>
      </w:pPr>
    </w:p>
    <w:p w:rsidR="00000000" w:rsidRPr="00E462D6" w:rsidP="00E462D6">
      <w:pPr>
        <w:pStyle w:val="Heading1"/>
      </w:pPr>
      <w:bookmarkStart w:id="6" w:name="O_1295229"/>
      <w:bookmarkEnd w:id="6"/>
      <w:r w:rsidRPr="00E462D6">
        <w:t>Foundation Skills</w:t>
      </w:r>
    </w:p>
    <w:p w:rsidR="00000000" w:rsidRPr="00E462D6" w:rsidP="000430D6">
      <w:pPr>
        <w:pStyle w:val="BodyText"/>
      </w:pPr>
      <w:r w:rsidRPr="00E462D6">
        <w:t xml:space="preserve">Foundation skills essential to performance are explicit in the performance criteria of this unit of competency. </w:t>
      </w:r>
    </w:p>
    <w:p w:rsidR="00000000" w:rsidRPr="00E462D6" w:rsidP="00E462D6">
      <w:pPr>
        <w:pStyle w:val="Heading1"/>
      </w:pPr>
      <w:bookmarkStart w:id="7" w:name="O_1295228"/>
      <w:bookmarkEnd w:id="7"/>
      <w:r w:rsidRPr="00E462D6">
        <w:t>Unit Mapping Information</w:t>
      </w:r>
    </w:p>
    <w:p w:rsidR="00000000" w:rsidRPr="00E462D6" w:rsidP="000430D6">
      <w:pPr>
        <w:pStyle w:val="BodyText"/>
      </w:pPr>
      <w:r w:rsidRPr="00E462D6">
        <w:t>Supersedes and equivalent to CPCCCM2009A Carry out basic demolition.</w:t>
      </w:r>
    </w:p>
    <w:p w:rsidR="00000000" w:rsidRPr="00E462D6" w:rsidP="00E462D6">
      <w:pPr>
        <w:pStyle w:val="Heading1"/>
      </w:pPr>
      <w:bookmarkStart w:id="8" w:name="O_1295235"/>
      <w:bookmarkEnd w:id="8"/>
      <w:r w:rsidRPr="00E462D6">
        <w:t>Links</w:t>
      </w:r>
    </w:p>
    <w:p w:rsidR="00000000" w:rsidRPr="00E462D6" w:rsidP="000430D6">
      <w:pPr>
        <w:pStyle w:val="BodyText"/>
      </w:pPr>
      <w:r w:rsidRPr="00E462D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42D06">
        <w:rPr>
          <w:rStyle w:val="Hyperlink"/>
        </w:rPr>
        <w:t>https://vetnet.gov.au/Pages/TrainingDocs.aspx?q=7e15fa6a-68b8-4097-b099-030a5569b1ad</w:t>
      </w:r>
      <w:r>
        <w:fldChar w:fldCharType="end"/>
      </w:r>
    </w:p>
    <w:p w:rsidR="00000000" w:rsidRPr="00E462D6" w:rsidP="000430D6">
      <w:pPr>
        <w:pStyle w:val="BodyText"/>
        <w:sectPr w:rsidSect="00E462D6">
          <w:headerReference w:type="default" r:id="rId10"/>
          <w:footerReference w:type="default" r:id="rId11"/>
          <w:pgSz w:w="11908" w:h="16833"/>
          <w:pgMar w:top="1702" w:right="1418" w:bottom="1702" w:left="1418" w:header="992" w:footer="992" w:gutter="0"/>
          <w:cols w:space="720"/>
          <w:noEndnote/>
          <w:docGrid w:linePitch="299"/>
        </w:sectPr>
      </w:pPr>
    </w:p>
    <w:p w:rsidR="00000000" w:rsidRPr="00E462D6" w:rsidP="00E462D6">
      <w:pPr>
        <w:pStyle w:val="SuperHeading"/>
      </w:pPr>
      <w:r w:rsidRPr="00E462D6">
        <w:t>Assessment Requirements for CP</w:t>
      </w:r>
      <w:r w:rsidRPr="00E462D6">
        <w:t>CCCM2009 Carry out basic demolition</w:t>
      </w:r>
    </w:p>
    <w:p w:rsidR="00000000" w:rsidRPr="00E462D6" w:rsidP="00E462D6">
      <w:pPr>
        <w:pStyle w:val="Heading1"/>
      </w:pPr>
      <w:bookmarkStart w:id="9" w:name="O_1295226"/>
      <w:bookmarkEnd w:id="9"/>
      <w:r w:rsidRPr="00E462D6">
        <w:t>Modification History</w:t>
      </w:r>
    </w:p>
    <w:tbl>
      <w:tblPr>
        <w:tblW w:w="0" w:type="auto"/>
        <w:tblLayout w:type="fixed"/>
        <w:tblCellMar>
          <w:left w:w="62" w:type="dxa"/>
          <w:right w:w="62" w:type="dxa"/>
        </w:tblCellMar>
        <w:tblLook w:val="0000"/>
      </w:tblPr>
      <w:tblGrid>
        <w:gridCol w:w="1128"/>
        <w:gridCol w:w="7944"/>
      </w:tblGrid>
      <w:tr w:rsidTr="00E462D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Release 2</w:t>
            </w:r>
          </w:p>
        </w:tc>
        <w:tc>
          <w:tcPr>
            <w:tcW w:w="7944"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Updated reference to general construction induction training program.</w:t>
            </w:r>
          </w:p>
        </w:tc>
      </w:tr>
      <w:tr w:rsidTr="00E462D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62D6">
            <w:pPr>
              <w:pStyle w:val="BodyText"/>
              <w:rPr>
                <w:lang w:val="en-NZ"/>
              </w:rPr>
            </w:pPr>
            <w:r w:rsidRPr="00E462D6">
              <w:t>Release 1</w:t>
            </w:r>
          </w:p>
        </w:tc>
        <w:tc>
          <w:tcPr>
            <w:tcW w:w="7944" w:type="dxa"/>
            <w:tcBorders>
              <w:top w:val="nil"/>
              <w:left w:val="nil"/>
              <w:bottom w:val="nil"/>
              <w:right w:val="nil"/>
            </w:tcBorders>
            <w:tcMar>
              <w:top w:w="0" w:type="dxa"/>
              <w:left w:w="62" w:type="dxa"/>
              <w:bottom w:w="0" w:type="dxa"/>
              <w:right w:w="62" w:type="dxa"/>
            </w:tcMar>
          </w:tcPr>
          <w:p w:rsidR="00000000" w:rsidRPr="00E462D6" w:rsidP="00E462D6">
            <w:pPr>
              <w:pStyle w:val="BodyText"/>
            </w:pPr>
            <w:r w:rsidRPr="00E462D6">
              <w:t>This version first released with CPC Construction, Plumbing and Services Training Package Release 5.0.</w:t>
            </w:r>
          </w:p>
          <w:p w:rsidR="00000000" w:rsidRPr="00E462D6" w:rsidP="00E462D6">
            <w:pPr>
              <w:pStyle w:val="BodyText"/>
            </w:pPr>
            <w:r w:rsidRPr="00E462D6">
              <w:t>Supersedes and equivalent to CPCCCM2009A Carry out basic demolition.  Updated to meet the Standards for Training Packages 2012.</w:t>
            </w:r>
          </w:p>
        </w:tc>
      </w:tr>
    </w:tbl>
    <w:p w:rsidR="00000000" w:rsidRPr="00E462D6" w:rsidP="00E462D6">
      <w:pPr>
        <w:pStyle w:val="BodyText"/>
      </w:pPr>
    </w:p>
    <w:p w:rsidR="00000000" w:rsidRPr="00E462D6" w:rsidP="00E462D6">
      <w:pPr>
        <w:pStyle w:val="AllowPageBreak"/>
      </w:pPr>
    </w:p>
    <w:p w:rsidR="00000000" w:rsidRPr="00E462D6" w:rsidP="00E462D6">
      <w:pPr>
        <w:pStyle w:val="Heading1"/>
      </w:pPr>
      <w:bookmarkStart w:id="10" w:name="O_1295225"/>
      <w:bookmarkEnd w:id="10"/>
      <w:r w:rsidRPr="00E462D6">
        <w:t>Perf</w:t>
      </w:r>
      <w:r w:rsidRPr="00E462D6">
        <w:t>ormance Evidence</w:t>
      </w:r>
    </w:p>
    <w:p w:rsidR="00000000" w:rsidRPr="00E462D6" w:rsidP="000430D6">
      <w:pPr>
        <w:pStyle w:val="BodyText"/>
      </w:pPr>
      <w:r w:rsidRPr="00E462D6">
        <w:t>To demonstrate competency, a candidate must satisfy all the elements, performance criteria and foundation skills of this unit by, on one occasion, following a site demolition plan, demolition method statement and instructions to safely rem</w:t>
      </w:r>
      <w:r w:rsidRPr="00E462D6">
        <w:t>ove fixtures and fittings, ceilings and walls of a structure, clean up, and dispose of or salvage materials.</w:t>
      </w:r>
    </w:p>
    <w:p w:rsidR="00000000" w:rsidRPr="00E462D6" w:rsidP="000430D6">
      <w:pPr>
        <w:pStyle w:val="BodyText"/>
      </w:pPr>
      <w:r w:rsidRPr="00E462D6">
        <w:t>All work must be performed to the standard required in the workplace and must comply with laws and regulations, the National Construction Code (NCC</w:t>
      </w:r>
      <w:r w:rsidRPr="00E462D6">
        <w:t>), Australian Standards, work health and safety (WHS) and environmental requirements, workplace requirements and the site demolition plan.</w:t>
      </w:r>
    </w:p>
    <w:p w:rsidR="00000000" w:rsidRPr="00E462D6" w:rsidP="00E462D6">
      <w:pPr>
        <w:pStyle w:val="Heading1"/>
      </w:pPr>
      <w:bookmarkStart w:id="11" w:name="O_1295224"/>
      <w:bookmarkEnd w:id="11"/>
      <w:r w:rsidRPr="00E462D6">
        <w:t>Knowledge Evidence</w:t>
      </w:r>
    </w:p>
    <w:p w:rsidR="00000000" w:rsidRPr="00E462D6" w:rsidP="000430D6">
      <w:pPr>
        <w:pStyle w:val="BodyText"/>
      </w:pPr>
      <w:r w:rsidRPr="00E462D6">
        <w:t>To be competent in this unit, a candidate must demonstrate knowledge of:</w:t>
      </w:r>
    </w:p>
    <w:p w:rsidR="00000000" w:rsidRPr="00E462D6" w:rsidP="00E462D6">
      <w:pPr>
        <w:pStyle w:val="ListBullet"/>
      </w:pPr>
      <w:r w:rsidRPr="00E462D6">
        <w:t>compl</w:t>
      </w:r>
      <w:r w:rsidRPr="00E462D6">
        <w:t>iance requirements of the Commonwealth and state or territory legislation and Australian Standards relevant to carrying out basic demolition</w:t>
      </w:r>
    </w:p>
    <w:p w:rsidR="00000000" w:rsidRPr="00E462D6" w:rsidP="00E462D6">
      <w:pPr>
        <w:pStyle w:val="ListBullet"/>
      </w:pPr>
      <w:r w:rsidRPr="00E462D6">
        <w:t>workplace policies and standards for carrying out basic demolition</w:t>
      </w:r>
    </w:p>
    <w:p w:rsidR="00000000" w:rsidRPr="00E462D6" w:rsidP="00E462D6">
      <w:pPr>
        <w:pStyle w:val="ListBullet"/>
      </w:pPr>
      <w:r w:rsidRPr="00E462D6">
        <w:t>safety req</w:t>
      </w:r>
      <w:r w:rsidRPr="00E462D6">
        <w:t xml:space="preserve">uirements for carrying out basic demolition, including personal protection equipment and asbestos safety requirements </w:t>
      </w:r>
    </w:p>
    <w:p w:rsidR="00000000" w:rsidRPr="00E462D6" w:rsidP="00E462D6">
      <w:pPr>
        <w:pStyle w:val="ListBullet"/>
      </w:pPr>
      <w:r w:rsidRPr="00E462D6">
        <w:t>environmental requirements for carrying out basic demolition</w:t>
      </w:r>
    </w:p>
    <w:p w:rsidR="00000000" w:rsidRPr="00E462D6" w:rsidP="00E462D6">
      <w:pPr>
        <w:pStyle w:val="ListBullet"/>
      </w:pPr>
      <w:r w:rsidRPr="00E462D6">
        <w:t>types and uses of tools and equipment required for carrying out basic demoli</w:t>
      </w:r>
      <w:r w:rsidRPr="00E462D6">
        <w:t>tion</w:t>
      </w:r>
    </w:p>
    <w:p w:rsidR="00000000" w:rsidRPr="00E462D6" w:rsidP="00E462D6">
      <w:pPr>
        <w:pStyle w:val="ListBullet"/>
      </w:pPr>
      <w:r w:rsidRPr="00E462D6">
        <w:t>processes for:</w:t>
      </w:r>
    </w:p>
    <w:p w:rsidR="00000000" w:rsidRPr="00E462D6" w:rsidP="00E462D6">
      <w:pPr>
        <w:pStyle w:val="ListBullet2"/>
      </w:pPr>
      <w:r w:rsidRPr="00E462D6">
        <w:t>assessing hazards and determining risk controls when carrying out basic demolition</w:t>
      </w:r>
    </w:p>
    <w:p w:rsidR="00000000" w:rsidRPr="00E462D6" w:rsidP="00E462D6">
      <w:pPr>
        <w:pStyle w:val="ListBullet2"/>
      </w:pPr>
      <w:r w:rsidRPr="00E462D6">
        <w:t>identifying and reporting hazardous materials when carrying out basic demolition</w:t>
      </w:r>
    </w:p>
    <w:p w:rsidR="00000000" w:rsidRPr="00E462D6" w:rsidP="00E462D6">
      <w:pPr>
        <w:pStyle w:val="ListBullet"/>
      </w:pPr>
      <w:r w:rsidRPr="00E462D6">
        <w:t xml:space="preserve">safe manual handling techniques for: </w:t>
      </w:r>
    </w:p>
    <w:p w:rsidR="00000000" w:rsidRPr="00E462D6" w:rsidP="00E462D6">
      <w:pPr>
        <w:pStyle w:val="ListBullet2"/>
      </w:pPr>
      <w:r w:rsidRPr="00E462D6">
        <w:t xml:space="preserve">removing components to storage </w:t>
      </w:r>
      <w:r w:rsidRPr="00E462D6">
        <w:t xml:space="preserve">or disposal areas </w:t>
      </w:r>
    </w:p>
    <w:p w:rsidR="00000000" w:rsidRPr="00E462D6" w:rsidP="00E462D6">
      <w:pPr>
        <w:pStyle w:val="ListBullet2"/>
      </w:pPr>
      <w:r w:rsidRPr="00E462D6">
        <w:t>stacking components for storage</w:t>
      </w:r>
    </w:p>
    <w:p w:rsidR="00000000" w:rsidRPr="00E462D6" w:rsidP="00E462D6">
      <w:pPr>
        <w:pStyle w:val="ListBullet2"/>
      </w:pPr>
      <w:r w:rsidRPr="00E462D6">
        <w:t>preparing components for transport.</w:t>
      </w:r>
    </w:p>
    <w:p w:rsidR="00000000" w:rsidRPr="00E462D6" w:rsidP="00E462D6">
      <w:pPr>
        <w:pStyle w:val="AllowPageBreak"/>
      </w:pPr>
    </w:p>
    <w:p w:rsidR="00000000" w:rsidRPr="00E462D6" w:rsidP="00E462D6">
      <w:pPr>
        <w:pStyle w:val="Heading1"/>
      </w:pPr>
      <w:bookmarkStart w:id="12" w:name="O_1295223"/>
      <w:bookmarkEnd w:id="12"/>
      <w:r w:rsidRPr="00E462D6">
        <w:t>Assessment Conditions</w:t>
      </w:r>
    </w:p>
    <w:p w:rsidR="00000000" w:rsidRPr="00E462D6" w:rsidP="000430D6">
      <w:pPr>
        <w:pStyle w:val="BodyText"/>
      </w:pPr>
      <w:r w:rsidRPr="00E462D6">
        <w:t xml:space="preserve">Assessors must meet the requirements for assessors contained in the Standards for Registered Training Organisations. </w:t>
      </w:r>
    </w:p>
    <w:p w:rsidR="00000000" w:rsidRPr="00E462D6" w:rsidP="000430D6">
      <w:pPr>
        <w:pStyle w:val="BodyText"/>
      </w:pPr>
      <w:r w:rsidRPr="00E462D6">
        <w:t xml:space="preserve">This unit must be assessed: </w:t>
      </w:r>
    </w:p>
    <w:p w:rsidR="00000000" w:rsidRPr="00E462D6" w:rsidP="00E462D6">
      <w:pPr>
        <w:pStyle w:val="ListBullet"/>
      </w:pPr>
      <w:r w:rsidRPr="00E462D6">
        <w:t>in the workplace or a close simulation of the workplace environment, provided that simulated or project-based assessment techniques replicate construction workplace conditions, industry standard equipment, materials, activitie</w:t>
      </w:r>
      <w:r w:rsidRPr="00E462D6">
        <w:t>s, responsibilities and procedures</w:t>
      </w:r>
    </w:p>
    <w:p w:rsidR="00000000" w:rsidRPr="00E462D6" w:rsidP="00E462D6">
      <w:pPr>
        <w:pStyle w:val="ListBullet"/>
      </w:pPr>
      <w:r w:rsidRPr="00E462D6">
        <w:t>using realistic tasks or simulated tasks, relevant specifications and work instructions, standard work practices, safety requirements and environmental constraints.</w:t>
      </w:r>
    </w:p>
    <w:p w:rsidR="00000000" w:rsidRPr="00E462D6" w:rsidP="00E462D6">
      <w:pPr>
        <w:pStyle w:val="AllowPageBreak"/>
      </w:pPr>
    </w:p>
    <w:p w:rsidR="00000000" w:rsidRPr="00E462D6" w:rsidP="00E462D6">
      <w:pPr>
        <w:pStyle w:val="Heading1"/>
      </w:pPr>
      <w:bookmarkStart w:id="13" w:name="O_1295236"/>
      <w:bookmarkEnd w:id="13"/>
      <w:r w:rsidRPr="00E462D6">
        <w:t>Links</w:t>
      </w:r>
    </w:p>
    <w:p w:rsidR="00000000" w:rsidRPr="00E462D6" w:rsidP="000430D6">
      <w:pPr>
        <w:pStyle w:val="BodyText"/>
      </w:pPr>
      <w:r w:rsidRPr="00E462D6">
        <w:t>Companion volumes to this train</w:t>
      </w:r>
      <w:r w:rsidRPr="00E462D6">
        <w:t xml:space="preserve">ing package are available at the VETNet website - </w:t>
      </w:r>
      <w:r>
        <w:fldChar w:fldCharType="begin"/>
      </w:r>
      <w:r>
        <w:instrText xml:space="preserve"> HYPERLINK "https://vetnet.gov.au/Pages/TrainingDocs.aspx?q=7e15fa6a-68b8-4097-b099-030a5569b1ad" </w:instrText>
      </w:r>
      <w:r>
        <w:fldChar w:fldCharType="separate"/>
      </w:r>
      <w:r w:rsidRPr="00F42D06">
        <w:rPr>
          <w:rStyle w:val="Hyperlink"/>
        </w:rPr>
        <w:t>https://vetnet.gov.au/Pages/TrainingDocs.aspx?q=7e15fa6a-68b8-4097-b099-030a5569b1ad</w:t>
      </w:r>
      <w:r>
        <w:fldChar w:fldCharType="end"/>
      </w:r>
    </w:p>
    <w:p w:rsidR="00000000" w:rsidRPr="00E462D6" w:rsidP="00E462D6"/>
    <w:sectPr w:rsidSect="00E462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rsidRPr="000430D6" w:rsidP="00043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6" w:rsidP="00E46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0D6" w:rsidP="00E462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430D6" w:rsidP="00E462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rsidP="00E462D6">
    <w:pPr>
      <w:pStyle w:val="Footer"/>
      <w:framePr w:wrap="around"/>
    </w:pPr>
    <w:r>
      <w:fldChar w:fldCharType="begin"/>
    </w:r>
    <w:r>
      <w:instrText xml:space="preserve"> DOCPROPERTY  Subject  \* MERGEFORMAT </w:instrText>
    </w:r>
    <w:r>
      <w:fldChar w:fldCharType="separate"/>
    </w:r>
    <w:r w:rsidR="000430D6">
      <w:t>Approved</w:t>
    </w:r>
    <w:r w:rsidR="000430D6">
      <w:fldChar w:fldCharType="end"/>
    </w:r>
    <w:r>
      <w:tab/>
      <w:t xml:space="preserve">Page </w:t>
    </w:r>
    <w:r>
      <w:fldChar w:fldCharType="begin"/>
    </w:r>
    <w:r>
      <w:instrText xml:space="preserve"> PAGE  \* Arabic  \* MERGEFORMAT </w:instrText>
    </w:r>
    <w:r>
      <w:fldChar w:fldCharType="separate"/>
    </w:r>
    <w:r w:rsidR="000430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0D6">
      <w:rPr>
        <w:noProof/>
      </w:rPr>
      <w:t>4</w:t>
    </w:r>
    <w:r>
      <w:rPr>
        <w:noProof/>
      </w:rPr>
      <w:fldChar w:fldCharType="end"/>
    </w:r>
  </w:p>
  <w:p w:rsidR="00E462D6" w:rsidP="00E462D6">
    <w:pPr>
      <w:pStyle w:val="Footer"/>
      <w:framePr w:wrap="around"/>
    </w:pPr>
    <w:r>
      <w:t xml:space="preserve">© Commonwealth of Australia, </w:t>
    </w:r>
    <w:r>
      <w:fldChar w:fldCharType="begin"/>
    </w:r>
    <w:r>
      <w:instrText xml:space="preserve"> DATE  \@ "yyyy"  \* MERGEFORMAT </w:instrText>
    </w:r>
    <w:r>
      <w:fldChar w:fldCharType="separate"/>
    </w:r>
    <w:r w:rsidR="000430D6">
      <w:rPr>
        <w:noProof/>
      </w:rPr>
      <w:t>2025</w:t>
    </w:r>
    <w:r>
      <w:fldChar w:fldCharType="end"/>
    </w:r>
    <w:r>
      <w:tab/>
    </w:r>
    <w:r>
      <w:fldChar w:fldCharType="begin"/>
    </w:r>
    <w:r>
      <w:instrText xml:space="preserve"> DOCPROPERTY  Author  \* MERGEFORMAT </w:instrText>
    </w:r>
    <w:r>
      <w:fldChar w:fldCharType="separate"/>
    </w:r>
    <w:r w:rsidR="000430D6">
      <w:t>BuildSkills Australia</w:t>
    </w:r>
    <w:r w:rsidR="000430D6">
      <w:fldChar w:fldCharType="end"/>
    </w:r>
  </w:p>
  <w:p w:rsidR="00E462D6" w:rsidP="00E46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2D6" w:rsidRPr="000430D6" w:rsidP="00043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6" w:rsidRPr="002D2AF8" w:rsidP="00E462D6">
    <w:pPr>
      <w:pStyle w:val="Header"/>
      <w:framePr w:wrap="around"/>
    </w:pPr>
    <w:r>
      <w:fldChar w:fldCharType="begin"/>
    </w:r>
    <w:r>
      <w:instrText xml:space="preserve"> TITLE   \* MERGEFORMAT </w:instrText>
    </w:r>
    <w:r>
      <w:fldChar w:fldCharType="separate"/>
    </w:r>
    <w:r>
      <w:t>CPCCCM2009 Carry out basic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0D6" w:rsidP="00E462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D6" w:rsidRPr="002D2AF8" w:rsidP="00E462D6">
    <w:pPr>
      <w:pStyle w:val="Header"/>
      <w:framePr w:wrap="around"/>
    </w:pPr>
    <w:r>
      <w:fldChar w:fldCharType="begin"/>
    </w:r>
    <w:r>
      <w:instrText xml:space="preserve"> TITLE   \* MERGEFORMAT </w:instrText>
    </w:r>
    <w:r>
      <w:fldChar w:fldCharType="separate"/>
    </w:r>
    <w:r w:rsidR="000430D6">
      <w:t>CPCCCM2009 Carry out basic demolition</w:t>
    </w:r>
    <w:r w:rsidR="000430D6">
      <w:fldChar w:fldCharType="end"/>
    </w:r>
    <w:r>
      <w:tab/>
      <w:t xml:space="preserve">Date this document was generated: </w:t>
    </w:r>
    <w:r>
      <w:fldChar w:fldCharType="begin"/>
    </w:r>
    <w:r>
      <w:instrText xml:space="preserve"> CREATEDATE  \@ "d MMMM yyyy"  \* MERGEFORMAT </w:instrText>
    </w:r>
    <w:r>
      <w:fldChar w:fldCharType="separate"/>
    </w:r>
    <w:r w:rsidR="000430D6">
      <w:rPr>
        <w:noProof/>
      </w:rPr>
      <w:t>2 March 2025</w:t>
    </w:r>
    <w:r>
      <w:fldChar w:fldCharType="end"/>
    </w:r>
  </w:p>
  <w:p w:rsidR="00E462D6" w:rsidP="00E46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6F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6F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765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2D6"/>
    <w:pPr>
      <w:spacing w:before="360" w:after="60"/>
      <w:outlineLvl w:val="0"/>
    </w:pPr>
    <w:rPr>
      <w:sz w:val="32"/>
    </w:rPr>
  </w:style>
  <w:style w:type="paragraph" w:styleId="Heading2">
    <w:name w:val="heading 2"/>
    <w:basedOn w:val="HeadingBase"/>
    <w:next w:val="BodyText"/>
    <w:link w:val="Heading2Char"/>
    <w:qFormat/>
    <w:rsid w:val="00E462D6"/>
    <w:pPr>
      <w:keepLines/>
      <w:spacing w:before="240" w:after="120"/>
      <w:outlineLvl w:val="1"/>
    </w:pPr>
    <w:rPr>
      <w:sz w:val="28"/>
      <w:szCs w:val="40"/>
    </w:rPr>
  </w:style>
  <w:style w:type="paragraph" w:styleId="Heading3">
    <w:name w:val="heading 3"/>
    <w:basedOn w:val="HeadingBase"/>
    <w:next w:val="BodyText"/>
    <w:link w:val="Heading3Char"/>
    <w:qFormat/>
    <w:rsid w:val="00E462D6"/>
    <w:pPr>
      <w:spacing w:before="180" w:after="120"/>
      <w:outlineLvl w:val="2"/>
    </w:pPr>
    <w:rPr>
      <w:spacing w:val="-10"/>
      <w:kern w:val="32"/>
    </w:rPr>
  </w:style>
  <w:style w:type="paragraph" w:styleId="Heading4">
    <w:name w:val="heading 4"/>
    <w:basedOn w:val="HeadingBase"/>
    <w:next w:val="BodyText"/>
    <w:link w:val="Heading4Char"/>
    <w:qFormat/>
    <w:rsid w:val="00E462D6"/>
    <w:pPr>
      <w:spacing w:before="160" w:after="120"/>
      <w:outlineLvl w:val="3"/>
    </w:pPr>
    <w:rPr>
      <w:sz w:val="22"/>
    </w:rPr>
  </w:style>
  <w:style w:type="paragraph" w:styleId="Heading5">
    <w:name w:val="heading 5"/>
    <w:basedOn w:val="HeadingBase"/>
    <w:next w:val="Normal"/>
    <w:link w:val="Heading5Char"/>
    <w:qFormat/>
    <w:rsid w:val="00E462D6"/>
    <w:pPr>
      <w:spacing w:before="80"/>
      <w:outlineLvl w:val="4"/>
    </w:pPr>
    <w:rPr>
      <w:color w:val="918585"/>
      <w:sz w:val="20"/>
    </w:rPr>
  </w:style>
  <w:style w:type="paragraph" w:styleId="Heading6">
    <w:name w:val="heading 6"/>
    <w:basedOn w:val="HeadingBase"/>
    <w:next w:val="Normal"/>
    <w:link w:val="Heading6Char"/>
    <w:qFormat/>
    <w:rsid w:val="00E462D6"/>
    <w:pPr>
      <w:spacing w:before="60"/>
      <w:outlineLvl w:val="5"/>
    </w:pPr>
    <w:rPr>
      <w:color w:val="918585"/>
      <w:sz w:val="20"/>
    </w:rPr>
  </w:style>
  <w:style w:type="paragraph" w:styleId="Heading7">
    <w:name w:val="heading 7"/>
    <w:basedOn w:val="Normal"/>
    <w:next w:val="Normal"/>
    <w:link w:val="Heading7Char"/>
    <w:qFormat/>
    <w:rsid w:val="00E462D6"/>
    <w:pPr>
      <w:ind w:left="720"/>
      <w:outlineLvl w:val="6"/>
    </w:pPr>
    <w:rPr>
      <w:i/>
    </w:rPr>
  </w:style>
  <w:style w:type="paragraph" w:styleId="Heading8">
    <w:name w:val="heading 8"/>
    <w:basedOn w:val="Normal"/>
    <w:next w:val="Normal"/>
    <w:link w:val="Heading8Char"/>
    <w:qFormat/>
    <w:rsid w:val="00E462D6"/>
    <w:pPr>
      <w:ind w:left="720"/>
      <w:outlineLvl w:val="7"/>
    </w:pPr>
    <w:rPr>
      <w:i/>
    </w:rPr>
  </w:style>
  <w:style w:type="paragraph" w:styleId="Heading9">
    <w:name w:val="heading 9"/>
    <w:basedOn w:val="Normal"/>
    <w:next w:val="Normal"/>
    <w:link w:val="Heading9Char"/>
    <w:qFormat/>
    <w:rsid w:val="00E462D6"/>
    <w:pPr>
      <w:ind w:left="720"/>
      <w:outlineLvl w:val="8"/>
    </w:pPr>
    <w:rPr>
      <w:i/>
    </w:rPr>
  </w:style>
  <w:style w:type="character" w:default="1" w:styleId="DefaultParagraphFont">
    <w:name w:val="Default Paragraph Font"/>
    <w:uiPriority w:val="1"/>
    <w:unhideWhenUsed/>
    <w:rsid w:val="00E46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2D6"/>
  </w:style>
  <w:style w:type="character" w:customStyle="1" w:styleId="Heading1Char">
    <w:name w:val="Heading 1 Char"/>
    <w:basedOn w:val="DefaultParagraphFont"/>
    <w:link w:val="Heading1"/>
    <w:rsid w:val="00E462D6"/>
    <w:rPr>
      <w:rFonts w:ascii="Times New Roman" w:eastAsia="Times New Roman" w:hAnsi="Times New Roman" w:cs="Times New Roman"/>
      <w:b/>
      <w:sz w:val="32"/>
      <w:szCs w:val="20"/>
      <w:lang w:eastAsia="en-US"/>
    </w:rPr>
  </w:style>
  <w:style w:type="paragraph" w:styleId="BodyText">
    <w:name w:val="Body Text"/>
    <w:basedOn w:val="Normal"/>
    <w:link w:val="BodyTextChar"/>
    <w:rsid w:val="00E46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2D6"/>
    <w:rPr>
      <w:rFonts w:ascii="Times New Roman" w:eastAsia="Times New Roman" w:hAnsi="Times New Roman" w:cs="Times New Roman"/>
      <w:sz w:val="24"/>
      <w:lang w:eastAsia="en-US"/>
    </w:rPr>
  </w:style>
  <w:style w:type="paragraph" w:styleId="ListBullet">
    <w:name w:val="List Bullet"/>
    <w:basedOn w:val="List"/>
    <w:rsid w:val="00E462D6"/>
    <w:pPr>
      <w:numPr>
        <w:numId w:val="12"/>
      </w:numPr>
      <w:tabs>
        <w:tab w:val="clear" w:pos="340"/>
      </w:tabs>
      <w:spacing w:before="40" w:after="40"/>
    </w:pPr>
  </w:style>
  <w:style w:type="paragraph" w:styleId="ListBullet2">
    <w:name w:val="List Bullet 2"/>
    <w:basedOn w:val="List2"/>
    <w:rsid w:val="00E462D6"/>
    <w:pPr>
      <w:numPr>
        <w:numId w:val="13"/>
      </w:numPr>
      <w:tabs>
        <w:tab w:val="clear" w:pos="680"/>
      </w:tabs>
    </w:pPr>
  </w:style>
  <w:style w:type="character" w:styleId="Emphasis">
    <w:name w:val="Emphasis"/>
    <w:basedOn w:val="DefaultParagraphFont"/>
    <w:qFormat/>
    <w:rsid w:val="00E462D6"/>
    <w:rPr>
      <w:i/>
    </w:rPr>
  </w:style>
  <w:style w:type="paragraph" w:customStyle="1" w:styleId="SuperHeading">
    <w:name w:val="SuperHeading"/>
    <w:basedOn w:val="Normal"/>
    <w:rsid w:val="00E462D6"/>
    <w:pPr>
      <w:spacing w:before="240" w:after="120"/>
      <w:outlineLvl w:val="0"/>
    </w:pPr>
    <w:rPr>
      <w:rFonts w:ascii="Times New Roman" w:hAnsi="Times New Roman"/>
      <w:b/>
      <w:sz w:val="32"/>
    </w:rPr>
  </w:style>
  <w:style w:type="paragraph" w:customStyle="1" w:styleId="AllowPageBreak">
    <w:name w:val="AllowPageBreak"/>
    <w:rsid w:val="00E46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2D6"/>
    <w:rPr>
      <w:rFonts w:ascii="Courier New" w:eastAsia="Times New Roman" w:hAnsi="Courier New" w:cs="Times New Roman"/>
      <w:i/>
      <w:szCs w:val="20"/>
      <w:lang w:eastAsia="en-US"/>
    </w:rPr>
  </w:style>
  <w:style w:type="paragraph" w:customStyle="1" w:styleId="HeadingBase">
    <w:name w:val="Heading Base"/>
    <w:rsid w:val="00E46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2D6"/>
    <w:pPr>
      <w:tabs>
        <w:tab w:val="right" w:leader="dot" w:pos="9072"/>
      </w:tabs>
      <w:ind w:left="567"/>
    </w:pPr>
    <w:rPr>
      <w:szCs w:val="22"/>
    </w:rPr>
  </w:style>
  <w:style w:type="paragraph" w:customStyle="1" w:styleId="TOCBase">
    <w:name w:val="TOC Base"/>
    <w:rsid w:val="00E46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2D6"/>
    <w:pPr>
      <w:tabs>
        <w:tab w:val="right" w:leader="dot" w:pos="9072"/>
      </w:tabs>
      <w:spacing w:before="40" w:after="40"/>
      <w:ind w:left="284"/>
    </w:pPr>
    <w:rPr>
      <w:rFonts w:ascii="Times New Roman" w:hAnsi="Times New Roman"/>
    </w:rPr>
  </w:style>
  <w:style w:type="paragraph" w:styleId="TOC1">
    <w:name w:val="toc 1"/>
    <w:basedOn w:val="TOCBase"/>
    <w:next w:val="Normal"/>
    <w:rsid w:val="00E46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2D6"/>
    <w:rPr>
      <w:rFonts w:ascii="Times New Roman" w:eastAsia="Times New Roman" w:hAnsi="Times New Roman" w:cs="Times New Roman"/>
      <w:sz w:val="16"/>
      <w:lang w:eastAsia="en-US"/>
    </w:rPr>
  </w:style>
  <w:style w:type="paragraph" w:styleId="Title">
    <w:name w:val="Title"/>
    <w:basedOn w:val="HeadingBase"/>
    <w:link w:val="TitleChar"/>
    <w:qFormat/>
    <w:rsid w:val="00E462D6"/>
    <w:pPr>
      <w:spacing w:before="5040"/>
      <w:jc w:val="center"/>
    </w:pPr>
    <w:rPr>
      <w:sz w:val="48"/>
      <w:szCs w:val="72"/>
      <w:lang w:val="en-US"/>
    </w:rPr>
  </w:style>
  <w:style w:type="character" w:customStyle="1" w:styleId="TitleChar">
    <w:name w:val="Title Char"/>
    <w:basedOn w:val="DefaultParagraphFont"/>
    <w:link w:val="Title"/>
    <w:rsid w:val="00E46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2D6"/>
    <w:pPr>
      <w:tabs>
        <w:tab w:val="left" w:pos="3600"/>
        <w:tab w:val="left" w:pos="3958"/>
      </w:tabs>
    </w:pPr>
  </w:style>
  <w:style w:type="paragraph" w:styleId="List">
    <w:name w:val="List"/>
    <w:basedOn w:val="BodyText"/>
    <w:next w:val="BodyText"/>
    <w:rsid w:val="00E462D6"/>
    <w:pPr>
      <w:tabs>
        <w:tab w:val="left" w:pos="340"/>
      </w:tabs>
      <w:spacing w:before="60" w:after="60"/>
      <w:ind w:left="340" w:hanging="340"/>
    </w:pPr>
  </w:style>
  <w:style w:type="paragraph" w:customStyle="1" w:styleId="Note">
    <w:name w:val="Note"/>
    <w:basedOn w:val="BodyText"/>
    <w:rsid w:val="00E46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2D6"/>
    <w:rPr>
      <w:b/>
      <w:spacing w:val="0"/>
    </w:rPr>
  </w:style>
  <w:style w:type="paragraph" w:customStyle="1" w:styleId="SuperTitle">
    <w:name w:val="SuperTitle"/>
    <w:basedOn w:val="Title"/>
    <w:rsid w:val="00E462D6"/>
    <w:pPr>
      <w:framePr w:wrap="auto" w:hAnchor="text" w:y="6049"/>
    </w:pPr>
    <w:rPr>
      <w:color w:val="000000"/>
      <w:sz w:val="40"/>
    </w:rPr>
  </w:style>
  <w:style w:type="paragraph" w:customStyle="1" w:styleId="TOCTitle">
    <w:name w:val="TOCTitle"/>
    <w:basedOn w:val="Heading1"/>
    <w:rsid w:val="00E462D6"/>
    <w:pPr>
      <w:spacing w:after="240"/>
      <w:jc w:val="center"/>
      <w:outlineLvl w:val="9"/>
    </w:pPr>
    <w:rPr>
      <w:caps/>
    </w:rPr>
  </w:style>
  <w:style w:type="paragraph" w:customStyle="1" w:styleId="Version">
    <w:name w:val="Version"/>
    <w:rsid w:val="00E46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2D6"/>
    <w:pPr>
      <w:keepNext w:val="0"/>
      <w:tabs>
        <w:tab w:val="right" w:pos="4176"/>
      </w:tabs>
      <w:ind w:left="198" w:hanging="198"/>
    </w:pPr>
    <w:rPr>
      <w:rFonts w:ascii="Garamond" w:hAnsi="Garamond"/>
    </w:rPr>
  </w:style>
  <w:style w:type="paragraph" w:styleId="IndexHeading">
    <w:name w:val="index heading"/>
    <w:basedOn w:val="Normal"/>
    <w:next w:val="Index1"/>
    <w:semiHidden/>
    <w:rsid w:val="00E462D6"/>
    <w:pPr>
      <w:spacing w:before="120" w:after="120"/>
    </w:pPr>
    <w:rPr>
      <w:rFonts w:ascii="Arial" w:hAnsi="Arial"/>
      <w:b/>
      <w:color w:val="918585"/>
      <w:sz w:val="24"/>
    </w:rPr>
  </w:style>
  <w:style w:type="paragraph" w:styleId="Header">
    <w:name w:val="header"/>
    <w:basedOn w:val="Normal"/>
    <w:link w:val="HeaderChar"/>
    <w:rsid w:val="00E46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2D6"/>
    <w:rPr>
      <w:rFonts w:ascii="Times New Roman" w:eastAsia="Times New Roman" w:hAnsi="Times New Roman" w:cs="Times New Roman"/>
      <w:sz w:val="16"/>
      <w:szCs w:val="20"/>
      <w:lang w:val="en-GB" w:eastAsia="en-US"/>
    </w:rPr>
  </w:style>
  <w:style w:type="paragraph" w:customStyle="1" w:styleId="Chapter">
    <w:name w:val="Chapter"/>
    <w:basedOn w:val="Normal"/>
    <w:rsid w:val="00E462D6"/>
    <w:pPr>
      <w:spacing w:before="240"/>
    </w:pPr>
    <w:rPr>
      <w:rFonts w:ascii="Times New Roman" w:hAnsi="Times New Roman"/>
      <w:smallCaps/>
      <w:spacing w:val="80"/>
      <w:sz w:val="28"/>
    </w:rPr>
  </w:style>
  <w:style w:type="paragraph" w:customStyle="1" w:styleId="InChapter">
    <w:name w:val="InChapter"/>
    <w:basedOn w:val="Heading3"/>
    <w:rsid w:val="00E462D6"/>
    <w:pPr>
      <w:spacing w:after="240"/>
      <w:outlineLvl w:val="9"/>
    </w:pPr>
    <w:rPr>
      <w:noProof/>
    </w:rPr>
  </w:style>
  <w:style w:type="paragraph" w:styleId="Index2">
    <w:name w:val="index 2"/>
    <w:basedOn w:val="Normal"/>
    <w:next w:val="Normal"/>
    <w:semiHidden/>
    <w:rsid w:val="00E462D6"/>
    <w:pPr>
      <w:tabs>
        <w:tab w:val="right" w:pos="4176"/>
      </w:tabs>
      <w:ind w:left="568" w:hanging="284"/>
    </w:pPr>
    <w:rPr>
      <w:rFonts w:ascii="Garamond" w:hAnsi="Garamond"/>
    </w:rPr>
  </w:style>
  <w:style w:type="paragraph" w:customStyle="1" w:styleId="Byline">
    <w:name w:val="Byline"/>
    <w:rsid w:val="00E46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2D6"/>
    <w:pPr>
      <w:tabs>
        <w:tab w:val="clear" w:pos="3600"/>
        <w:tab w:val="clear" w:pos="3958"/>
      </w:tabs>
      <w:jc w:val="right"/>
    </w:pPr>
  </w:style>
  <w:style w:type="paragraph" w:styleId="Caption">
    <w:name w:val="caption"/>
    <w:basedOn w:val="BodyText"/>
    <w:next w:val="Normal"/>
    <w:qFormat/>
    <w:rsid w:val="00E462D6"/>
    <w:pPr>
      <w:framePr w:w="2268" w:hSpace="181" w:vSpace="181" w:wrap="around" w:vAnchor="text" w:hAnchor="page" w:x="1135" w:y="285" w:anchorLock="1"/>
    </w:pPr>
    <w:rPr>
      <w:i/>
    </w:rPr>
  </w:style>
  <w:style w:type="paragraph" w:customStyle="1" w:styleId="MiniTOCTitle">
    <w:name w:val="MiniTOCTitle"/>
    <w:basedOn w:val="Heading4"/>
    <w:rsid w:val="00E462D6"/>
    <w:pPr>
      <w:spacing w:before="240"/>
      <w:outlineLvl w:val="9"/>
    </w:pPr>
    <w:rPr>
      <w:noProof/>
      <w:sz w:val="24"/>
    </w:rPr>
  </w:style>
  <w:style w:type="paragraph" w:customStyle="1" w:styleId="MiniTOCItem">
    <w:name w:val="MiniTOCItem"/>
    <w:basedOn w:val="ListBullet"/>
    <w:rsid w:val="00E462D6"/>
    <w:pPr>
      <w:numPr>
        <w:numId w:val="0"/>
      </w:numPr>
      <w:tabs>
        <w:tab w:val="right" w:leader="dot" w:pos="6521"/>
      </w:tabs>
      <w:spacing w:before="0" w:after="0"/>
    </w:pPr>
  </w:style>
  <w:style w:type="paragraph" w:customStyle="1" w:styleId="TOFTitle">
    <w:name w:val="TOFTitle"/>
    <w:basedOn w:val="TOCTitle"/>
    <w:rsid w:val="00E462D6"/>
  </w:style>
  <w:style w:type="paragraph" w:styleId="TableofFigures">
    <w:name w:val="table of figures"/>
    <w:basedOn w:val="Normal"/>
    <w:next w:val="Normal"/>
    <w:semiHidden/>
    <w:rsid w:val="00E462D6"/>
    <w:pPr>
      <w:tabs>
        <w:tab w:val="right" w:leader="dot" w:pos="9072"/>
      </w:tabs>
      <w:ind w:left="970" w:hanging="403"/>
    </w:pPr>
    <w:rPr>
      <w:rFonts w:ascii="Times New Roman" w:hAnsi="Times New Roman"/>
      <w:b/>
    </w:rPr>
  </w:style>
  <w:style w:type="paragraph" w:styleId="ListNumber">
    <w:name w:val="List Number"/>
    <w:basedOn w:val="List"/>
    <w:rsid w:val="00E462D6"/>
    <w:pPr>
      <w:numPr>
        <w:numId w:val="15"/>
      </w:numPr>
      <w:tabs>
        <w:tab w:val="clear" w:pos="340"/>
      </w:tabs>
    </w:pPr>
  </w:style>
  <w:style w:type="character" w:customStyle="1" w:styleId="WingdingSymbols">
    <w:name w:val="Wingding Symbols"/>
    <w:rsid w:val="00E462D6"/>
    <w:rPr>
      <w:rFonts w:ascii="Wingdings" w:hAnsi="Wingdings"/>
    </w:rPr>
  </w:style>
  <w:style w:type="paragraph" w:customStyle="1" w:styleId="TableHeading">
    <w:name w:val="Table Heading"/>
    <w:basedOn w:val="HeadingBase"/>
    <w:rsid w:val="00E462D6"/>
    <w:pPr>
      <w:keepLines/>
      <w:pBdr>
        <w:bottom w:val="single" w:sz="6" w:space="1" w:color="918585"/>
      </w:pBdr>
      <w:spacing w:before="240"/>
    </w:pPr>
  </w:style>
  <w:style w:type="character" w:customStyle="1" w:styleId="HotSpot">
    <w:name w:val="HotSpot"/>
    <w:rsid w:val="00E462D6"/>
    <w:rPr>
      <w:color w:val="0033CC"/>
      <w:u w:val="none"/>
    </w:rPr>
  </w:style>
  <w:style w:type="paragraph" w:customStyle="1" w:styleId="BodyTextRight">
    <w:name w:val="Body Text Right"/>
    <w:basedOn w:val="BodyText"/>
    <w:rsid w:val="00E462D6"/>
    <w:pPr>
      <w:spacing w:before="0" w:after="0"/>
      <w:jc w:val="right"/>
    </w:pPr>
  </w:style>
  <w:style w:type="paragraph" w:styleId="Index3">
    <w:name w:val="index 3"/>
    <w:basedOn w:val="ListNumber2"/>
    <w:next w:val="Normal"/>
    <w:semiHidden/>
    <w:rsid w:val="00E462D6"/>
    <w:pPr>
      <w:numPr>
        <w:numId w:val="0"/>
      </w:numPr>
      <w:tabs>
        <w:tab w:val="right" w:leader="dot" w:pos="4176"/>
      </w:tabs>
    </w:pPr>
  </w:style>
  <w:style w:type="paragraph" w:styleId="ListNumber2">
    <w:name w:val="List Number 2"/>
    <w:basedOn w:val="List2"/>
    <w:rsid w:val="00E462D6"/>
    <w:pPr>
      <w:numPr>
        <w:numId w:val="10"/>
      </w:numPr>
      <w:tabs>
        <w:tab w:val="clear" w:pos="1060"/>
      </w:tabs>
    </w:pPr>
  </w:style>
  <w:style w:type="paragraph" w:customStyle="1" w:styleId="MarginNote">
    <w:name w:val="Margin Note"/>
    <w:basedOn w:val="BodyText"/>
    <w:rsid w:val="00E46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2D6"/>
    <w:rPr>
      <w:sz w:val="32"/>
    </w:rPr>
  </w:style>
  <w:style w:type="paragraph" w:customStyle="1" w:styleId="HeadingProcedure">
    <w:name w:val="Heading Procedure"/>
    <w:basedOn w:val="HeadingBase"/>
    <w:next w:val="Normal"/>
    <w:rsid w:val="00E462D6"/>
    <w:pPr>
      <w:tabs>
        <w:tab w:val="left" w:pos="0"/>
      </w:tabs>
      <w:spacing w:before="120" w:after="60"/>
    </w:pPr>
    <w:rPr>
      <w:i/>
      <w:color w:val="918585"/>
      <w:sz w:val="22"/>
    </w:rPr>
  </w:style>
  <w:style w:type="paragraph" w:customStyle="1" w:styleId="TableBodyText">
    <w:name w:val="Table Body Text"/>
    <w:basedOn w:val="BodyText"/>
    <w:rsid w:val="00E462D6"/>
    <w:pPr>
      <w:spacing w:before="60" w:after="60"/>
    </w:pPr>
  </w:style>
  <w:style w:type="paragraph" w:styleId="ListContinue">
    <w:name w:val="List Continue"/>
    <w:basedOn w:val="List"/>
    <w:rsid w:val="00E462D6"/>
    <w:pPr>
      <w:ind w:firstLine="0"/>
    </w:pPr>
  </w:style>
  <w:style w:type="paragraph" w:customStyle="1" w:styleId="ListNote">
    <w:name w:val="List Note"/>
    <w:basedOn w:val="List"/>
    <w:rsid w:val="00E462D6"/>
    <w:pPr>
      <w:pBdr>
        <w:top w:val="single" w:sz="6" w:space="2" w:color="918585"/>
        <w:bottom w:val="single" w:sz="6" w:space="2" w:color="918585"/>
      </w:pBdr>
      <w:tabs>
        <w:tab w:val="left" w:pos="1021"/>
      </w:tabs>
      <w:ind w:firstLine="0"/>
    </w:pPr>
  </w:style>
  <w:style w:type="paragraph" w:customStyle="1" w:styleId="Warning">
    <w:name w:val="Warning"/>
    <w:basedOn w:val="BodyText"/>
    <w:rsid w:val="00E462D6"/>
    <w:pPr>
      <w:shd w:val="clear" w:color="auto" w:fill="D9D9D9"/>
      <w:tabs>
        <w:tab w:val="left" w:pos="992"/>
      </w:tabs>
      <w:ind w:left="119" w:right="119"/>
    </w:pPr>
    <w:rPr>
      <w:sz w:val="20"/>
    </w:rPr>
  </w:style>
  <w:style w:type="paragraph" w:customStyle="1" w:styleId="MarginIcons">
    <w:name w:val="Margin Icons"/>
    <w:basedOn w:val="BodyText"/>
    <w:rsid w:val="00E46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2D6"/>
    <w:rPr>
      <w:rFonts w:ascii="Courier New" w:hAnsi="Courier New"/>
    </w:rPr>
  </w:style>
  <w:style w:type="paragraph" w:customStyle="1" w:styleId="NoteBullet">
    <w:name w:val="Note Bullet"/>
    <w:basedOn w:val="Note"/>
    <w:rsid w:val="00E462D6"/>
    <w:pPr>
      <w:tabs>
        <w:tab w:val="clear" w:pos="680"/>
      </w:tabs>
      <w:spacing w:before="60" w:after="60"/>
    </w:pPr>
  </w:style>
  <w:style w:type="paragraph" w:customStyle="1" w:styleId="SubHeading2">
    <w:name w:val="SubHeading2"/>
    <w:basedOn w:val="HeadingBase"/>
    <w:rsid w:val="00E462D6"/>
    <w:pPr>
      <w:spacing w:before="240" w:after="60"/>
    </w:pPr>
    <w:rPr>
      <w:sz w:val="20"/>
    </w:rPr>
  </w:style>
  <w:style w:type="paragraph" w:customStyle="1" w:styleId="SubHeading1">
    <w:name w:val="SubHeading1"/>
    <w:basedOn w:val="HeadingBase"/>
    <w:rsid w:val="00E462D6"/>
    <w:pPr>
      <w:spacing w:before="240" w:after="60"/>
    </w:pPr>
    <w:rPr>
      <w:color w:val="918585"/>
      <w:sz w:val="22"/>
    </w:rPr>
  </w:style>
  <w:style w:type="paragraph" w:customStyle="1" w:styleId="SideHeading">
    <w:name w:val="Side Heading"/>
    <w:basedOn w:val="HeadingBase"/>
    <w:rsid w:val="00E46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2D6"/>
    <w:pPr>
      <w:tabs>
        <w:tab w:val="num" w:pos="360"/>
      </w:tabs>
    </w:pPr>
  </w:style>
  <w:style w:type="paragraph" w:styleId="PlainText">
    <w:name w:val="Plain Text"/>
    <w:basedOn w:val="Normal"/>
    <w:link w:val="PlainTextChar"/>
    <w:rsid w:val="00E462D6"/>
    <w:rPr>
      <w:sz w:val="20"/>
    </w:rPr>
  </w:style>
  <w:style w:type="character" w:customStyle="1" w:styleId="PlainTextChar">
    <w:name w:val="Plain Text Char"/>
    <w:basedOn w:val="DefaultParagraphFont"/>
    <w:link w:val="PlainText"/>
    <w:rsid w:val="00E462D6"/>
    <w:rPr>
      <w:rFonts w:ascii="Courier New" w:eastAsia="Times New Roman" w:hAnsi="Courier New" w:cs="Times New Roman"/>
      <w:sz w:val="20"/>
      <w:szCs w:val="20"/>
      <w:lang w:eastAsia="en-US"/>
    </w:rPr>
  </w:style>
  <w:style w:type="character" w:customStyle="1" w:styleId="MenuOption">
    <w:name w:val="Menu Option"/>
    <w:basedOn w:val="DefaultParagraphFont"/>
    <w:rsid w:val="00E462D6"/>
    <w:rPr>
      <w:b/>
      <w:smallCaps/>
    </w:rPr>
  </w:style>
  <w:style w:type="paragraph" w:customStyle="1" w:styleId="TableListNumber">
    <w:name w:val="Table List Number"/>
    <w:basedOn w:val="ListNumber"/>
    <w:rsid w:val="00E462D6"/>
    <w:pPr>
      <w:numPr>
        <w:numId w:val="0"/>
      </w:numPr>
    </w:pPr>
  </w:style>
  <w:style w:type="paragraph" w:styleId="TOC4">
    <w:name w:val="toc 4"/>
    <w:basedOn w:val="TOCBase"/>
    <w:next w:val="Normal"/>
    <w:semiHidden/>
    <w:rsid w:val="00E462D6"/>
    <w:pPr>
      <w:tabs>
        <w:tab w:val="right" w:leader="dot" w:pos="9071"/>
      </w:tabs>
      <w:ind w:left="1701"/>
    </w:pPr>
  </w:style>
  <w:style w:type="paragraph" w:customStyle="1" w:styleId="ListAlpha">
    <w:name w:val="List Alpha"/>
    <w:basedOn w:val="List"/>
    <w:rsid w:val="00E462D6"/>
    <w:pPr>
      <w:numPr>
        <w:numId w:val="9"/>
      </w:numPr>
    </w:pPr>
  </w:style>
  <w:style w:type="paragraph" w:customStyle="1" w:styleId="ListAlpha2">
    <w:name w:val="List Alpha 2"/>
    <w:basedOn w:val="List2"/>
    <w:rsid w:val="00E462D6"/>
    <w:pPr>
      <w:numPr>
        <w:numId w:val="8"/>
      </w:numPr>
    </w:pPr>
  </w:style>
  <w:style w:type="paragraph" w:styleId="List2">
    <w:name w:val="List 2"/>
    <w:basedOn w:val="BodyText"/>
    <w:rsid w:val="00E462D6"/>
    <w:pPr>
      <w:tabs>
        <w:tab w:val="left" w:pos="680"/>
      </w:tabs>
      <w:spacing w:before="60" w:after="60"/>
      <w:ind w:left="680" w:hanging="340"/>
    </w:pPr>
  </w:style>
  <w:style w:type="paragraph" w:styleId="List3">
    <w:name w:val="List 3"/>
    <w:basedOn w:val="BodyText"/>
    <w:rsid w:val="00E462D6"/>
    <w:pPr>
      <w:tabs>
        <w:tab w:val="left" w:pos="1021"/>
      </w:tabs>
      <w:spacing w:before="60" w:after="60"/>
      <w:ind w:left="1020" w:hanging="340"/>
    </w:pPr>
  </w:style>
  <w:style w:type="paragraph" w:styleId="List4">
    <w:name w:val="List 4"/>
    <w:basedOn w:val="BodyText"/>
    <w:rsid w:val="00E462D6"/>
    <w:pPr>
      <w:tabs>
        <w:tab w:val="left" w:pos="1361"/>
      </w:tabs>
      <w:spacing w:before="60" w:after="60"/>
      <w:ind w:left="1361" w:hanging="340"/>
    </w:pPr>
  </w:style>
  <w:style w:type="paragraph" w:styleId="List5">
    <w:name w:val="List 5"/>
    <w:basedOn w:val="BodyText"/>
    <w:rsid w:val="00E462D6"/>
    <w:pPr>
      <w:tabs>
        <w:tab w:val="left" w:pos="1701"/>
      </w:tabs>
      <w:spacing w:before="60" w:after="60"/>
      <w:ind w:left="1701" w:hanging="340"/>
    </w:pPr>
  </w:style>
  <w:style w:type="paragraph" w:styleId="ListBullet3">
    <w:name w:val="List Bullet 3"/>
    <w:basedOn w:val="List3"/>
    <w:rsid w:val="00E462D6"/>
    <w:pPr>
      <w:numPr>
        <w:numId w:val="14"/>
      </w:numPr>
      <w:tabs>
        <w:tab w:val="clear" w:pos="1021"/>
      </w:tabs>
      <w:ind w:left="1037" w:hanging="357"/>
    </w:pPr>
  </w:style>
  <w:style w:type="paragraph" w:styleId="ListBullet4">
    <w:name w:val="List Bullet 4"/>
    <w:basedOn w:val="List4"/>
    <w:rsid w:val="00E462D6"/>
    <w:pPr>
      <w:numPr>
        <w:numId w:val="3"/>
      </w:numPr>
      <w:tabs>
        <w:tab w:val="clear" w:pos="1361"/>
      </w:tabs>
    </w:pPr>
  </w:style>
  <w:style w:type="paragraph" w:styleId="ListBullet5">
    <w:name w:val="List Bullet 5"/>
    <w:basedOn w:val="List5"/>
    <w:rsid w:val="00E462D6"/>
    <w:pPr>
      <w:numPr>
        <w:numId w:val="4"/>
      </w:numPr>
    </w:pPr>
  </w:style>
  <w:style w:type="paragraph" w:styleId="ListContinue2">
    <w:name w:val="List Continue 2"/>
    <w:basedOn w:val="List2"/>
    <w:rsid w:val="00E462D6"/>
    <w:pPr>
      <w:ind w:firstLine="0"/>
    </w:pPr>
  </w:style>
  <w:style w:type="paragraph" w:styleId="ListContinue3">
    <w:name w:val="List Continue 3"/>
    <w:basedOn w:val="List3"/>
    <w:rsid w:val="00E462D6"/>
    <w:pPr>
      <w:ind w:left="1021" w:firstLine="0"/>
    </w:pPr>
  </w:style>
  <w:style w:type="paragraph" w:styleId="ListContinue4">
    <w:name w:val="List Continue 4"/>
    <w:basedOn w:val="List4"/>
    <w:rsid w:val="00E462D6"/>
    <w:pPr>
      <w:ind w:firstLine="0"/>
    </w:pPr>
  </w:style>
  <w:style w:type="paragraph" w:styleId="ListContinue5">
    <w:name w:val="List Continue 5"/>
    <w:basedOn w:val="List5"/>
    <w:rsid w:val="00E462D6"/>
    <w:pPr>
      <w:ind w:firstLine="0"/>
    </w:pPr>
  </w:style>
  <w:style w:type="paragraph" w:styleId="ListNumber3">
    <w:name w:val="List Number 3"/>
    <w:basedOn w:val="List3"/>
    <w:rsid w:val="00E462D6"/>
    <w:pPr>
      <w:numPr>
        <w:numId w:val="5"/>
      </w:numPr>
    </w:pPr>
  </w:style>
  <w:style w:type="paragraph" w:styleId="ListNumber4">
    <w:name w:val="List Number 4"/>
    <w:basedOn w:val="List4"/>
    <w:rsid w:val="00E462D6"/>
    <w:pPr>
      <w:numPr>
        <w:numId w:val="6"/>
      </w:numPr>
    </w:pPr>
  </w:style>
  <w:style w:type="paragraph" w:styleId="ListNumber5">
    <w:name w:val="List Number 5"/>
    <w:basedOn w:val="List5"/>
    <w:rsid w:val="00E462D6"/>
    <w:pPr>
      <w:numPr>
        <w:numId w:val="7"/>
      </w:numPr>
    </w:pPr>
  </w:style>
  <w:style w:type="paragraph" w:styleId="BlockText">
    <w:name w:val="Block Text"/>
    <w:basedOn w:val="Normal"/>
    <w:rsid w:val="00E462D6"/>
    <w:pPr>
      <w:spacing w:after="120"/>
      <w:ind w:left="1440" w:right="1440"/>
    </w:pPr>
  </w:style>
  <w:style w:type="character" w:customStyle="1" w:styleId="Subscript">
    <w:name w:val="Subscript"/>
    <w:basedOn w:val="DefaultParagraphFont"/>
    <w:rsid w:val="00E462D6"/>
    <w:rPr>
      <w:sz w:val="16"/>
      <w:vertAlign w:val="subscript"/>
    </w:rPr>
  </w:style>
  <w:style w:type="character" w:customStyle="1" w:styleId="Superscript">
    <w:name w:val="Superscript"/>
    <w:basedOn w:val="DefaultParagraphFont"/>
    <w:rsid w:val="00E462D6"/>
    <w:rPr>
      <w:sz w:val="16"/>
      <w:vertAlign w:val="superscript"/>
    </w:rPr>
  </w:style>
  <w:style w:type="character" w:customStyle="1" w:styleId="Symbols">
    <w:name w:val="Symbols"/>
    <w:basedOn w:val="DefaultParagraphFont"/>
    <w:rsid w:val="00E462D6"/>
    <w:rPr>
      <w:rFonts w:ascii="Symbol" w:hAnsi="Symbol"/>
    </w:rPr>
  </w:style>
  <w:style w:type="character" w:customStyle="1" w:styleId="MenuOptions">
    <w:name w:val="Menu Options"/>
    <w:basedOn w:val="DefaultParagraphFont"/>
    <w:rsid w:val="00E462D6"/>
    <w:rPr>
      <w:rFonts w:ascii="Arial Narrow" w:hAnsi="Arial Narrow"/>
      <w:smallCaps/>
    </w:rPr>
  </w:style>
  <w:style w:type="character" w:customStyle="1" w:styleId="Buttons">
    <w:name w:val="Buttons"/>
    <w:basedOn w:val="DefaultParagraphFont"/>
    <w:rsid w:val="00E462D6"/>
    <w:rPr>
      <w:b/>
    </w:rPr>
  </w:style>
  <w:style w:type="character" w:customStyle="1" w:styleId="Underlined">
    <w:name w:val="Underlined"/>
    <w:basedOn w:val="DefaultParagraphFont"/>
    <w:rsid w:val="00E462D6"/>
    <w:rPr>
      <w:u w:val="single"/>
    </w:rPr>
  </w:style>
  <w:style w:type="paragraph" w:customStyle="1" w:styleId="TableBodyTextRight">
    <w:name w:val="Table Body Text Right"/>
    <w:basedOn w:val="TableBodyText"/>
    <w:rsid w:val="00E462D6"/>
    <w:pPr>
      <w:widowControl w:val="0"/>
      <w:autoSpaceDE w:val="0"/>
      <w:autoSpaceDN w:val="0"/>
      <w:adjustRightInd w:val="0"/>
      <w:jc w:val="right"/>
    </w:pPr>
    <w:rPr>
      <w:rFonts w:cs="Arial"/>
      <w:szCs w:val="18"/>
    </w:rPr>
  </w:style>
  <w:style w:type="paragraph" w:customStyle="1" w:styleId="CopyrightText">
    <w:name w:val="Copyright Text"/>
    <w:basedOn w:val="BodyText"/>
    <w:rsid w:val="00E462D6"/>
    <w:rPr>
      <w:sz w:val="18"/>
    </w:rPr>
  </w:style>
  <w:style w:type="paragraph" w:customStyle="1" w:styleId="BodySmallRight">
    <w:name w:val="Body Small Right"/>
    <w:basedOn w:val="BodyTextRight"/>
    <w:rsid w:val="00E462D6"/>
    <w:rPr>
      <w:sz w:val="18"/>
      <w:szCs w:val="18"/>
    </w:rPr>
  </w:style>
  <w:style w:type="paragraph" w:customStyle="1" w:styleId="MarginEdition">
    <w:name w:val="Margin Edition"/>
    <w:basedOn w:val="MarginNote"/>
    <w:rsid w:val="00E462D6"/>
    <w:pPr>
      <w:spacing w:before="0" w:after="0"/>
    </w:pPr>
    <w:rPr>
      <w:rFonts w:ascii="Times New Roman" w:hAnsi="Times New Roman"/>
      <w:color w:val="999999"/>
    </w:rPr>
  </w:style>
  <w:style w:type="paragraph" w:customStyle="1" w:styleId="Spacer">
    <w:name w:val="Spacer"/>
    <w:basedOn w:val="Normal"/>
    <w:rsid w:val="00E462D6"/>
    <w:rPr>
      <w:sz w:val="2"/>
      <w:szCs w:val="2"/>
    </w:rPr>
  </w:style>
  <w:style w:type="character" w:customStyle="1" w:styleId="Small">
    <w:name w:val="Small"/>
    <w:basedOn w:val="DefaultParagraphFont"/>
    <w:rsid w:val="00E462D6"/>
    <w:rPr>
      <w:sz w:val="16"/>
    </w:rPr>
  </w:style>
  <w:style w:type="paragraph" w:customStyle="1" w:styleId="WideTable">
    <w:name w:val="Wide Table"/>
    <w:basedOn w:val="Normal"/>
    <w:rsid w:val="00E462D6"/>
    <w:pPr>
      <w:ind w:left="-1418"/>
    </w:pPr>
    <w:rPr>
      <w:sz w:val="2"/>
      <w:szCs w:val="2"/>
    </w:rPr>
  </w:style>
  <w:style w:type="character" w:styleId="PageNumber">
    <w:name w:val="page number"/>
    <w:basedOn w:val="DefaultParagraphFont"/>
    <w:rsid w:val="00E462D6"/>
  </w:style>
  <w:style w:type="paragraph" w:styleId="Quote">
    <w:name w:val="Quote"/>
    <w:basedOn w:val="Heading1"/>
    <w:link w:val="QuoteChar"/>
    <w:qFormat/>
    <w:rsid w:val="00E462D6"/>
    <w:rPr>
      <w:b w:val="0"/>
      <w:sz w:val="72"/>
      <w:szCs w:val="72"/>
      <w:lang w:val="en-NZ"/>
    </w:rPr>
  </w:style>
  <w:style w:type="character" w:customStyle="1" w:styleId="QuoteChar">
    <w:name w:val="Quote Char"/>
    <w:basedOn w:val="DefaultParagraphFont"/>
    <w:link w:val="Quote"/>
    <w:rsid w:val="00E46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2D6"/>
    <w:pPr>
      <w:pageBreakBefore/>
    </w:pPr>
  </w:style>
  <w:style w:type="paragraph" w:customStyle="1" w:styleId="Border">
    <w:name w:val="Border"/>
    <w:basedOn w:val="Normal"/>
    <w:qFormat/>
    <w:rsid w:val="00E46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2D6"/>
    <w:rPr>
      <w:b/>
      <w:bCs/>
      <w:i/>
      <w:iCs/>
      <w:color w:val="auto"/>
    </w:rPr>
  </w:style>
  <w:style w:type="paragraph" w:styleId="IntenseQuote">
    <w:name w:val="Intense Quote"/>
    <w:basedOn w:val="Normal"/>
    <w:next w:val="Normal"/>
    <w:link w:val="IntenseQuoteChar"/>
    <w:uiPriority w:val="30"/>
    <w:qFormat/>
    <w:rsid w:val="00E46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2D6"/>
    <w:rPr>
      <w:smallCaps/>
      <w:color w:val="auto"/>
      <w:u w:val="single"/>
    </w:rPr>
  </w:style>
  <w:style w:type="character" w:styleId="IntenseReference">
    <w:name w:val="Intense Reference"/>
    <w:basedOn w:val="DefaultParagraphFont"/>
    <w:uiPriority w:val="32"/>
    <w:qFormat/>
    <w:rsid w:val="00E462D6"/>
    <w:rPr>
      <w:b/>
      <w:bCs/>
      <w:smallCaps/>
      <w:color w:val="auto"/>
      <w:spacing w:val="5"/>
      <w:u w:val="single"/>
    </w:rPr>
  </w:style>
  <w:style w:type="paragraph" w:customStyle="1" w:styleId="2ColumnHeading">
    <w:name w:val="2Column Heading"/>
    <w:basedOn w:val="BodyText"/>
    <w:qFormat/>
    <w:rsid w:val="00E462D6"/>
    <w:pPr>
      <w:spacing w:after="60"/>
      <w:ind w:left="-2268"/>
    </w:pPr>
    <w:rPr>
      <w:b/>
    </w:rPr>
  </w:style>
  <w:style w:type="paragraph" w:customStyle="1" w:styleId="Heading1TOC">
    <w:name w:val="Heading1 TOC"/>
    <w:basedOn w:val="Normal"/>
    <w:qFormat/>
    <w:rsid w:val="00E462D6"/>
    <w:pPr>
      <w:spacing w:before="240" w:after="120"/>
    </w:pPr>
    <w:rPr>
      <w:rFonts w:ascii="Times New Roman" w:hAnsi="Times New Roman"/>
      <w:b/>
      <w:sz w:val="32"/>
    </w:rPr>
  </w:style>
  <w:style w:type="paragraph" w:customStyle="1" w:styleId="Heading2TOC">
    <w:name w:val="Heading2 TOC"/>
    <w:basedOn w:val="Normal"/>
    <w:qFormat/>
    <w:rsid w:val="00E462D6"/>
    <w:pPr>
      <w:spacing w:before="240" w:after="60"/>
    </w:pPr>
    <w:rPr>
      <w:rFonts w:ascii="Times New Roman" w:hAnsi="Times New Roman"/>
      <w:b/>
      <w:sz w:val="28"/>
    </w:rPr>
  </w:style>
  <w:style w:type="character" w:customStyle="1" w:styleId="Underline">
    <w:name w:val="Underline"/>
    <w:basedOn w:val="DefaultParagraphFont"/>
    <w:qFormat/>
    <w:rsid w:val="00E462D6"/>
    <w:rPr>
      <w:u w:val="single"/>
    </w:rPr>
  </w:style>
  <w:style w:type="character" w:customStyle="1" w:styleId="BoldandItalics">
    <w:name w:val="Bold and Italics"/>
    <w:qFormat/>
    <w:rsid w:val="00E462D6"/>
    <w:rPr>
      <w:b/>
      <w:i/>
      <w:u w:val="none"/>
    </w:rPr>
  </w:style>
  <w:style w:type="paragraph" w:styleId="BalloonText">
    <w:name w:val="Balloon Text"/>
    <w:basedOn w:val="Normal"/>
    <w:link w:val="BalloonTextChar"/>
    <w:rsid w:val="00E462D6"/>
    <w:rPr>
      <w:rFonts w:ascii="Tahoma" w:hAnsi="Tahoma" w:cs="Tahoma"/>
      <w:sz w:val="16"/>
      <w:szCs w:val="16"/>
    </w:rPr>
  </w:style>
  <w:style w:type="character" w:customStyle="1" w:styleId="BalloonTextChar">
    <w:name w:val="Balloon Text Char"/>
    <w:basedOn w:val="DefaultParagraphFont"/>
    <w:link w:val="BalloonText"/>
    <w:rsid w:val="00E46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2D6"/>
    <w:rPr>
      <w:b/>
      <w:color w:val="660033"/>
      <w:spacing w:val="0"/>
    </w:rPr>
  </w:style>
  <w:style w:type="paragraph" w:customStyle="1" w:styleId="Nameditemlist">
    <w:name w:val="Named item list"/>
    <w:basedOn w:val="BodyText"/>
    <w:qFormat/>
    <w:rsid w:val="00E462D6"/>
    <w:pPr>
      <w:tabs>
        <w:tab w:val="left" w:pos="2835"/>
      </w:tabs>
      <w:ind w:left="2835" w:hanging="2835"/>
    </w:pPr>
  </w:style>
  <w:style w:type="paragraph" w:customStyle="1" w:styleId="BodyTextnopadding">
    <w:name w:val="Body Text no padding"/>
    <w:basedOn w:val="BodyText"/>
    <w:qFormat/>
    <w:rsid w:val="00E462D6"/>
    <w:pPr>
      <w:spacing w:before="0" w:after="0"/>
    </w:pPr>
  </w:style>
  <w:style w:type="paragraph" w:customStyle="1" w:styleId="BodyTextBold">
    <w:name w:val="Body Text Bold"/>
    <w:basedOn w:val="BodyText"/>
    <w:qFormat/>
    <w:rsid w:val="00E462D6"/>
    <w:rPr>
      <w:b/>
    </w:rPr>
  </w:style>
  <w:style w:type="character" w:styleId="Hyperlink">
    <w:name w:val="Hyperlink"/>
    <w:basedOn w:val="DefaultParagraphFont"/>
    <w:uiPriority w:val="99"/>
    <w:unhideWhenUsed/>
    <w:rsid w:val="00043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5567</Characters>
  <Application>Microsoft Office Word</Application>
  <DocSecurity>0</DocSecurity>
  <Lines>191</Lines>
  <Paragraphs>109</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CPCCCM2009 Carry out basic demolition</dc:title>
  <dc:subject>Approved</dc:subject>
  <dc:creator>BuildSkills Australia</dc:creator>
  <cp:keywords>Release: 2</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