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1784" w:rsidP="005A1784">
      <w:pPr>
        <w:pStyle w:val="Title"/>
      </w:pPr>
      <w:r>
        <w:fldChar w:fldCharType="begin"/>
      </w:r>
      <w:r>
        <w:instrText xml:space="preserve"> TITLE   \* MERGEFORMAT </w:instrText>
      </w:r>
      <w:r>
        <w:fldChar w:fldCharType="separate"/>
      </w:r>
      <w:r>
        <w:t>CPCCCM2006 Apply basic levelling procedures</w:t>
      </w:r>
      <w:r>
        <w:fldChar w:fldCharType="end"/>
      </w:r>
    </w:p>
    <w:p w:rsidR="005A1784" w:rsidP="005A1784">
      <w:pPr>
        <w:pStyle w:val="Version"/>
        <w:sectPr w:rsidSect="001D6A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6A96" w:rsidP="001D6A96">
      <w:pPr>
        <w:pStyle w:val="SuperHeading"/>
      </w:pPr>
      <w:r w:rsidRPr="001D6A96">
        <w:t>CPCCCM2006 Apply basic levelling procedures</w:t>
      </w:r>
    </w:p>
    <w:p w:rsidR="00000000" w:rsidRPr="001D6A96" w:rsidP="001D6A96">
      <w:pPr>
        <w:pStyle w:val="Heading1"/>
      </w:pPr>
      <w:bookmarkStart w:id="1" w:name="O_829356"/>
      <w:bookmarkEnd w:id="1"/>
      <w:r w:rsidRPr="001D6A96">
        <w:t>Modification History</w:t>
      </w:r>
    </w:p>
    <w:p w:rsidR="00000000" w:rsidRPr="001D6A96" w:rsidP="005A1784">
      <w:pPr>
        <w:pStyle w:val="BodyText"/>
      </w:pPr>
      <w:r w:rsidRPr="001D6A96">
        <w:t>Release 1.</w:t>
      </w:r>
    </w:p>
    <w:p w:rsidR="00000000" w:rsidRPr="001D6A96" w:rsidP="005A1784">
      <w:pPr>
        <w:pStyle w:val="BodyText"/>
      </w:pPr>
      <w:r w:rsidRPr="001D6A96">
        <w:t>This version first released with CPC Construction, Plumbing and Services Training Package Version 2.</w:t>
      </w:r>
    </w:p>
    <w:p w:rsidR="005A1784" w:rsidP="005A1784">
      <w:pPr>
        <w:pStyle w:val="BodyText"/>
      </w:pPr>
      <w:r w:rsidRPr="001D6A96">
        <w:t>Revised unit of competency. Replaces superseded equivalent unit CPCCCM2006B Apply basic levelling procedures.</w:t>
      </w:r>
    </w:p>
    <w:p w:rsidR="00000000" w:rsidRPr="001D6A96" w:rsidP="001D6A96">
      <w:pPr>
        <w:pStyle w:val="Heading1"/>
      </w:pPr>
      <w:bookmarkStart w:id="2" w:name="O_829364"/>
      <w:bookmarkEnd w:id="2"/>
      <w:r w:rsidRPr="001D6A96">
        <w:t>Application</w:t>
      </w:r>
    </w:p>
    <w:p w:rsidR="00000000" w:rsidRPr="001D6A96" w:rsidP="005A1784">
      <w:pPr>
        <w:pStyle w:val="BodyText"/>
      </w:pPr>
      <w:r w:rsidRPr="001D6A96">
        <w:t>This unit of competency specifies the outcomes required to carry out levelling in a single plane for the purpose of establishing correct and accurate set-out of building components. It includes the set-up, testing and use of levelling d</w:t>
      </w:r>
      <w:r w:rsidRPr="001D6A96">
        <w:t>evices, and establishing and transferring heights using a range of levelling equipment.</w:t>
      </w:r>
    </w:p>
    <w:p w:rsidR="00000000" w:rsidRPr="001D6A96" w:rsidP="005A1784">
      <w:pPr>
        <w:pStyle w:val="BodyText"/>
      </w:pPr>
      <w:r w:rsidRPr="001D6A96">
        <w:t>The unit supports workers in the construction industry who use a variety of common methods and equipment when working with others and as a member of a team. It applies</w:t>
      </w:r>
      <w:r w:rsidRPr="001D6A96">
        <w:t xml:space="preserve"> to levelling work on residential and commercial work sites.</w:t>
      </w:r>
    </w:p>
    <w:p w:rsidR="005A1784" w:rsidP="005A1784">
      <w:pPr>
        <w:pStyle w:val="BodyText"/>
      </w:pPr>
      <w:r w:rsidRPr="001D6A96">
        <w:t>No licensing, legislative, regulatory, or certification requirements apply to this unit of competency at the time of endorsement.</w:t>
      </w:r>
    </w:p>
    <w:p w:rsidR="00000000" w:rsidRPr="001D6A96" w:rsidP="001D6A96">
      <w:pPr>
        <w:pStyle w:val="Heading1"/>
      </w:pPr>
      <w:bookmarkStart w:id="3" w:name="O_829363"/>
      <w:bookmarkEnd w:id="3"/>
      <w:r w:rsidRPr="001D6A96">
        <w:t>Pre-requisite Unit</w:t>
      </w:r>
    </w:p>
    <w:p w:rsidR="00000000" w:rsidRPr="001D6A96" w:rsidP="005A1784">
      <w:pPr>
        <w:pStyle w:val="BodyText"/>
      </w:pPr>
      <w:r w:rsidRPr="001D6A96">
        <w:t>Nil</w:t>
      </w:r>
    </w:p>
    <w:p w:rsidR="00000000" w:rsidRPr="001D6A96" w:rsidP="001D6A96">
      <w:pPr>
        <w:pStyle w:val="Heading1"/>
      </w:pPr>
      <w:bookmarkStart w:id="4" w:name="O_829362"/>
      <w:bookmarkEnd w:id="4"/>
      <w:r w:rsidRPr="001D6A96">
        <w:t>Compet</w:t>
      </w:r>
      <w:r w:rsidRPr="001D6A96">
        <w:t>ency Field</w:t>
      </w:r>
    </w:p>
    <w:p w:rsidR="00000000" w:rsidRPr="001D6A96" w:rsidP="005A1784">
      <w:pPr>
        <w:pStyle w:val="BodyText"/>
      </w:pPr>
      <w:r w:rsidRPr="001D6A96">
        <w:t>Common</w:t>
      </w:r>
    </w:p>
    <w:p w:rsidR="00000000" w:rsidRPr="001D6A96" w:rsidP="001D6A96">
      <w:pPr>
        <w:pStyle w:val="Heading1"/>
      </w:pPr>
      <w:bookmarkStart w:id="5" w:name="O_829361"/>
      <w:bookmarkEnd w:id="5"/>
      <w:r w:rsidRPr="001D6A96">
        <w:t>Unit Sector</w:t>
      </w:r>
    </w:p>
    <w:p w:rsidR="00000000" w:rsidRPr="001D6A96" w:rsidP="005A1784">
      <w:pPr>
        <w:pStyle w:val="BodyText"/>
      </w:pPr>
      <w:r w:rsidRPr="001D6A96">
        <w:t>Construction</w:t>
      </w:r>
    </w:p>
    <w:p w:rsidR="00000000" w:rsidRPr="001D6A96" w:rsidP="001D6A96">
      <w:pPr>
        <w:pStyle w:val="Heading1"/>
      </w:pPr>
      <w:bookmarkStart w:id="6" w:name="O_829360"/>
      <w:bookmarkEnd w:id="6"/>
      <w:r w:rsidRPr="001D6A96">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1D6A96">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1D6A96">
            <w:pPr>
              <w:pStyle w:val="BodyText"/>
              <w:rPr>
                <w:lang w:val="en-NZ"/>
              </w:rPr>
            </w:pPr>
            <w:r w:rsidRPr="001D6A9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D6A96">
            <w:pPr>
              <w:pStyle w:val="BodyText"/>
              <w:rPr>
                <w:lang w:val="en-NZ"/>
              </w:rPr>
            </w:pPr>
            <w:r w:rsidRPr="001D6A96">
              <w:t>Performance criteria describe the performance needed to demonstrate achievement of the element. Where bold italicised text is used, further information is detailed in the range of conditions.</w:t>
            </w:r>
          </w:p>
        </w:tc>
      </w:tr>
      <w:tr w:rsidTr="001D6A9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1D6A96">
            <w:pPr>
              <w:pStyle w:val="BodyText"/>
              <w:rPr>
                <w:lang w:val="en-NZ"/>
              </w:rPr>
            </w:pPr>
            <w:r w:rsidRPr="001D6A96">
              <w:t>1.</w:t>
            </w:r>
          </w:p>
        </w:tc>
        <w:tc>
          <w:tcPr>
            <w:tcW w:w="1962" w:type="dxa"/>
            <w:vMerge w:val="restart"/>
            <w:tcBorders>
              <w:top w:val="nil"/>
              <w:left w:val="nil"/>
              <w:bottom w:val="nil"/>
              <w:right w:val="nil"/>
            </w:tcBorders>
            <w:tcMar>
              <w:top w:w="0" w:type="dxa"/>
              <w:left w:w="62" w:type="dxa"/>
              <w:bottom w:w="0" w:type="dxa"/>
              <w:right w:w="62" w:type="dxa"/>
            </w:tcMar>
          </w:tcPr>
          <w:p w:rsidR="00000000" w:rsidP="001D6A96">
            <w:pPr>
              <w:pStyle w:val="BodyText"/>
              <w:rPr>
                <w:lang w:val="en-NZ"/>
              </w:rPr>
            </w:pPr>
            <w:r w:rsidRPr="001D6A96">
              <w:t xml:space="preserve">Plan and prepare. </w:t>
            </w:r>
          </w:p>
        </w:tc>
        <w:tc>
          <w:tcPr>
            <w:tcW w:w="770" w:type="dxa"/>
            <w:tcBorders>
              <w:top w:val="nil"/>
              <w:left w:val="nil"/>
              <w:bottom w:val="nil"/>
              <w:right w:val="nil"/>
            </w:tcBorders>
            <w:tcMar>
              <w:top w:w="0" w:type="dxa"/>
              <w:left w:w="62" w:type="dxa"/>
              <w:bottom w:w="0" w:type="dxa"/>
              <w:right w:w="62" w:type="dxa"/>
            </w:tcMar>
          </w:tcPr>
          <w:p w:rsidR="00000000" w:rsidP="001D6A96">
            <w:pPr>
              <w:pStyle w:val="BodyText"/>
              <w:rPr>
                <w:lang w:val="en-NZ"/>
              </w:rPr>
            </w:pPr>
            <w:r w:rsidRPr="001D6A96">
              <w:t>1.1.</w:t>
            </w:r>
          </w:p>
        </w:tc>
        <w:tc>
          <w:tcPr>
            <w:tcW w:w="5610" w:type="dxa"/>
            <w:tcBorders>
              <w:top w:val="nil"/>
              <w:left w:val="nil"/>
              <w:bottom w:val="nil"/>
              <w:right w:val="nil"/>
            </w:tcBorders>
            <w:tcMar>
              <w:top w:w="0" w:type="dxa"/>
              <w:left w:w="62" w:type="dxa"/>
              <w:bottom w:w="0" w:type="dxa"/>
              <w:right w:w="62" w:type="dxa"/>
            </w:tcMar>
          </w:tcPr>
          <w:p w:rsidR="00000000" w:rsidP="001D6A96">
            <w:pPr>
              <w:pStyle w:val="BodyText"/>
              <w:rPr>
                <w:lang w:val="en-NZ"/>
              </w:rPr>
            </w:pPr>
            <w:r w:rsidRPr="001D6A96">
              <w:t>Job requirements are obtained, conf</w:t>
            </w:r>
            <w:r w:rsidRPr="001D6A96">
              <w:t>irmed with relevant personnel, and applied to planning.</w:t>
            </w:r>
          </w:p>
        </w:tc>
      </w:tr>
      <w:tr w:rsidTr="001D6A9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6A96">
            <w:pPr>
              <w:pStyle w:val="BodyText"/>
              <w:rPr>
                <w:lang w:val="en-NZ"/>
              </w:rPr>
            </w:pPr>
            <w:r w:rsidRPr="001D6A96">
              <w:t>1.2</w:t>
            </w:r>
          </w:p>
        </w:tc>
        <w:tc>
          <w:tcPr>
            <w:tcW w:w="5610" w:type="dxa"/>
            <w:tcBorders>
              <w:top w:val="nil"/>
              <w:left w:val="nil"/>
              <w:bottom w:val="nil"/>
              <w:right w:val="nil"/>
            </w:tcBorders>
            <w:tcMar>
              <w:top w:w="0" w:type="dxa"/>
              <w:left w:w="62" w:type="dxa"/>
              <w:bottom w:w="0" w:type="dxa"/>
              <w:right w:w="62" w:type="dxa"/>
            </w:tcMar>
          </w:tcPr>
          <w:p w:rsidR="00000000" w:rsidP="001D6A96">
            <w:pPr>
              <w:pStyle w:val="BodyText"/>
              <w:rPr>
                <w:lang w:val="en-NZ"/>
              </w:rPr>
            </w:pPr>
            <w:r w:rsidRPr="001D6A96">
              <w:t>Work site is inspected, and conditions and hazards are identified within scope of own role and reported according to workplace procedures.</w:t>
            </w:r>
          </w:p>
        </w:tc>
      </w:tr>
      <w:tr w:rsidTr="001D6A9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D6A96" w:rsidP="001D6A96">
            <w:pPr>
              <w:pStyle w:val="BodyText"/>
            </w:pPr>
            <w:r w:rsidRPr="001D6A96">
              <w:t>1.3.</w:t>
            </w:r>
          </w:p>
        </w:tc>
        <w:tc>
          <w:tcPr>
            <w:tcW w:w="5610" w:type="dxa"/>
            <w:tcBorders>
              <w:top w:val="nil"/>
              <w:left w:val="nil"/>
              <w:bottom w:val="nil"/>
              <w:right w:val="nil"/>
            </w:tcBorders>
            <w:tcMar>
              <w:top w:w="0" w:type="dxa"/>
              <w:left w:w="62" w:type="dxa"/>
              <w:bottom w:w="0" w:type="dxa"/>
              <w:right w:w="62" w:type="dxa"/>
            </w:tcMar>
          </w:tcPr>
          <w:p w:rsidR="00000000" w:rsidP="001D6A96">
            <w:pPr>
              <w:pStyle w:val="BodyText"/>
              <w:rPr>
                <w:lang w:val="en-NZ"/>
              </w:rPr>
            </w:pPr>
            <w:r w:rsidRPr="001D6A96">
              <w:rPr>
                <w:rStyle w:val="BoldandItalics"/>
              </w:rPr>
              <w:t>Health and safety requirements</w:t>
            </w:r>
            <w:r w:rsidRPr="001D6A96">
              <w:t xml:space="preserve"> for levelling procedures are confirmed and applied to planning.</w:t>
            </w:r>
          </w:p>
        </w:tc>
      </w:tr>
      <w:tr w:rsidTr="001D6A9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1D6A96" w:rsidP="001D6A96">
            <w:pPr>
              <w:pStyle w:val="BodyText"/>
            </w:pPr>
            <w:r w:rsidRPr="001D6A96">
              <w:t>1.4.</w:t>
            </w:r>
          </w:p>
        </w:tc>
        <w:tc>
          <w:tcPr>
            <w:tcW w:w="5610" w:type="dxa"/>
            <w:tcBorders>
              <w:top w:val="nil"/>
              <w:left w:val="nil"/>
              <w:bottom w:val="nil"/>
              <w:right w:val="nil"/>
            </w:tcBorders>
            <w:tcMar>
              <w:top w:w="0" w:type="dxa"/>
              <w:left w:w="62" w:type="dxa"/>
              <w:bottom w:w="0" w:type="dxa"/>
              <w:right w:w="62" w:type="dxa"/>
            </w:tcMar>
          </w:tcPr>
          <w:p w:rsidR="00000000" w:rsidP="001D6A96">
            <w:pPr>
              <w:pStyle w:val="BodyText"/>
              <w:rPr>
                <w:lang w:val="en-NZ"/>
              </w:rPr>
            </w:pPr>
            <w:r w:rsidRPr="001D6A96">
              <w:rPr>
                <w:rStyle w:val="BoldandItalics"/>
              </w:rPr>
              <w:t>Levelling tools and equipment</w:t>
            </w:r>
            <w:r w:rsidRPr="001D6A96">
              <w:t xml:space="preserve"> are selected according to job requirements, checked for serviceability, and faults are rectified or reported before starting work. </w:t>
            </w:r>
          </w:p>
        </w:tc>
      </w:tr>
      <w:tr w:rsidTr="001D6A9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6A96">
            <w:pPr>
              <w:pStyle w:val="BodyText"/>
              <w:rPr>
                <w:lang w:val="en-NZ"/>
              </w:rPr>
            </w:pPr>
            <w:r w:rsidRPr="001D6A96">
              <w:t>1.5.</w:t>
            </w:r>
          </w:p>
        </w:tc>
        <w:tc>
          <w:tcPr>
            <w:tcW w:w="5610" w:type="dxa"/>
            <w:tcBorders>
              <w:top w:val="nil"/>
              <w:left w:val="nil"/>
              <w:bottom w:val="nil"/>
              <w:right w:val="nil"/>
            </w:tcBorders>
            <w:tcMar>
              <w:top w:w="0" w:type="dxa"/>
              <w:left w:w="62" w:type="dxa"/>
              <w:bottom w:w="0" w:type="dxa"/>
              <w:right w:w="62" w:type="dxa"/>
            </w:tcMar>
          </w:tcPr>
          <w:p w:rsidR="00000000" w:rsidP="001D6A96">
            <w:pPr>
              <w:pStyle w:val="BodyText"/>
              <w:rPr>
                <w:lang w:val="en-NZ"/>
              </w:rPr>
            </w:pPr>
            <w:r w:rsidRPr="001D6A96">
              <w:t>Team roles an</w:t>
            </w:r>
            <w:r w:rsidRPr="001D6A96">
              <w:t>d verbal and non-verbal communication signals are confirmed, as required.</w:t>
            </w:r>
          </w:p>
        </w:tc>
      </w:tr>
      <w:tr w:rsidTr="001D6A9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1D6A96">
            <w:pPr>
              <w:pStyle w:val="BodyText"/>
              <w:rPr>
                <w:lang w:val="en-NZ"/>
              </w:rPr>
            </w:pPr>
          </w:p>
        </w:tc>
      </w:tr>
      <w:tr w:rsidTr="001D6A9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1D6A96">
            <w:pPr>
              <w:pStyle w:val="BodyText"/>
              <w:rPr>
                <w:lang w:val="en-NZ"/>
              </w:rPr>
            </w:pPr>
            <w:r w:rsidRPr="001D6A96">
              <w:t>2.</w:t>
            </w:r>
          </w:p>
        </w:tc>
        <w:tc>
          <w:tcPr>
            <w:tcW w:w="1962" w:type="dxa"/>
            <w:vMerge w:val="restart"/>
            <w:tcBorders>
              <w:top w:val="nil"/>
              <w:left w:val="nil"/>
              <w:bottom w:val="nil"/>
              <w:right w:val="nil"/>
            </w:tcBorders>
            <w:tcMar>
              <w:top w:w="0" w:type="dxa"/>
              <w:left w:w="62" w:type="dxa"/>
              <w:bottom w:w="0" w:type="dxa"/>
              <w:right w:w="62" w:type="dxa"/>
            </w:tcMar>
          </w:tcPr>
          <w:p w:rsidR="00000000" w:rsidP="001D6A96">
            <w:pPr>
              <w:pStyle w:val="BodyText"/>
              <w:rPr>
                <w:lang w:val="en-NZ"/>
              </w:rPr>
            </w:pPr>
            <w:r w:rsidRPr="001D6A96">
              <w:t>Set up and use levelling device.</w:t>
            </w:r>
          </w:p>
        </w:tc>
        <w:tc>
          <w:tcPr>
            <w:tcW w:w="770" w:type="dxa"/>
            <w:tcBorders>
              <w:top w:val="nil"/>
              <w:left w:val="nil"/>
              <w:bottom w:val="nil"/>
              <w:right w:val="nil"/>
            </w:tcBorders>
            <w:tcMar>
              <w:top w:w="0" w:type="dxa"/>
              <w:left w:w="62" w:type="dxa"/>
              <w:bottom w:w="0" w:type="dxa"/>
              <w:right w:w="62" w:type="dxa"/>
            </w:tcMar>
          </w:tcPr>
          <w:p w:rsidR="00000000" w:rsidP="001D6A96">
            <w:pPr>
              <w:pStyle w:val="BodyText"/>
              <w:rPr>
                <w:lang w:val="en-NZ"/>
              </w:rPr>
            </w:pPr>
            <w:r w:rsidRPr="001D6A96">
              <w:t>2.1.</w:t>
            </w:r>
          </w:p>
        </w:tc>
        <w:tc>
          <w:tcPr>
            <w:tcW w:w="5610" w:type="dxa"/>
            <w:tcBorders>
              <w:top w:val="nil"/>
              <w:left w:val="nil"/>
              <w:bottom w:val="nil"/>
              <w:right w:val="nil"/>
            </w:tcBorders>
            <w:tcMar>
              <w:top w:w="0" w:type="dxa"/>
              <w:left w:w="62" w:type="dxa"/>
              <w:bottom w:w="0" w:type="dxa"/>
              <w:right w:w="62" w:type="dxa"/>
            </w:tcMar>
          </w:tcPr>
          <w:p w:rsidR="00000000" w:rsidP="001D6A96">
            <w:pPr>
              <w:pStyle w:val="BodyText"/>
              <w:rPr>
                <w:lang w:val="en-NZ"/>
              </w:rPr>
            </w:pPr>
            <w:r w:rsidRPr="001D6A96">
              <w:t>Required heights or levels are identified from work instructions.</w:t>
            </w:r>
          </w:p>
        </w:tc>
      </w:tr>
      <w:tr w:rsidTr="001D6A9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6A96">
            <w:pPr>
              <w:pStyle w:val="BodyText"/>
              <w:rPr>
                <w:lang w:val="en-NZ"/>
              </w:rPr>
            </w:pPr>
            <w:r w:rsidRPr="001D6A96">
              <w:t>2.2.</w:t>
            </w:r>
          </w:p>
        </w:tc>
        <w:tc>
          <w:tcPr>
            <w:tcW w:w="5610" w:type="dxa"/>
            <w:tcBorders>
              <w:top w:val="nil"/>
              <w:left w:val="nil"/>
              <w:bottom w:val="nil"/>
              <w:right w:val="nil"/>
            </w:tcBorders>
            <w:tcMar>
              <w:top w:w="0" w:type="dxa"/>
              <w:left w:w="62" w:type="dxa"/>
              <w:bottom w:w="0" w:type="dxa"/>
              <w:right w:w="62" w:type="dxa"/>
            </w:tcMar>
          </w:tcPr>
          <w:p w:rsidR="00000000" w:rsidP="001D6A96">
            <w:pPr>
              <w:pStyle w:val="BodyText"/>
              <w:rPr>
                <w:lang w:val="en-NZ"/>
              </w:rPr>
            </w:pPr>
            <w:r w:rsidRPr="001D6A96">
              <w:t>Levelling device is set up, and</w:t>
            </w:r>
            <w:r w:rsidRPr="001D6A96">
              <w:rPr>
                <w:rStyle w:val="BoldandItalics"/>
              </w:rPr>
              <w:t xml:space="preserve"> levelling device tolerance is checked</w:t>
            </w:r>
            <w:r w:rsidRPr="001D6A96">
              <w:t xml:space="preserve"> according to manufacturer specifications.</w:t>
            </w:r>
          </w:p>
        </w:tc>
      </w:tr>
      <w:tr w:rsidTr="001D6A9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6A96">
            <w:pPr>
              <w:pStyle w:val="BodyText"/>
              <w:rPr>
                <w:lang w:val="en-NZ"/>
              </w:rPr>
            </w:pPr>
            <w:r w:rsidRPr="001D6A96">
              <w:t>2.3.</w:t>
            </w:r>
          </w:p>
        </w:tc>
        <w:tc>
          <w:tcPr>
            <w:tcW w:w="5610" w:type="dxa"/>
            <w:tcBorders>
              <w:top w:val="nil"/>
              <w:left w:val="nil"/>
              <w:bottom w:val="nil"/>
              <w:right w:val="nil"/>
            </w:tcBorders>
            <w:tcMar>
              <w:top w:w="0" w:type="dxa"/>
              <w:left w:w="62" w:type="dxa"/>
              <w:bottom w:w="0" w:type="dxa"/>
              <w:right w:w="62" w:type="dxa"/>
            </w:tcMar>
          </w:tcPr>
          <w:p w:rsidR="00000000" w:rsidP="001D6A96">
            <w:pPr>
              <w:pStyle w:val="BodyText"/>
              <w:rPr>
                <w:lang w:val="en-NZ"/>
              </w:rPr>
            </w:pPr>
            <w:r w:rsidRPr="001D6A96">
              <w:t xml:space="preserve">Levels are shot and heights are transferred to required location and </w:t>
            </w:r>
            <w:r w:rsidRPr="001D6A96">
              <w:rPr>
                <w:rStyle w:val="BoldandItalics"/>
              </w:rPr>
              <w:t>marked</w:t>
            </w:r>
            <w:r w:rsidRPr="001D6A96">
              <w:t xml:space="preserve"> according to job requirements.</w:t>
            </w:r>
          </w:p>
        </w:tc>
      </w:tr>
      <w:tr w:rsidTr="001D6A9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6A96">
            <w:pPr>
              <w:pStyle w:val="BodyText"/>
              <w:rPr>
                <w:lang w:val="en-NZ"/>
              </w:rPr>
            </w:pPr>
            <w:r w:rsidRPr="001D6A96">
              <w:t>2.4.</w:t>
            </w:r>
          </w:p>
        </w:tc>
        <w:tc>
          <w:tcPr>
            <w:tcW w:w="5610" w:type="dxa"/>
            <w:tcBorders>
              <w:top w:val="nil"/>
              <w:left w:val="nil"/>
              <w:bottom w:val="nil"/>
              <w:right w:val="nil"/>
            </w:tcBorders>
            <w:tcMar>
              <w:top w:w="0" w:type="dxa"/>
              <w:left w:w="62" w:type="dxa"/>
              <w:bottom w:w="0" w:type="dxa"/>
              <w:right w:w="62" w:type="dxa"/>
            </w:tcMar>
          </w:tcPr>
          <w:p w:rsidR="00000000" w:rsidP="001D6A96">
            <w:pPr>
              <w:pStyle w:val="BodyText"/>
              <w:rPr>
                <w:lang w:val="en-NZ"/>
              </w:rPr>
            </w:pPr>
            <w:r w:rsidRPr="001D6A96">
              <w:t xml:space="preserve">Results of </w:t>
            </w:r>
            <w:r w:rsidRPr="001D6A96">
              <w:rPr>
                <w:rStyle w:val="BoldandItalics"/>
              </w:rPr>
              <w:t>levelling activities</w:t>
            </w:r>
            <w:r w:rsidRPr="001D6A96">
              <w:t xml:space="preserve"> are documented according to organisational requirements.</w:t>
            </w:r>
          </w:p>
        </w:tc>
      </w:tr>
      <w:tr w:rsidTr="001D6A9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1D6A96">
            <w:pPr>
              <w:pStyle w:val="BodyText"/>
              <w:rPr>
                <w:lang w:val="en-NZ"/>
              </w:rPr>
            </w:pPr>
          </w:p>
        </w:tc>
      </w:tr>
      <w:tr w:rsidTr="001D6A9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1D6A96">
            <w:pPr>
              <w:pStyle w:val="BodyText"/>
              <w:rPr>
                <w:lang w:val="en-NZ"/>
              </w:rPr>
            </w:pPr>
            <w:r w:rsidRPr="001D6A96">
              <w:t>3.</w:t>
            </w:r>
          </w:p>
        </w:tc>
        <w:tc>
          <w:tcPr>
            <w:tcW w:w="1962" w:type="dxa"/>
            <w:vMerge w:val="restart"/>
            <w:tcBorders>
              <w:top w:val="nil"/>
              <w:left w:val="nil"/>
              <w:bottom w:val="nil"/>
              <w:right w:val="nil"/>
            </w:tcBorders>
            <w:tcMar>
              <w:top w:w="0" w:type="dxa"/>
              <w:left w:w="62" w:type="dxa"/>
              <w:bottom w:w="0" w:type="dxa"/>
              <w:right w:w="62" w:type="dxa"/>
            </w:tcMar>
          </w:tcPr>
          <w:p w:rsidR="00000000" w:rsidP="001D6A96">
            <w:pPr>
              <w:pStyle w:val="BodyText"/>
              <w:rPr>
                <w:lang w:val="en-NZ"/>
              </w:rPr>
            </w:pPr>
            <w:r w:rsidRPr="001D6A96">
              <w:t>Clean up.</w:t>
            </w:r>
          </w:p>
        </w:tc>
        <w:tc>
          <w:tcPr>
            <w:tcW w:w="770" w:type="dxa"/>
            <w:tcBorders>
              <w:top w:val="nil"/>
              <w:left w:val="nil"/>
              <w:bottom w:val="nil"/>
              <w:right w:val="nil"/>
            </w:tcBorders>
            <w:tcMar>
              <w:top w:w="0" w:type="dxa"/>
              <w:left w:w="62" w:type="dxa"/>
              <w:bottom w:w="0" w:type="dxa"/>
              <w:right w:w="62" w:type="dxa"/>
            </w:tcMar>
          </w:tcPr>
          <w:p w:rsidR="00000000" w:rsidP="001D6A96">
            <w:pPr>
              <w:pStyle w:val="BodyText"/>
              <w:rPr>
                <w:lang w:val="en-NZ"/>
              </w:rPr>
            </w:pPr>
            <w:r w:rsidRPr="001D6A96">
              <w:t>3.1.</w:t>
            </w:r>
          </w:p>
        </w:tc>
        <w:tc>
          <w:tcPr>
            <w:tcW w:w="5610" w:type="dxa"/>
            <w:tcBorders>
              <w:top w:val="nil"/>
              <w:left w:val="nil"/>
              <w:bottom w:val="nil"/>
              <w:right w:val="nil"/>
            </w:tcBorders>
            <w:tcMar>
              <w:top w:w="0" w:type="dxa"/>
              <w:left w:w="62" w:type="dxa"/>
              <w:bottom w:w="0" w:type="dxa"/>
              <w:right w:w="62" w:type="dxa"/>
            </w:tcMar>
          </w:tcPr>
          <w:p w:rsidR="00000000" w:rsidP="001D6A96">
            <w:pPr>
              <w:pStyle w:val="BodyText"/>
              <w:rPr>
                <w:lang w:val="en-NZ"/>
              </w:rPr>
            </w:pPr>
            <w:r w:rsidRPr="001D6A96">
              <w:t>Work area is cleared and materials sorted and removed or recycled according to statutory and regulatory authority requirements.</w:t>
            </w:r>
          </w:p>
        </w:tc>
      </w:tr>
      <w:tr w:rsidTr="001D6A96">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D6A96">
            <w:pPr>
              <w:pStyle w:val="BodyText"/>
              <w:rPr>
                <w:lang w:val="en-NZ"/>
              </w:rPr>
            </w:pPr>
            <w:r w:rsidRPr="001D6A96">
              <w:t>3.2.</w:t>
            </w:r>
          </w:p>
        </w:tc>
        <w:tc>
          <w:tcPr>
            <w:tcW w:w="5610" w:type="dxa"/>
            <w:tcBorders>
              <w:top w:val="nil"/>
              <w:left w:val="nil"/>
              <w:bottom w:val="nil"/>
              <w:right w:val="nil"/>
            </w:tcBorders>
            <w:tcMar>
              <w:top w:w="0" w:type="dxa"/>
              <w:left w:w="62" w:type="dxa"/>
              <w:bottom w:w="0" w:type="dxa"/>
              <w:right w:w="62" w:type="dxa"/>
            </w:tcMar>
          </w:tcPr>
          <w:p w:rsidR="00000000" w:rsidRPr="001D6A96" w:rsidP="001D6A96">
            <w:pPr>
              <w:pStyle w:val="BodyText"/>
            </w:pPr>
            <w:r w:rsidRPr="001D6A96">
              <w:t>Tools and equipment are cleaned, checked, maintained and stored according to manufacturer specifications.</w:t>
            </w:r>
          </w:p>
        </w:tc>
      </w:tr>
    </w:tbl>
    <w:p w:rsidR="00000000" w:rsidRPr="001D6A96" w:rsidP="001D6A96">
      <w:pPr>
        <w:pStyle w:val="BodyText"/>
      </w:pPr>
    </w:p>
    <w:p w:rsidR="00000000" w:rsidRPr="001D6A96" w:rsidP="001D6A96">
      <w:pPr>
        <w:pStyle w:val="AllowPageBreak"/>
      </w:pPr>
    </w:p>
    <w:p w:rsidR="00000000" w:rsidRPr="001D6A96" w:rsidP="001D6A96">
      <w:pPr>
        <w:pStyle w:val="Heading1"/>
      </w:pPr>
      <w:bookmarkStart w:id="7" w:name="O_829359"/>
      <w:bookmarkEnd w:id="7"/>
      <w:r w:rsidRPr="001D6A96">
        <w:t>Foundation Skills</w:t>
      </w:r>
    </w:p>
    <w:tbl>
      <w:tblPr>
        <w:tblW w:w="0" w:type="auto"/>
        <w:tblLayout w:type="fixed"/>
        <w:tblCellMar>
          <w:left w:w="62" w:type="dxa"/>
          <w:right w:w="62" w:type="dxa"/>
        </w:tblCellMar>
        <w:tblLook w:val="0000"/>
      </w:tblPr>
      <w:tblGrid>
        <w:gridCol w:w="2760"/>
        <w:gridCol w:w="6312"/>
      </w:tblGrid>
      <w:tr w:rsidTr="001D6A9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1D6A96" w:rsidP="001D6A96">
            <w:pPr>
              <w:pStyle w:val="BodyText"/>
            </w:pPr>
            <w:r w:rsidRPr="001D6A96">
              <w:t>This section describes the language, literacy, numeracy and employment skills essential to performance in this un</w:t>
            </w:r>
            <w:r w:rsidRPr="001D6A96">
              <w:t>it but not explicit in the performance criteria.</w:t>
            </w:r>
          </w:p>
          <w:p w:rsidR="00000000" w:rsidP="001D6A96">
            <w:pPr>
              <w:pStyle w:val="BodyText"/>
              <w:rPr>
                <w:lang w:val="en-NZ"/>
              </w:rPr>
            </w:pPr>
          </w:p>
        </w:tc>
      </w:tr>
      <w:tr w:rsidTr="001D6A9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1D6A96" w:rsidP="001D6A96">
            <w:pPr>
              <w:pStyle w:val="BodyText"/>
            </w:pPr>
            <w:r w:rsidRPr="001D6A96">
              <w:rPr>
                <w:rStyle w:val="SpecialBold"/>
              </w:rPr>
              <w:t>Skill</w:t>
            </w:r>
          </w:p>
        </w:tc>
        <w:tc>
          <w:tcPr>
            <w:tcW w:w="6312" w:type="dxa"/>
            <w:tcBorders>
              <w:top w:val="nil"/>
              <w:left w:val="nil"/>
              <w:bottom w:val="nil"/>
              <w:right w:val="nil"/>
            </w:tcBorders>
            <w:tcMar>
              <w:top w:w="0" w:type="dxa"/>
              <w:left w:w="62" w:type="dxa"/>
              <w:bottom w:w="0" w:type="dxa"/>
              <w:right w:w="62" w:type="dxa"/>
            </w:tcMar>
          </w:tcPr>
          <w:p w:rsidR="00000000" w:rsidP="001D6A96">
            <w:pPr>
              <w:pStyle w:val="BodyText"/>
              <w:rPr>
                <w:lang w:val="en-NZ"/>
              </w:rPr>
            </w:pPr>
            <w:r w:rsidRPr="001D6A96">
              <w:rPr>
                <w:rStyle w:val="SpecialBold"/>
              </w:rPr>
              <w:t>Performance feature</w:t>
            </w:r>
          </w:p>
        </w:tc>
      </w:tr>
      <w:tr w:rsidTr="001D6A9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D6A96">
            <w:pPr>
              <w:pStyle w:val="BodyText"/>
              <w:rPr>
                <w:lang w:val="en-NZ"/>
              </w:rPr>
            </w:pPr>
            <w:r w:rsidRPr="001D6A96">
              <w:t>Numeracy skills to:</w:t>
            </w:r>
          </w:p>
        </w:tc>
        <w:tc>
          <w:tcPr>
            <w:tcW w:w="6312" w:type="dxa"/>
            <w:tcBorders>
              <w:top w:val="nil"/>
              <w:left w:val="nil"/>
              <w:bottom w:val="nil"/>
              <w:right w:val="nil"/>
            </w:tcBorders>
            <w:tcMar>
              <w:top w:w="0" w:type="dxa"/>
              <w:left w:w="62" w:type="dxa"/>
              <w:bottom w:w="0" w:type="dxa"/>
              <w:right w:w="62" w:type="dxa"/>
            </w:tcMar>
          </w:tcPr>
          <w:p w:rsidR="00000000" w:rsidRPr="001D6A96" w:rsidP="001D6A96">
            <w:pPr>
              <w:pStyle w:val="ListBullet"/>
            </w:pPr>
            <w:r w:rsidRPr="001D6A96">
              <w:t>interpret and calculate levelling readings and measurements.</w:t>
            </w:r>
          </w:p>
          <w:p w:rsidR="00000000" w:rsidP="001D6A96">
            <w:pPr>
              <w:pStyle w:val="BodyText"/>
              <w:rPr>
                <w:lang w:val="en-NZ"/>
              </w:rPr>
            </w:pPr>
          </w:p>
        </w:tc>
      </w:tr>
      <w:tr w:rsidTr="001D6A9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D6A96">
            <w:pPr>
              <w:pStyle w:val="BodyText"/>
              <w:rPr>
                <w:lang w:val="en-NZ"/>
              </w:rPr>
            </w:pPr>
            <w:r w:rsidRPr="001D6A96">
              <w:t>Reading skills to:</w:t>
            </w:r>
          </w:p>
        </w:tc>
        <w:tc>
          <w:tcPr>
            <w:tcW w:w="6312" w:type="dxa"/>
            <w:tcBorders>
              <w:top w:val="nil"/>
              <w:left w:val="nil"/>
              <w:bottom w:val="nil"/>
              <w:right w:val="nil"/>
            </w:tcBorders>
            <w:tcMar>
              <w:top w:w="0" w:type="dxa"/>
              <w:left w:w="62" w:type="dxa"/>
              <w:bottom w:w="0" w:type="dxa"/>
              <w:right w:w="62" w:type="dxa"/>
            </w:tcMar>
          </w:tcPr>
          <w:p w:rsidR="00000000" w:rsidRPr="001D6A96" w:rsidP="001D6A96">
            <w:pPr>
              <w:pStyle w:val="ListBullet"/>
            </w:pPr>
            <w:r w:rsidRPr="001D6A96">
              <w:t>read and interpret documentation from a variety of sources, including drawings and specifications.</w:t>
            </w:r>
          </w:p>
          <w:p w:rsidR="00000000" w:rsidP="001D6A96">
            <w:pPr>
              <w:pStyle w:val="BodyText"/>
              <w:rPr>
                <w:lang w:val="en-NZ"/>
              </w:rPr>
            </w:pPr>
          </w:p>
        </w:tc>
      </w:tr>
      <w:tr w:rsidTr="001D6A9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D6A96">
            <w:pPr>
              <w:pStyle w:val="BodyText"/>
              <w:rPr>
                <w:lang w:val="en-NZ"/>
              </w:rPr>
            </w:pPr>
            <w:r w:rsidRPr="001D6A96">
              <w:t>Writing skills to:</w:t>
            </w:r>
          </w:p>
        </w:tc>
        <w:tc>
          <w:tcPr>
            <w:tcW w:w="6312" w:type="dxa"/>
            <w:tcBorders>
              <w:top w:val="nil"/>
              <w:left w:val="nil"/>
              <w:bottom w:val="nil"/>
              <w:right w:val="nil"/>
            </w:tcBorders>
            <w:tcMar>
              <w:top w:w="0" w:type="dxa"/>
              <w:left w:w="62" w:type="dxa"/>
              <w:bottom w:w="0" w:type="dxa"/>
              <w:right w:w="62" w:type="dxa"/>
            </w:tcMar>
          </w:tcPr>
          <w:p w:rsidR="00000000" w:rsidRPr="001D6A96" w:rsidP="001D6A96">
            <w:pPr>
              <w:pStyle w:val="ListBullet"/>
            </w:pPr>
            <w:r w:rsidRPr="001D6A96">
              <w:t>enter routine data associated with levelling procedures legibly into workplace documentation.</w:t>
            </w:r>
          </w:p>
          <w:p w:rsidR="00000000" w:rsidP="001D6A96">
            <w:pPr>
              <w:pStyle w:val="BodyText"/>
              <w:rPr>
                <w:lang w:val="en-NZ"/>
              </w:rPr>
            </w:pPr>
          </w:p>
        </w:tc>
      </w:tr>
      <w:tr w:rsidTr="001D6A9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D6A96">
            <w:pPr>
              <w:pStyle w:val="BodyText"/>
              <w:rPr>
                <w:lang w:val="en-NZ"/>
              </w:rPr>
            </w:pPr>
            <w:r w:rsidRPr="001D6A96">
              <w:t>Planning and organising skills to:</w:t>
            </w:r>
          </w:p>
        </w:tc>
        <w:tc>
          <w:tcPr>
            <w:tcW w:w="6312" w:type="dxa"/>
            <w:tcBorders>
              <w:top w:val="nil"/>
              <w:left w:val="nil"/>
              <w:bottom w:val="nil"/>
              <w:right w:val="nil"/>
            </w:tcBorders>
            <w:tcMar>
              <w:top w:w="0" w:type="dxa"/>
              <w:left w:w="62" w:type="dxa"/>
              <w:bottom w:w="0" w:type="dxa"/>
              <w:right w:w="62" w:type="dxa"/>
            </w:tcMar>
          </w:tcPr>
          <w:p w:rsidR="00000000" w:rsidRPr="001D6A96" w:rsidP="001D6A96">
            <w:pPr>
              <w:pStyle w:val="ListBullet"/>
            </w:pPr>
            <w:r w:rsidRPr="001D6A96">
              <w:t>pla</w:t>
            </w:r>
            <w:r w:rsidRPr="001D6A96">
              <w:t>n and schedule work in a logical sequence.</w:t>
            </w:r>
          </w:p>
          <w:p w:rsidR="00000000" w:rsidRPr="001D6A96" w:rsidP="001D6A96">
            <w:pPr>
              <w:pStyle w:val="BodyText"/>
            </w:pPr>
          </w:p>
        </w:tc>
      </w:tr>
    </w:tbl>
    <w:p w:rsidR="00000000" w:rsidRPr="001D6A96" w:rsidP="001D6A96">
      <w:pPr>
        <w:pStyle w:val="BodyText"/>
      </w:pPr>
    </w:p>
    <w:p w:rsidR="00000000" w:rsidRPr="001D6A96" w:rsidP="001D6A96">
      <w:pPr>
        <w:pStyle w:val="AllowPageBreak"/>
      </w:pPr>
    </w:p>
    <w:p w:rsidR="00000000" w:rsidRPr="001D6A96" w:rsidP="001D6A96">
      <w:pPr>
        <w:pStyle w:val="Heading1"/>
      </w:pPr>
      <w:bookmarkStart w:id="8" w:name="O_829358"/>
      <w:bookmarkEnd w:id="8"/>
      <w:r w:rsidRPr="001D6A96">
        <w:t>Range of Conditions</w:t>
      </w:r>
    </w:p>
    <w:tbl>
      <w:tblPr>
        <w:tblW w:w="0" w:type="auto"/>
        <w:tblLayout w:type="fixed"/>
        <w:tblCellMar>
          <w:left w:w="62" w:type="dxa"/>
          <w:right w:w="62" w:type="dxa"/>
        </w:tblCellMar>
        <w:tblLook w:val="0000"/>
      </w:tblPr>
      <w:tblGrid>
        <w:gridCol w:w="2364"/>
        <w:gridCol w:w="6708"/>
      </w:tblGrid>
      <w:tr w:rsidTr="001D6A9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D6A96">
            <w:pPr>
              <w:pStyle w:val="BodyText"/>
              <w:rPr>
                <w:lang w:val="en-NZ"/>
              </w:rPr>
            </w:pPr>
            <w:r w:rsidRPr="001D6A96">
              <w:t xml:space="preserve">This section specifies work environments and conditions that may affect performance. Essential operating conditions that may be present (depending on the work </w:t>
            </w:r>
            <w:r w:rsidRPr="001D6A96">
              <w:t>situation, needs of the candidate, accessibility of the item, and local industry and regional contexts) are included. Bold italicised wording, if used in the performance criteria, is detailed below.</w:t>
            </w:r>
          </w:p>
        </w:tc>
      </w:tr>
      <w:tr w:rsidTr="001D6A96">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1D6A96">
            <w:pPr>
              <w:pStyle w:val="BodyText"/>
              <w:rPr>
                <w:lang w:val="en-NZ"/>
              </w:rPr>
            </w:pPr>
            <w:r w:rsidRPr="001D6A96">
              <w:rPr>
                <w:rStyle w:val="BoldandItalics"/>
              </w:rPr>
              <w:t xml:space="preserve">Health and safety requirements </w:t>
            </w:r>
            <w:r w:rsidRPr="001D6A96">
              <w:t>must include:</w:t>
            </w:r>
          </w:p>
        </w:tc>
        <w:tc>
          <w:tcPr>
            <w:tcW w:w="6708" w:type="dxa"/>
            <w:tcBorders>
              <w:top w:val="nil"/>
              <w:left w:val="nil"/>
              <w:bottom w:val="nil"/>
              <w:right w:val="nil"/>
            </w:tcBorders>
            <w:tcMar>
              <w:top w:w="0" w:type="dxa"/>
              <w:left w:w="62" w:type="dxa"/>
              <w:bottom w:w="0" w:type="dxa"/>
              <w:right w:w="62" w:type="dxa"/>
            </w:tcMar>
          </w:tcPr>
          <w:p w:rsidR="00000000" w:rsidRPr="001D6A96" w:rsidP="001D6A96">
            <w:pPr>
              <w:pStyle w:val="ListBullet"/>
            </w:pPr>
            <w:r w:rsidRPr="001D6A96">
              <w:t>emergency</w:t>
            </w:r>
            <w:r w:rsidRPr="001D6A96">
              <w:t xml:space="preserve"> procedures, including:</w:t>
            </w:r>
          </w:p>
          <w:p w:rsidR="00000000" w:rsidRPr="001D6A96" w:rsidP="001D6A96">
            <w:pPr>
              <w:pStyle w:val="ListBullet2"/>
            </w:pPr>
            <w:r w:rsidRPr="001D6A96">
              <w:t>evacuation</w:t>
            </w:r>
          </w:p>
          <w:p w:rsidR="00000000" w:rsidRPr="001D6A96" w:rsidP="001D6A96">
            <w:pPr>
              <w:pStyle w:val="ListBullet2"/>
            </w:pPr>
            <w:r w:rsidRPr="001D6A96">
              <w:t>first aid</w:t>
            </w:r>
          </w:p>
          <w:p w:rsidR="00000000" w:rsidRPr="001D6A96" w:rsidP="001D6A96">
            <w:pPr>
              <w:pStyle w:val="ListBullet"/>
            </w:pPr>
            <w:r w:rsidRPr="001D6A96">
              <w:t>hazard identification and risk control procedures</w:t>
            </w:r>
          </w:p>
          <w:p w:rsidR="00000000" w:rsidRPr="001D6A96" w:rsidP="001D6A96">
            <w:pPr>
              <w:pStyle w:val="ListBullet"/>
            </w:pPr>
            <w:r w:rsidRPr="001D6A96">
              <w:t>safe operating procedures for levelling, including:</w:t>
            </w:r>
          </w:p>
          <w:p w:rsidR="00000000" w:rsidRPr="001D6A96" w:rsidP="001D6A96">
            <w:pPr>
              <w:pStyle w:val="ListBullet2"/>
            </w:pPr>
            <w:r w:rsidRPr="001D6A96">
              <w:t>manufacturer specifications</w:t>
            </w:r>
          </w:p>
          <w:p w:rsidR="00000000" w:rsidRPr="001D6A96" w:rsidP="001D6A96">
            <w:pPr>
              <w:pStyle w:val="ListBullet2"/>
            </w:pPr>
            <w:r w:rsidRPr="001D6A96">
              <w:t>safe work method statements (SWMS)</w:t>
            </w:r>
          </w:p>
          <w:p w:rsidR="00000000" w:rsidRPr="001D6A96" w:rsidP="001D6A96">
            <w:pPr>
              <w:pStyle w:val="ListBullet2"/>
            </w:pPr>
            <w:r w:rsidRPr="001D6A96">
              <w:t>safety data sheets (SDS)</w:t>
            </w:r>
          </w:p>
          <w:p w:rsidR="00000000" w:rsidRPr="001D6A96" w:rsidP="001D6A96">
            <w:pPr>
              <w:pStyle w:val="ListBullet"/>
            </w:pPr>
            <w:r w:rsidRPr="001D6A96">
              <w:t>selection, correct fitting, and use of personal protective equipment (PPE) prescribed under legislation, regulations and workplace policies and practices</w:t>
            </w:r>
          </w:p>
          <w:p w:rsidR="00000000" w:rsidRPr="001D6A96" w:rsidP="001D6A96">
            <w:pPr>
              <w:pStyle w:val="ListBullet"/>
            </w:pPr>
            <w:r w:rsidRPr="001D6A96">
              <w:t>selection and use of tools and equipment.</w:t>
            </w:r>
          </w:p>
          <w:p w:rsidR="00000000" w:rsidP="001D6A96">
            <w:pPr>
              <w:pStyle w:val="BodyText"/>
              <w:rPr>
                <w:lang w:val="en-NZ"/>
              </w:rPr>
            </w:pPr>
          </w:p>
        </w:tc>
      </w:tr>
      <w:tr w:rsidTr="001D6A96">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1D6A96">
            <w:pPr>
              <w:pStyle w:val="BodyText"/>
              <w:rPr>
                <w:lang w:val="en-NZ"/>
              </w:rPr>
            </w:pPr>
            <w:r w:rsidRPr="001D6A96">
              <w:rPr>
                <w:rStyle w:val="BoldandItalics"/>
              </w:rPr>
              <w:t xml:space="preserve">Levelling tools and equipment </w:t>
            </w:r>
            <w:r w:rsidRPr="001D6A96">
              <w:rPr>
                <w:rStyle w:val="SpecialBold"/>
              </w:rPr>
              <w:t>must include:</w:t>
            </w:r>
          </w:p>
        </w:tc>
        <w:tc>
          <w:tcPr>
            <w:tcW w:w="6708" w:type="dxa"/>
            <w:tcBorders>
              <w:top w:val="nil"/>
              <w:left w:val="nil"/>
              <w:bottom w:val="nil"/>
              <w:right w:val="nil"/>
            </w:tcBorders>
            <w:tcMar>
              <w:top w:w="0" w:type="dxa"/>
              <w:left w:w="62" w:type="dxa"/>
              <w:bottom w:w="0" w:type="dxa"/>
              <w:right w:w="62" w:type="dxa"/>
            </w:tcMar>
          </w:tcPr>
          <w:p w:rsidR="00000000" w:rsidRPr="001D6A96" w:rsidP="001D6A96">
            <w:pPr>
              <w:pStyle w:val="ListBullet"/>
            </w:pPr>
            <w:r w:rsidRPr="001D6A96">
              <w:t>each of the following:</w:t>
            </w:r>
          </w:p>
          <w:p w:rsidR="00000000" w:rsidRPr="001D6A96" w:rsidP="001D6A96">
            <w:pPr>
              <w:pStyle w:val="ListBullet2"/>
            </w:pPr>
            <w:r w:rsidRPr="001D6A96">
              <w:t>laser levels and targets</w:t>
            </w:r>
          </w:p>
          <w:p w:rsidR="00000000" w:rsidRPr="001D6A96" w:rsidP="001D6A96">
            <w:pPr>
              <w:pStyle w:val="ListBullet2"/>
            </w:pPr>
            <w:r w:rsidRPr="001D6A96">
              <w:t>marking equipment</w:t>
            </w:r>
          </w:p>
          <w:p w:rsidR="00000000" w:rsidRPr="001D6A96" w:rsidP="001D6A96">
            <w:pPr>
              <w:pStyle w:val="ListBullet2"/>
            </w:pPr>
            <w:r w:rsidRPr="001D6A96">
              <w:t>measuring tapes and rules</w:t>
            </w:r>
          </w:p>
          <w:p w:rsidR="00000000" w:rsidRPr="001D6A96" w:rsidP="001D6A96">
            <w:pPr>
              <w:pStyle w:val="ListBullet2"/>
            </w:pPr>
            <w:r w:rsidRPr="001D6A96">
              <w:t xml:space="preserve">spirit levels and straight edges </w:t>
            </w:r>
          </w:p>
          <w:p w:rsidR="00000000" w:rsidRPr="001D6A96" w:rsidP="001D6A96">
            <w:pPr>
              <w:pStyle w:val="ListBullet"/>
            </w:pPr>
            <w:r w:rsidRPr="001D6A96">
              <w:t xml:space="preserve">two of the following: </w:t>
            </w:r>
          </w:p>
          <w:p w:rsidR="00000000" w:rsidRPr="001D6A96" w:rsidP="001D6A96">
            <w:pPr>
              <w:pStyle w:val="ListBullet2"/>
            </w:pPr>
            <w:r w:rsidRPr="001D6A96">
              <w:t xml:space="preserve">automatic/optical levels </w:t>
            </w:r>
          </w:p>
          <w:p w:rsidR="00000000" w:rsidRPr="001D6A96" w:rsidP="001D6A96">
            <w:pPr>
              <w:pStyle w:val="ListBullet2"/>
            </w:pPr>
            <w:r w:rsidRPr="001D6A96">
              <w:t>plumb bobs</w:t>
            </w:r>
          </w:p>
          <w:p w:rsidR="00000000" w:rsidRPr="001D6A96" w:rsidP="001D6A96">
            <w:pPr>
              <w:pStyle w:val="ListBullet2"/>
            </w:pPr>
            <w:r w:rsidRPr="001D6A96">
              <w:t>water levels.</w:t>
            </w:r>
          </w:p>
          <w:p w:rsidR="00000000" w:rsidP="001D6A96">
            <w:pPr>
              <w:pStyle w:val="BodyText"/>
              <w:rPr>
                <w:lang w:val="en-NZ"/>
              </w:rPr>
            </w:pPr>
          </w:p>
        </w:tc>
      </w:tr>
      <w:tr w:rsidTr="001D6A96">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1D6A96">
            <w:pPr>
              <w:pStyle w:val="BodyText"/>
              <w:rPr>
                <w:lang w:val="en-NZ"/>
              </w:rPr>
            </w:pPr>
            <w:r w:rsidRPr="001D6A96">
              <w:rPr>
                <w:rStyle w:val="BoldandItalics"/>
              </w:rPr>
              <w:t>Levelling device tolerance checks</w:t>
            </w:r>
            <w:r w:rsidRPr="001D6A96">
              <w:t xml:space="preserve"> must include one or more of the following: </w:t>
            </w:r>
          </w:p>
        </w:tc>
        <w:tc>
          <w:tcPr>
            <w:tcW w:w="6708" w:type="dxa"/>
            <w:tcBorders>
              <w:top w:val="nil"/>
              <w:left w:val="nil"/>
              <w:bottom w:val="nil"/>
              <w:right w:val="nil"/>
            </w:tcBorders>
            <w:tcMar>
              <w:top w:w="0" w:type="dxa"/>
              <w:left w:w="62" w:type="dxa"/>
              <w:bottom w:w="0" w:type="dxa"/>
              <w:right w:w="62" w:type="dxa"/>
            </w:tcMar>
          </w:tcPr>
          <w:p w:rsidR="00000000" w:rsidRPr="001D6A96" w:rsidP="001D6A96">
            <w:pPr>
              <w:pStyle w:val="ListBullet"/>
            </w:pPr>
            <w:r w:rsidRPr="001D6A96">
              <w:t>reverse readings for spirit level</w:t>
            </w:r>
          </w:p>
          <w:p w:rsidR="00000000" w:rsidP="001D6A96">
            <w:pPr>
              <w:pStyle w:val="ListBullet"/>
              <w:rPr>
                <w:lang w:val="en-NZ"/>
              </w:rPr>
            </w:pPr>
            <w:r w:rsidRPr="001D6A96">
              <w:t>two peg test for automatic level.</w:t>
            </w:r>
          </w:p>
        </w:tc>
      </w:tr>
      <w:tr w:rsidTr="001D6A96">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1D6A96">
            <w:pPr>
              <w:pStyle w:val="BodyText"/>
              <w:rPr>
                <w:lang w:val="en-NZ"/>
              </w:rPr>
            </w:pPr>
            <w:r w:rsidRPr="001D6A96">
              <w:rPr>
                <w:rStyle w:val="BoldandItalics"/>
              </w:rPr>
              <w:t xml:space="preserve">Marks </w:t>
            </w:r>
            <w:r w:rsidRPr="001D6A96">
              <w:t>for heights or levels must include:</w:t>
            </w:r>
          </w:p>
        </w:tc>
        <w:tc>
          <w:tcPr>
            <w:tcW w:w="6708" w:type="dxa"/>
            <w:tcBorders>
              <w:top w:val="nil"/>
              <w:left w:val="nil"/>
              <w:bottom w:val="nil"/>
              <w:right w:val="nil"/>
            </w:tcBorders>
            <w:tcMar>
              <w:top w:w="0" w:type="dxa"/>
              <w:left w:w="62" w:type="dxa"/>
              <w:bottom w:w="0" w:type="dxa"/>
              <w:right w:w="62" w:type="dxa"/>
            </w:tcMar>
          </w:tcPr>
          <w:p w:rsidR="00000000" w:rsidRPr="001D6A96" w:rsidP="001D6A96">
            <w:pPr>
              <w:pStyle w:val="ListBullet"/>
            </w:pPr>
            <w:r w:rsidRPr="001D6A96">
              <w:t xml:space="preserve">chalk or nail mark </w:t>
            </w:r>
          </w:p>
          <w:p w:rsidR="00000000" w:rsidRPr="001D6A96" w:rsidP="001D6A96">
            <w:pPr>
              <w:pStyle w:val="ListBullet"/>
            </w:pPr>
            <w:r w:rsidRPr="001D6A96">
              <w:t>mark on vertical surface</w:t>
            </w:r>
          </w:p>
          <w:p w:rsidR="00000000" w:rsidRPr="001D6A96" w:rsidP="001D6A96">
            <w:pPr>
              <w:pStyle w:val="ListBullet"/>
            </w:pPr>
            <w:r w:rsidRPr="001D6A96">
              <w:t>datum or survey peg</w:t>
            </w:r>
          </w:p>
          <w:p w:rsidR="00000000" w:rsidRPr="001D6A96" w:rsidP="001D6A96">
            <w:pPr>
              <w:pStyle w:val="ListBullet"/>
            </w:pPr>
            <w:r w:rsidRPr="001D6A96">
              <w:t>drawing or sketch.</w:t>
            </w:r>
          </w:p>
          <w:p w:rsidR="00000000" w:rsidP="001D6A96">
            <w:pPr>
              <w:pStyle w:val="BodyText"/>
              <w:rPr>
                <w:lang w:val="en-NZ"/>
              </w:rPr>
            </w:pPr>
          </w:p>
        </w:tc>
      </w:tr>
      <w:tr w:rsidTr="001D6A96">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1D6A96">
            <w:pPr>
              <w:pStyle w:val="BodyText"/>
              <w:rPr>
                <w:lang w:val="en-NZ"/>
              </w:rPr>
            </w:pPr>
            <w:r w:rsidRPr="001D6A96">
              <w:rPr>
                <w:rStyle w:val="BoldandItalics"/>
              </w:rPr>
              <w:t>Levelling ac</w:t>
            </w:r>
            <w:r w:rsidRPr="001D6A96">
              <w:rPr>
                <w:rStyle w:val="BoldandItalics"/>
              </w:rPr>
              <w:t>tivities</w:t>
            </w:r>
            <w:r w:rsidRPr="001D6A96">
              <w:t xml:space="preserve"> must include three or more of the following:</w:t>
            </w:r>
          </w:p>
        </w:tc>
        <w:tc>
          <w:tcPr>
            <w:tcW w:w="6708" w:type="dxa"/>
            <w:tcBorders>
              <w:top w:val="nil"/>
              <w:left w:val="nil"/>
              <w:bottom w:val="nil"/>
              <w:right w:val="nil"/>
            </w:tcBorders>
            <w:tcMar>
              <w:top w:w="0" w:type="dxa"/>
              <w:left w:w="62" w:type="dxa"/>
              <w:bottom w:w="0" w:type="dxa"/>
              <w:right w:w="62" w:type="dxa"/>
            </w:tcMar>
          </w:tcPr>
          <w:p w:rsidR="00000000" w:rsidRPr="001D6A96" w:rsidP="001D6A96">
            <w:pPr>
              <w:pStyle w:val="ListBullet"/>
            </w:pPr>
            <w:r w:rsidRPr="001D6A96">
              <w:t>measuring and recording heights for the installation of signage</w:t>
            </w:r>
          </w:p>
          <w:p w:rsidR="00000000" w:rsidRPr="001D6A96" w:rsidP="001D6A96">
            <w:pPr>
              <w:pStyle w:val="ListBullet"/>
            </w:pPr>
            <w:r w:rsidRPr="001D6A96">
              <w:t>positioning offsets and recovery pegs for construction projects</w:t>
            </w:r>
          </w:p>
          <w:p w:rsidR="00000000" w:rsidRPr="001D6A96" w:rsidP="001D6A96">
            <w:pPr>
              <w:pStyle w:val="ListBullet"/>
            </w:pPr>
            <w:r w:rsidRPr="001D6A96">
              <w:t>recording ground levels at respective critical set-out points</w:t>
            </w:r>
          </w:p>
          <w:p w:rsidR="00000000" w:rsidRPr="001D6A96" w:rsidP="001D6A96">
            <w:pPr>
              <w:pStyle w:val="ListBullet"/>
            </w:pPr>
            <w:r w:rsidRPr="001D6A96">
              <w:t>recordin</w:t>
            </w:r>
            <w:r w:rsidRPr="001D6A96">
              <w:t>g heights or level and the transfer of data points</w:t>
            </w:r>
          </w:p>
          <w:p w:rsidR="00000000" w:rsidRPr="001D6A96" w:rsidP="001D6A96">
            <w:pPr>
              <w:pStyle w:val="ListBullet"/>
            </w:pPr>
            <w:r w:rsidRPr="001D6A96">
              <w:t>recording or checking levels in drainage</w:t>
            </w:r>
          </w:p>
          <w:p w:rsidR="00000000" w:rsidRPr="001D6A96" w:rsidP="001D6A96">
            <w:pPr>
              <w:pStyle w:val="ListBullet"/>
            </w:pPr>
            <w:r w:rsidRPr="001D6A96">
              <w:t>recording slab or pad levels for placement of steel columns or masonry piers</w:t>
            </w:r>
          </w:p>
          <w:p w:rsidR="00000000" w:rsidRPr="001D6A96" w:rsidP="001D6A96">
            <w:pPr>
              <w:pStyle w:val="ListBullet"/>
            </w:pPr>
            <w:r w:rsidRPr="001D6A96">
              <w:t>setting up levelling devices</w:t>
            </w:r>
          </w:p>
          <w:p w:rsidR="00000000" w:rsidRPr="001D6A96" w:rsidP="001D6A96">
            <w:pPr>
              <w:pStyle w:val="ListBullet"/>
            </w:pPr>
            <w:r w:rsidRPr="001D6A96">
              <w:t>shooting levels for concrete slabs</w:t>
            </w:r>
          </w:p>
          <w:p w:rsidR="00000000" w:rsidRPr="001D6A96" w:rsidP="001D6A96">
            <w:pPr>
              <w:pStyle w:val="ListBullet"/>
            </w:pPr>
            <w:r w:rsidRPr="001D6A96">
              <w:t>transferring levels and</w:t>
            </w:r>
            <w:r w:rsidRPr="001D6A96">
              <w:t xml:space="preserve"> heights for formwork.</w:t>
            </w:r>
          </w:p>
          <w:p w:rsidR="00000000" w:rsidRPr="001D6A96" w:rsidP="001D6A96">
            <w:pPr>
              <w:pStyle w:val="BodyText"/>
            </w:pPr>
          </w:p>
        </w:tc>
      </w:tr>
    </w:tbl>
    <w:p w:rsidR="00000000" w:rsidRPr="001D6A96" w:rsidP="001D6A96">
      <w:pPr>
        <w:pStyle w:val="BodyText"/>
      </w:pPr>
    </w:p>
    <w:p w:rsidR="00000000" w:rsidRPr="001D6A96" w:rsidP="001D6A96">
      <w:pPr>
        <w:pStyle w:val="AllowPageBreak"/>
      </w:pPr>
    </w:p>
    <w:p w:rsidR="00000000" w:rsidRPr="001D6A96" w:rsidP="001D6A96">
      <w:pPr>
        <w:pStyle w:val="Heading1"/>
      </w:pPr>
      <w:bookmarkStart w:id="9" w:name="O_829357"/>
      <w:bookmarkEnd w:id="9"/>
      <w:r w:rsidRPr="001D6A96">
        <w:t>Unit Mapping Information</w:t>
      </w:r>
    </w:p>
    <w:p w:rsidR="00000000" w:rsidRPr="001D6A96" w:rsidP="005A1784">
      <w:pPr>
        <w:pStyle w:val="BodyText"/>
      </w:pPr>
      <w:r w:rsidRPr="001D6A96">
        <w:t>CPCCCM2006B Apply basic levelling procedures</w:t>
      </w:r>
    </w:p>
    <w:p w:rsidR="00000000" w:rsidRPr="001D6A96" w:rsidP="001D6A96">
      <w:pPr>
        <w:pStyle w:val="Heading1"/>
      </w:pPr>
      <w:bookmarkStart w:id="10" w:name="O_829350"/>
      <w:bookmarkEnd w:id="10"/>
      <w:r w:rsidRPr="001D6A96">
        <w:t>Links</w:t>
      </w:r>
    </w:p>
    <w:p w:rsidR="00000000" w:rsidRPr="001D6A96" w:rsidP="005A1784">
      <w:pPr>
        <w:pStyle w:val="BodyText"/>
      </w:pPr>
      <w:r w:rsidRPr="001D6A96">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6C4DE7">
        <w:rPr>
          <w:rStyle w:val="Hyperlink"/>
        </w:rPr>
        <w:t>https://vetnet.gov.au/Pages/TrainingDocs.aspx?q=7e15fa6a-68b8-4097-b099-030a5569b1ad</w:t>
      </w:r>
      <w:r>
        <w:fldChar w:fldCharType="end"/>
      </w:r>
    </w:p>
    <w:p w:rsidR="00000000" w:rsidRPr="001D6A96" w:rsidP="005A1784">
      <w:pPr>
        <w:pStyle w:val="BodyText"/>
        <w:sectPr w:rsidSect="001D6A96">
          <w:headerReference w:type="default" r:id="rId10"/>
          <w:footerReference w:type="default" r:id="rId11"/>
          <w:pgSz w:w="11908" w:h="16833"/>
          <w:pgMar w:top="1702" w:right="1418" w:bottom="1702" w:left="1418" w:header="992" w:footer="992" w:gutter="0"/>
          <w:cols w:space="720"/>
          <w:noEndnote/>
          <w:docGrid w:linePitch="299"/>
        </w:sectPr>
      </w:pPr>
    </w:p>
    <w:p w:rsidR="00000000" w:rsidRPr="001D6A96" w:rsidP="001D6A96">
      <w:pPr>
        <w:pStyle w:val="SuperHeading"/>
      </w:pPr>
      <w:r w:rsidRPr="001D6A96">
        <w:t>Assessment Requirements for CPCCCM2006 Apply basic levelling pr</w:t>
      </w:r>
      <w:r w:rsidRPr="001D6A96">
        <w:t>ocedures</w:t>
      </w:r>
    </w:p>
    <w:p w:rsidR="00000000" w:rsidRPr="001D6A96" w:rsidP="001D6A96">
      <w:pPr>
        <w:pStyle w:val="Heading1"/>
      </w:pPr>
      <w:bookmarkStart w:id="11" w:name="O_829352"/>
      <w:bookmarkEnd w:id="11"/>
      <w:r w:rsidRPr="001D6A96">
        <w:t>Modification History</w:t>
      </w:r>
    </w:p>
    <w:p w:rsidR="00000000" w:rsidRPr="001D6A96" w:rsidP="005A1784">
      <w:pPr>
        <w:pStyle w:val="BodyText"/>
      </w:pPr>
      <w:r w:rsidRPr="001D6A96">
        <w:t>Release 1.</w:t>
      </w:r>
    </w:p>
    <w:p w:rsidR="00000000" w:rsidRPr="001D6A96" w:rsidP="005A1784">
      <w:pPr>
        <w:pStyle w:val="BodyText"/>
      </w:pPr>
      <w:r w:rsidRPr="001D6A96">
        <w:t>This version first released with CPC Construction, Plumbing and Services Training Package Version 2.</w:t>
      </w:r>
    </w:p>
    <w:p w:rsidR="005A1784" w:rsidP="005A1784">
      <w:pPr>
        <w:pStyle w:val="BodyText"/>
      </w:pPr>
      <w:r w:rsidRPr="001D6A96">
        <w:t>Revised unit of competency. Replaces superseded equivalent unit CPCCCM2006B Apply basic levellin</w:t>
      </w:r>
      <w:r w:rsidRPr="001D6A96">
        <w:t>g procedures.</w:t>
      </w:r>
    </w:p>
    <w:p w:rsidR="00000000" w:rsidRPr="001D6A96" w:rsidP="001D6A96">
      <w:pPr>
        <w:pStyle w:val="Heading1"/>
      </w:pPr>
      <w:bookmarkStart w:id="12" w:name="O_829355"/>
      <w:bookmarkEnd w:id="12"/>
      <w:r w:rsidRPr="001D6A96">
        <w:t>Performance Evidence</w:t>
      </w:r>
    </w:p>
    <w:p w:rsidR="00000000" w:rsidRPr="001D6A96" w:rsidP="005A1784">
      <w:pPr>
        <w:pStyle w:val="BodyText"/>
      </w:pPr>
      <w:r w:rsidRPr="001D6A96">
        <w:t>A person who demonstrates competency in this unit must satisfy all of the elements, performance criteria and foundation skills of this unit. The person must also transfer levels and record differences in</w:t>
      </w:r>
      <w:r w:rsidRPr="001D6A96">
        <w:t xml:space="preserve"> height for three different projects as required by job specifications, using at least three of the following levelling devices:</w:t>
      </w:r>
    </w:p>
    <w:p w:rsidR="00000000" w:rsidRPr="001D6A96" w:rsidP="001D6A96">
      <w:pPr>
        <w:pStyle w:val="ListBullet"/>
      </w:pPr>
      <w:r w:rsidRPr="001D6A96">
        <w:t>a spirit level and straight edge</w:t>
      </w:r>
    </w:p>
    <w:p w:rsidR="00000000" w:rsidRPr="001D6A96" w:rsidP="001D6A96">
      <w:pPr>
        <w:pStyle w:val="ListBullet"/>
      </w:pPr>
      <w:r w:rsidRPr="001D6A96">
        <w:t>automatic/optical levelling device</w:t>
      </w:r>
    </w:p>
    <w:p w:rsidR="00000000" w:rsidRPr="001D6A96" w:rsidP="001D6A96">
      <w:pPr>
        <w:pStyle w:val="ListBullet"/>
      </w:pPr>
      <w:r w:rsidRPr="001D6A96">
        <w:t>levelling with water technique</w:t>
      </w:r>
    </w:p>
    <w:p w:rsidR="00000000" w:rsidRPr="001D6A96" w:rsidP="001D6A96">
      <w:pPr>
        <w:pStyle w:val="ListBullet"/>
      </w:pPr>
      <w:r w:rsidRPr="001D6A96">
        <w:t>laser levelling device.</w:t>
      </w:r>
    </w:p>
    <w:p w:rsidR="00000000" w:rsidRPr="001D6A96" w:rsidP="001D6A96">
      <w:pPr>
        <w:pStyle w:val="BodyText"/>
      </w:pPr>
    </w:p>
    <w:p w:rsidR="00000000" w:rsidRPr="001D6A96" w:rsidP="005A1784">
      <w:pPr>
        <w:pStyle w:val="BodyText"/>
      </w:pPr>
      <w:r w:rsidRPr="001D6A96">
        <w:t>In doing the above work, the person must:</w:t>
      </w:r>
    </w:p>
    <w:p w:rsidR="00000000" w:rsidRPr="001D6A96" w:rsidP="001D6A96">
      <w:pPr>
        <w:pStyle w:val="ListBullet"/>
      </w:pPr>
      <w:r w:rsidRPr="001D6A96">
        <w:t>conduct a two peg test with an automatic/optical level to confirm that the instrument meets manufacturer tolerances</w:t>
      </w:r>
    </w:p>
    <w:p w:rsidR="00000000" w:rsidRPr="001D6A96" w:rsidP="001D6A96">
      <w:pPr>
        <w:pStyle w:val="ListBullet"/>
      </w:pPr>
      <w:r w:rsidRPr="001D6A96">
        <w:t>locate, interpret and apply relevant information in job specifications to the levelling task</w:t>
      </w:r>
    </w:p>
    <w:p w:rsidR="00000000" w:rsidRPr="001D6A96" w:rsidP="001D6A96">
      <w:pPr>
        <w:pStyle w:val="ListBullet"/>
      </w:pPr>
      <w:r w:rsidRPr="001D6A96">
        <w:t>comp</w:t>
      </w:r>
      <w:r w:rsidRPr="001D6A96">
        <w:t>ly with site safety plan, and health and safety regulations applicable to workplace operations</w:t>
      </w:r>
    </w:p>
    <w:p w:rsidR="00000000" w:rsidRPr="001D6A96" w:rsidP="001D6A96">
      <w:pPr>
        <w:pStyle w:val="ListBullet"/>
      </w:pPr>
      <w:r w:rsidRPr="001D6A96">
        <w:t>comply with organisational policies and procedures, including quality requirements</w:t>
      </w:r>
    </w:p>
    <w:p w:rsidR="00000000" w:rsidRPr="001D6A96" w:rsidP="001D6A96">
      <w:pPr>
        <w:pStyle w:val="ListBullet"/>
      </w:pPr>
      <w:r w:rsidRPr="001D6A96">
        <w:t>safely and effectively use tools and equipment</w:t>
      </w:r>
    </w:p>
    <w:p w:rsidR="00000000" w:rsidRPr="001D6A96" w:rsidP="001D6A96">
      <w:pPr>
        <w:pStyle w:val="ListBullet"/>
      </w:pPr>
      <w:r w:rsidRPr="001D6A96">
        <w:t>communicate and work effectivel</w:t>
      </w:r>
      <w:r w:rsidRPr="001D6A96">
        <w:t>y and safely with others, including using agreed communication signals</w:t>
      </w:r>
    </w:p>
    <w:p w:rsidR="00000000" w:rsidRPr="001D6A96" w:rsidP="001D6A96">
      <w:pPr>
        <w:pStyle w:val="ListBullet"/>
      </w:pPr>
      <w:r w:rsidRPr="001D6A96">
        <w:t>confirm accuracy of the readings taken, including set-up and movement of device in two locations</w:t>
      </w:r>
    </w:p>
    <w:p w:rsidR="00000000" w:rsidRPr="001D6A96" w:rsidP="001D6A96">
      <w:pPr>
        <w:pStyle w:val="ListBullet"/>
      </w:pPr>
      <w:r w:rsidRPr="001D6A96">
        <w:t>accurately record results of each levelling procedure according to organisational requir</w:t>
      </w:r>
      <w:r w:rsidRPr="001D6A96">
        <w:t>ements.</w:t>
      </w:r>
    </w:p>
    <w:p w:rsidR="00000000" w:rsidRPr="001D6A96" w:rsidP="001D6A96">
      <w:pPr>
        <w:pStyle w:val="AllowPageBreak"/>
      </w:pPr>
    </w:p>
    <w:p w:rsidR="00000000" w:rsidRPr="001D6A96" w:rsidP="001D6A96">
      <w:pPr>
        <w:pStyle w:val="Heading1"/>
      </w:pPr>
      <w:bookmarkStart w:id="13" w:name="O_829354"/>
      <w:bookmarkEnd w:id="13"/>
      <w:r w:rsidRPr="001D6A96">
        <w:t>Knowledge Evidence</w:t>
      </w:r>
    </w:p>
    <w:p w:rsidR="00000000" w:rsidRPr="001D6A96" w:rsidP="005A1784">
      <w:pPr>
        <w:pStyle w:val="BodyText"/>
      </w:pPr>
      <w:r w:rsidRPr="001D6A96">
        <w:t>A person demonstrating competency in this unit must demonstrate knowledge of:</w:t>
      </w:r>
    </w:p>
    <w:p w:rsidR="00000000" w:rsidRPr="001D6A96" w:rsidP="001D6A96">
      <w:pPr>
        <w:pStyle w:val="ListBullet"/>
      </w:pPr>
      <w:r w:rsidRPr="001D6A96">
        <w:t>characteristics, technical capabilities and limitations of different types of levelling devices</w:t>
      </w:r>
    </w:p>
    <w:p w:rsidR="00000000" w:rsidRPr="001D6A96" w:rsidP="001D6A96">
      <w:pPr>
        <w:pStyle w:val="ListBullet"/>
      </w:pPr>
      <w:r w:rsidRPr="001D6A96">
        <w:t>methods of performing calculations as</w:t>
      </w:r>
      <w:r w:rsidRPr="001D6A96">
        <w:t>sociated with levelling</w:t>
      </w:r>
    </w:p>
    <w:p w:rsidR="00000000" w:rsidRPr="001D6A96" w:rsidP="001D6A96">
      <w:pPr>
        <w:pStyle w:val="ListBullet"/>
      </w:pPr>
      <w:r w:rsidRPr="001D6A96">
        <w:t>processes for setting out levelling tasks</w:t>
      </w:r>
    </w:p>
    <w:p w:rsidR="00000000" w:rsidRPr="001D6A96" w:rsidP="001D6A96">
      <w:pPr>
        <w:pStyle w:val="ListBullet"/>
      </w:pPr>
      <w:r w:rsidRPr="001D6A96">
        <w:t>requirements for line, level and plumb in construction projects</w:t>
      </w:r>
    </w:p>
    <w:p w:rsidR="00000000" w:rsidRPr="001D6A96" w:rsidP="001D6A96">
      <w:pPr>
        <w:pStyle w:val="ListBullet"/>
      </w:pPr>
      <w:r w:rsidRPr="001D6A96">
        <w:t>site and equipment safety requirements relevant to basic levelling procedures</w:t>
      </w:r>
    </w:p>
    <w:p w:rsidR="00000000" w:rsidRPr="001D6A96" w:rsidP="001D6A96">
      <w:pPr>
        <w:pStyle w:val="ListBullet"/>
      </w:pPr>
      <w:r w:rsidRPr="001D6A96">
        <w:t>symbols and construction terminology used when interpreting construction plans</w:t>
      </w:r>
    </w:p>
    <w:p w:rsidR="00000000" w:rsidRPr="001D6A96" w:rsidP="001D6A96">
      <w:pPr>
        <w:pStyle w:val="ListBullet"/>
      </w:pPr>
      <w:r w:rsidRPr="001D6A96">
        <w:t xml:space="preserve">techniques used when applying basic levelling procedures </w:t>
      </w:r>
    </w:p>
    <w:p w:rsidR="00000000" w:rsidRPr="001D6A96" w:rsidP="001D6A96">
      <w:pPr>
        <w:pStyle w:val="ListBullet"/>
      </w:pPr>
      <w:r w:rsidRPr="001D6A96">
        <w:t xml:space="preserve">contents of and terms used in job safety analyses (JSA) and safe work method statements (SWMS) and the </w:t>
      </w:r>
      <w:r w:rsidRPr="001D6A96">
        <w:t>use of this docu</w:t>
      </w:r>
      <w:r w:rsidRPr="001D6A96">
        <w:t>mentation when levelling.</w:t>
      </w:r>
    </w:p>
    <w:p w:rsidR="00000000" w:rsidRPr="001D6A96" w:rsidP="001D6A96">
      <w:pPr>
        <w:pStyle w:val="AllowPageBreak"/>
      </w:pPr>
    </w:p>
    <w:p w:rsidR="00000000" w:rsidRPr="001D6A96" w:rsidP="001D6A96">
      <w:pPr>
        <w:pStyle w:val="Heading1"/>
      </w:pPr>
      <w:bookmarkStart w:id="14" w:name="O_829353"/>
      <w:bookmarkEnd w:id="14"/>
      <w:r w:rsidRPr="001D6A96">
        <w:t>Assessment Conditions</w:t>
      </w:r>
    </w:p>
    <w:p w:rsidR="00000000" w:rsidRPr="001D6A96" w:rsidP="005A1784">
      <w:pPr>
        <w:pStyle w:val="BodyText"/>
      </w:pPr>
      <w:r w:rsidRPr="001D6A96">
        <w:t xml:space="preserve">Suitable assessment of performance requires: </w:t>
      </w:r>
    </w:p>
    <w:p w:rsidR="00000000" w:rsidRPr="001D6A96" w:rsidP="001D6A96">
      <w:pPr>
        <w:pStyle w:val="ListBullet"/>
      </w:pPr>
      <w:r w:rsidRPr="001D6A96">
        <w:t>equipment and tools:</w:t>
      </w:r>
    </w:p>
    <w:p w:rsidR="00000000" w:rsidRPr="001D6A96" w:rsidP="001D6A96">
      <w:pPr>
        <w:pStyle w:val="ListBullet2"/>
      </w:pPr>
      <w:r w:rsidRPr="001D6A96">
        <w:t xml:space="preserve">as listed in the range of conditions and assessment requirements </w:t>
      </w:r>
    </w:p>
    <w:p w:rsidR="00000000" w:rsidRPr="001D6A96" w:rsidP="001D6A96">
      <w:pPr>
        <w:pStyle w:val="ListBullet"/>
      </w:pPr>
      <w:r w:rsidRPr="001D6A96">
        <w:t>specifications:</w:t>
      </w:r>
    </w:p>
    <w:p w:rsidR="00000000" w:rsidRPr="001D6A96" w:rsidP="001D6A96">
      <w:pPr>
        <w:pStyle w:val="ListBullet2"/>
      </w:pPr>
      <w:r w:rsidRPr="001D6A96">
        <w:t>job requirements</w:t>
      </w:r>
    </w:p>
    <w:p w:rsidR="00000000" w:rsidRPr="001D6A96" w:rsidP="001D6A96">
      <w:pPr>
        <w:pStyle w:val="ListBullet2"/>
      </w:pPr>
      <w:r w:rsidRPr="001D6A96">
        <w:t>health and safety req</w:t>
      </w:r>
      <w:r w:rsidRPr="001D6A96">
        <w:t>uirements</w:t>
      </w:r>
    </w:p>
    <w:p w:rsidR="00000000" w:rsidRPr="001D6A96" w:rsidP="001D6A96">
      <w:pPr>
        <w:pStyle w:val="ListBullet2"/>
      </w:pPr>
      <w:r w:rsidRPr="001D6A96">
        <w:t>manufacturer specifications</w:t>
      </w:r>
    </w:p>
    <w:p w:rsidR="00000000" w:rsidRPr="001D6A96" w:rsidP="001D6A96">
      <w:pPr>
        <w:pStyle w:val="ListBullet2"/>
      </w:pPr>
      <w:r w:rsidRPr="001D6A96">
        <w:t>safety data sheets (SDS)</w:t>
      </w:r>
    </w:p>
    <w:p w:rsidR="00000000" w:rsidRPr="001D6A96" w:rsidP="001D6A96">
      <w:pPr>
        <w:pStyle w:val="ListBullet2"/>
      </w:pPr>
      <w:r w:rsidRPr="001D6A96">
        <w:t>SWMS</w:t>
      </w:r>
    </w:p>
    <w:p w:rsidR="00000000" w:rsidRPr="001D6A96" w:rsidP="001D6A96">
      <w:pPr>
        <w:pStyle w:val="ListBullet2"/>
      </w:pPr>
      <w:r w:rsidRPr="001D6A96">
        <w:t>workplace and relevant work site procedures</w:t>
      </w:r>
    </w:p>
    <w:p w:rsidR="00000000" w:rsidRPr="001D6A96" w:rsidP="001D6A96">
      <w:pPr>
        <w:pStyle w:val="ListBullet"/>
      </w:pPr>
      <w:r w:rsidRPr="001D6A96">
        <w:t>relationships with team members and supervisor:</w:t>
      </w:r>
    </w:p>
    <w:p w:rsidR="00000000" w:rsidRPr="001D6A96" w:rsidP="001D6A96">
      <w:pPr>
        <w:pStyle w:val="ListBullet2"/>
      </w:pPr>
      <w:r w:rsidRPr="001D6A96">
        <w:t>work must be completed as part of a team and under direct supervision and observation</w:t>
      </w:r>
    </w:p>
    <w:p w:rsidR="00000000" w:rsidRPr="001D6A96" w:rsidP="001D6A96">
      <w:pPr>
        <w:pStyle w:val="ListBullet"/>
      </w:pPr>
      <w:r w:rsidRPr="001D6A96">
        <w:t>timeframe:</w:t>
      </w:r>
    </w:p>
    <w:p w:rsidR="00000000" w:rsidRPr="001D6A96" w:rsidP="001D6A96">
      <w:pPr>
        <w:pStyle w:val="ListBullet2"/>
      </w:pPr>
      <w:r w:rsidRPr="001D6A96">
        <w:t>according to job requirements.</w:t>
      </w:r>
    </w:p>
    <w:p w:rsidR="00000000" w:rsidRPr="001D6A96" w:rsidP="001D6A96">
      <w:pPr>
        <w:pStyle w:val="BodyText"/>
      </w:pPr>
    </w:p>
    <w:p w:rsidR="00000000" w:rsidRPr="001D6A96" w:rsidP="005A1784">
      <w:pPr>
        <w:pStyle w:val="Heading3"/>
      </w:pPr>
      <w:r w:rsidRPr="001D6A96">
        <w:rPr>
          <w:rStyle w:val="SpecialBold"/>
        </w:rPr>
        <w:t>Assessor requirements</w:t>
      </w:r>
    </w:p>
    <w:p w:rsidR="005A1784" w:rsidP="005A1784">
      <w:pPr>
        <w:pStyle w:val="BodyText"/>
      </w:pPr>
      <w:r w:rsidRPr="001D6A96">
        <w:t>As a minimum, assessors must satisfy the assessor requirements in the Standards for Registered Training Organisations (RTOs) current at the time of assessment.</w:t>
      </w:r>
    </w:p>
    <w:p w:rsidR="00000000" w:rsidRPr="001D6A96" w:rsidP="001D6A96">
      <w:pPr>
        <w:pStyle w:val="Heading1"/>
      </w:pPr>
      <w:bookmarkStart w:id="15" w:name="O_829351"/>
      <w:bookmarkEnd w:id="15"/>
      <w:r w:rsidRPr="001D6A96">
        <w:t>Links</w:t>
      </w:r>
    </w:p>
    <w:p w:rsidR="00000000" w:rsidRPr="001D6A96" w:rsidP="005A1784">
      <w:pPr>
        <w:pStyle w:val="BodyText"/>
      </w:pPr>
      <w:r w:rsidRPr="001D6A96">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6C4DE7">
        <w:rPr>
          <w:rStyle w:val="Hyperlink"/>
        </w:rPr>
        <w:t>https://vetnet.gov.au/Pages/TrainingDocs.aspx?q=7e15fa6a-68b8-4097-b099-030a5569b1ad</w:t>
      </w:r>
      <w:r>
        <w:fldChar w:fldCharType="end"/>
      </w:r>
    </w:p>
    <w:p w:rsidR="00000000" w:rsidRPr="001D6A96" w:rsidP="001D6A96"/>
    <w:sectPr w:rsidSect="001D6A9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A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A96" w:rsidRPr="005A1784" w:rsidP="005A17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A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784" w:rsidP="001D6A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A1784" w:rsidP="001D6A9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5A1784" w:rsidP="001D6A9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A96" w:rsidP="001D6A96">
    <w:pPr>
      <w:pStyle w:val="Footer"/>
      <w:framePr w:wrap="around"/>
    </w:pPr>
    <w:r>
      <w:fldChar w:fldCharType="begin"/>
    </w:r>
    <w:r>
      <w:instrText xml:space="preserve"> DOCPROPERTY  Subject  \* MERGEFORMAT </w:instrText>
    </w:r>
    <w:r>
      <w:fldChar w:fldCharType="separate"/>
    </w:r>
    <w:r w:rsidR="005A1784">
      <w:t>Approved</w:t>
    </w:r>
    <w:r w:rsidR="005A1784">
      <w:fldChar w:fldCharType="end"/>
    </w:r>
    <w:r>
      <w:tab/>
      <w:t xml:space="preserve">Page </w:t>
    </w:r>
    <w:r>
      <w:fldChar w:fldCharType="begin"/>
    </w:r>
    <w:r>
      <w:instrText xml:space="preserve"> PAGE  \* Arabic  \* MERGEFORMAT </w:instrText>
    </w:r>
    <w:r>
      <w:fldChar w:fldCharType="separate"/>
    </w:r>
    <w:r w:rsidR="005A178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A1784">
      <w:rPr>
        <w:noProof/>
      </w:rPr>
      <w:t>5</w:t>
    </w:r>
    <w:r>
      <w:rPr>
        <w:noProof/>
      </w:rPr>
      <w:fldChar w:fldCharType="end"/>
    </w:r>
  </w:p>
  <w:p w:rsidR="001D6A96" w:rsidP="001D6A96">
    <w:pPr>
      <w:pStyle w:val="Footer"/>
      <w:framePr w:wrap="around"/>
    </w:pPr>
    <w:r>
      <w:t xml:space="preserve">© Commonwealth of Australia, </w:t>
    </w:r>
    <w:r>
      <w:fldChar w:fldCharType="begin"/>
    </w:r>
    <w:r>
      <w:instrText xml:space="preserve"> DATE  \@ "yyyy"  \* MERGEFORMAT </w:instrText>
    </w:r>
    <w:r>
      <w:fldChar w:fldCharType="separate"/>
    </w:r>
    <w:r w:rsidR="005A1784">
      <w:rPr>
        <w:noProof/>
      </w:rPr>
      <w:t>2025</w:t>
    </w:r>
    <w:r>
      <w:fldChar w:fldCharType="end"/>
    </w:r>
    <w:r>
      <w:tab/>
    </w:r>
    <w:r>
      <w:fldChar w:fldCharType="begin"/>
    </w:r>
    <w:r>
      <w:instrText xml:space="preserve"> DOCPROPERTY  Author  \* MERGEFORMAT </w:instrText>
    </w:r>
    <w:r>
      <w:fldChar w:fldCharType="separate"/>
    </w:r>
    <w:r w:rsidR="005A1784">
      <w:t>BuildSkills Australia</w:t>
    </w:r>
    <w:r w:rsidR="005A1784">
      <w:fldChar w:fldCharType="end"/>
    </w:r>
  </w:p>
  <w:p w:rsidR="001D6A96" w:rsidP="001D6A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A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7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6A96" w:rsidRPr="005A1784" w:rsidP="005A17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A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784" w:rsidRPr="002D2AF8" w:rsidP="001D6A96">
    <w:pPr>
      <w:pStyle w:val="Header"/>
      <w:framePr w:wrap="around"/>
    </w:pPr>
    <w:r>
      <w:fldChar w:fldCharType="begin"/>
    </w:r>
    <w:r>
      <w:instrText xml:space="preserve"> TITLE   \* MERGEFORMAT </w:instrText>
    </w:r>
    <w:r>
      <w:fldChar w:fldCharType="separate"/>
    </w:r>
    <w:r>
      <w:t>CPCCCM2006 Apply basic levelling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A1784" w:rsidP="001D6A9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A96" w:rsidRPr="002D2AF8" w:rsidP="001D6A96">
    <w:pPr>
      <w:pStyle w:val="Header"/>
      <w:framePr w:wrap="around"/>
    </w:pPr>
    <w:r>
      <w:fldChar w:fldCharType="begin"/>
    </w:r>
    <w:r>
      <w:instrText xml:space="preserve"> TITLE   \* MERGEFORMAT </w:instrText>
    </w:r>
    <w:r>
      <w:fldChar w:fldCharType="separate"/>
    </w:r>
    <w:r w:rsidR="005A1784">
      <w:t>CPCCCM2006 Apply basic levelling procedures</w:t>
    </w:r>
    <w:r w:rsidR="005A1784">
      <w:fldChar w:fldCharType="end"/>
    </w:r>
    <w:r>
      <w:tab/>
      <w:t xml:space="preserve">Date this document was generated: </w:t>
    </w:r>
    <w:r>
      <w:fldChar w:fldCharType="begin"/>
    </w:r>
    <w:r>
      <w:instrText xml:space="preserve"> CREATEDATE  \@ "d MMMM yyyy"  \* MERGEFORMAT </w:instrText>
    </w:r>
    <w:r>
      <w:fldChar w:fldCharType="separate"/>
    </w:r>
    <w:r w:rsidR="005A1784">
      <w:rPr>
        <w:noProof/>
      </w:rPr>
      <w:t>2 March 2025</w:t>
    </w:r>
    <w:r>
      <w:fldChar w:fldCharType="end"/>
    </w:r>
  </w:p>
  <w:p w:rsidR="001D6A96" w:rsidP="001D6A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D26C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ECAC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0A2F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6A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6A96"/>
    <w:pPr>
      <w:spacing w:before="360" w:after="60"/>
      <w:outlineLvl w:val="0"/>
    </w:pPr>
    <w:rPr>
      <w:sz w:val="32"/>
    </w:rPr>
  </w:style>
  <w:style w:type="paragraph" w:styleId="Heading2">
    <w:name w:val="heading 2"/>
    <w:basedOn w:val="HeadingBase"/>
    <w:next w:val="BodyText"/>
    <w:link w:val="Heading2Char"/>
    <w:qFormat/>
    <w:rsid w:val="001D6A96"/>
    <w:pPr>
      <w:keepLines/>
      <w:spacing w:before="240" w:after="120"/>
      <w:outlineLvl w:val="1"/>
    </w:pPr>
    <w:rPr>
      <w:sz w:val="28"/>
      <w:szCs w:val="40"/>
    </w:rPr>
  </w:style>
  <w:style w:type="paragraph" w:styleId="Heading3">
    <w:name w:val="heading 3"/>
    <w:basedOn w:val="HeadingBase"/>
    <w:next w:val="BodyText"/>
    <w:link w:val="Heading3Char"/>
    <w:qFormat/>
    <w:rsid w:val="001D6A96"/>
    <w:pPr>
      <w:spacing w:before="180" w:after="120"/>
      <w:outlineLvl w:val="2"/>
    </w:pPr>
    <w:rPr>
      <w:spacing w:val="-10"/>
      <w:kern w:val="32"/>
    </w:rPr>
  </w:style>
  <w:style w:type="paragraph" w:styleId="Heading4">
    <w:name w:val="heading 4"/>
    <w:basedOn w:val="HeadingBase"/>
    <w:next w:val="BodyText"/>
    <w:link w:val="Heading4Char"/>
    <w:qFormat/>
    <w:rsid w:val="001D6A96"/>
    <w:pPr>
      <w:spacing w:before="160" w:after="120"/>
      <w:outlineLvl w:val="3"/>
    </w:pPr>
    <w:rPr>
      <w:sz w:val="22"/>
    </w:rPr>
  </w:style>
  <w:style w:type="paragraph" w:styleId="Heading5">
    <w:name w:val="heading 5"/>
    <w:basedOn w:val="HeadingBase"/>
    <w:next w:val="Normal"/>
    <w:link w:val="Heading5Char"/>
    <w:qFormat/>
    <w:rsid w:val="001D6A96"/>
    <w:pPr>
      <w:spacing w:before="80"/>
      <w:outlineLvl w:val="4"/>
    </w:pPr>
    <w:rPr>
      <w:color w:val="918585"/>
      <w:sz w:val="20"/>
    </w:rPr>
  </w:style>
  <w:style w:type="paragraph" w:styleId="Heading6">
    <w:name w:val="heading 6"/>
    <w:basedOn w:val="HeadingBase"/>
    <w:next w:val="Normal"/>
    <w:link w:val="Heading6Char"/>
    <w:qFormat/>
    <w:rsid w:val="001D6A96"/>
    <w:pPr>
      <w:spacing w:before="60"/>
      <w:outlineLvl w:val="5"/>
    </w:pPr>
    <w:rPr>
      <w:color w:val="918585"/>
      <w:sz w:val="20"/>
    </w:rPr>
  </w:style>
  <w:style w:type="paragraph" w:styleId="Heading7">
    <w:name w:val="heading 7"/>
    <w:basedOn w:val="Normal"/>
    <w:next w:val="Normal"/>
    <w:link w:val="Heading7Char"/>
    <w:qFormat/>
    <w:rsid w:val="001D6A96"/>
    <w:pPr>
      <w:ind w:left="720"/>
      <w:outlineLvl w:val="6"/>
    </w:pPr>
    <w:rPr>
      <w:i/>
    </w:rPr>
  </w:style>
  <w:style w:type="paragraph" w:styleId="Heading8">
    <w:name w:val="heading 8"/>
    <w:basedOn w:val="Normal"/>
    <w:next w:val="Normal"/>
    <w:link w:val="Heading8Char"/>
    <w:qFormat/>
    <w:rsid w:val="001D6A96"/>
    <w:pPr>
      <w:ind w:left="720"/>
      <w:outlineLvl w:val="7"/>
    </w:pPr>
    <w:rPr>
      <w:i/>
    </w:rPr>
  </w:style>
  <w:style w:type="paragraph" w:styleId="Heading9">
    <w:name w:val="heading 9"/>
    <w:basedOn w:val="Normal"/>
    <w:next w:val="Normal"/>
    <w:link w:val="Heading9Char"/>
    <w:qFormat/>
    <w:rsid w:val="001D6A96"/>
    <w:pPr>
      <w:ind w:left="720"/>
      <w:outlineLvl w:val="8"/>
    </w:pPr>
    <w:rPr>
      <w:i/>
    </w:rPr>
  </w:style>
  <w:style w:type="character" w:default="1" w:styleId="DefaultParagraphFont">
    <w:name w:val="Default Paragraph Font"/>
    <w:uiPriority w:val="1"/>
    <w:unhideWhenUsed/>
    <w:rsid w:val="001D6A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6A96"/>
  </w:style>
  <w:style w:type="character" w:customStyle="1" w:styleId="Heading1Char">
    <w:name w:val="Heading 1 Char"/>
    <w:basedOn w:val="DefaultParagraphFont"/>
    <w:link w:val="Heading1"/>
    <w:rsid w:val="001D6A96"/>
    <w:rPr>
      <w:rFonts w:ascii="Times New Roman" w:eastAsia="Times New Roman" w:hAnsi="Times New Roman" w:cs="Times New Roman"/>
      <w:b/>
      <w:sz w:val="32"/>
      <w:szCs w:val="20"/>
      <w:lang w:eastAsia="en-US"/>
    </w:rPr>
  </w:style>
  <w:style w:type="paragraph" w:styleId="BodyText">
    <w:name w:val="Body Text"/>
    <w:basedOn w:val="Normal"/>
    <w:link w:val="BodyTextChar"/>
    <w:rsid w:val="001D6A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6A96"/>
    <w:rPr>
      <w:rFonts w:ascii="Times New Roman" w:eastAsia="Times New Roman" w:hAnsi="Times New Roman" w:cs="Times New Roman"/>
      <w:sz w:val="24"/>
      <w:lang w:eastAsia="en-US"/>
    </w:rPr>
  </w:style>
  <w:style w:type="paragraph" w:styleId="ListBullet">
    <w:name w:val="List Bullet"/>
    <w:basedOn w:val="List"/>
    <w:rsid w:val="001D6A96"/>
    <w:pPr>
      <w:numPr>
        <w:numId w:val="12"/>
      </w:numPr>
      <w:tabs>
        <w:tab w:val="clear" w:pos="340"/>
      </w:tabs>
      <w:spacing w:before="40" w:after="40"/>
    </w:pPr>
  </w:style>
  <w:style w:type="character" w:customStyle="1" w:styleId="SpecialBold">
    <w:name w:val="Special Bold"/>
    <w:basedOn w:val="DefaultParagraphFont"/>
    <w:rsid w:val="001D6A96"/>
    <w:rPr>
      <w:b/>
      <w:spacing w:val="0"/>
    </w:rPr>
  </w:style>
  <w:style w:type="paragraph" w:styleId="ListBullet2">
    <w:name w:val="List Bullet 2"/>
    <w:basedOn w:val="List2"/>
    <w:rsid w:val="001D6A96"/>
    <w:pPr>
      <w:numPr>
        <w:numId w:val="13"/>
      </w:numPr>
      <w:tabs>
        <w:tab w:val="clear" w:pos="680"/>
      </w:tabs>
    </w:pPr>
  </w:style>
  <w:style w:type="paragraph" w:customStyle="1" w:styleId="SuperHeading">
    <w:name w:val="SuperHeading"/>
    <w:basedOn w:val="Normal"/>
    <w:rsid w:val="001D6A96"/>
    <w:pPr>
      <w:spacing w:before="240" w:after="120"/>
      <w:outlineLvl w:val="0"/>
    </w:pPr>
    <w:rPr>
      <w:rFonts w:ascii="Times New Roman" w:hAnsi="Times New Roman"/>
      <w:b/>
      <w:sz w:val="32"/>
    </w:rPr>
  </w:style>
  <w:style w:type="paragraph" w:customStyle="1" w:styleId="AllowPageBreak">
    <w:name w:val="AllowPageBreak"/>
    <w:rsid w:val="001D6A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D6A96"/>
    <w:rPr>
      <w:b/>
      <w:i/>
      <w:u w:val="none"/>
    </w:rPr>
  </w:style>
  <w:style w:type="character" w:customStyle="1" w:styleId="Heading2Char">
    <w:name w:val="Heading 2 Char"/>
    <w:basedOn w:val="DefaultParagraphFont"/>
    <w:link w:val="Heading2"/>
    <w:rsid w:val="001D6A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6A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6A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6A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6A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6A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6A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6A96"/>
    <w:rPr>
      <w:rFonts w:ascii="Courier New" w:eastAsia="Times New Roman" w:hAnsi="Courier New" w:cs="Times New Roman"/>
      <w:i/>
      <w:szCs w:val="20"/>
      <w:lang w:eastAsia="en-US"/>
    </w:rPr>
  </w:style>
  <w:style w:type="paragraph" w:customStyle="1" w:styleId="HeadingBase">
    <w:name w:val="Heading Base"/>
    <w:rsid w:val="001D6A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6A96"/>
    <w:pPr>
      <w:tabs>
        <w:tab w:val="right" w:leader="dot" w:pos="9072"/>
      </w:tabs>
      <w:ind w:left="567"/>
    </w:pPr>
    <w:rPr>
      <w:szCs w:val="22"/>
    </w:rPr>
  </w:style>
  <w:style w:type="paragraph" w:customStyle="1" w:styleId="TOCBase">
    <w:name w:val="TOC Base"/>
    <w:rsid w:val="001D6A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6A96"/>
    <w:pPr>
      <w:tabs>
        <w:tab w:val="right" w:leader="dot" w:pos="9072"/>
      </w:tabs>
      <w:spacing w:before="40" w:after="40"/>
      <w:ind w:left="284"/>
    </w:pPr>
    <w:rPr>
      <w:rFonts w:ascii="Times New Roman" w:hAnsi="Times New Roman"/>
    </w:rPr>
  </w:style>
  <w:style w:type="paragraph" w:styleId="TOC1">
    <w:name w:val="toc 1"/>
    <w:basedOn w:val="TOCBase"/>
    <w:next w:val="Normal"/>
    <w:rsid w:val="001D6A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6A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6A96"/>
    <w:rPr>
      <w:rFonts w:ascii="Times New Roman" w:eastAsia="Times New Roman" w:hAnsi="Times New Roman" w:cs="Times New Roman"/>
      <w:sz w:val="16"/>
      <w:lang w:eastAsia="en-US"/>
    </w:rPr>
  </w:style>
  <w:style w:type="paragraph" w:styleId="Title">
    <w:name w:val="Title"/>
    <w:basedOn w:val="HeadingBase"/>
    <w:link w:val="TitleChar"/>
    <w:qFormat/>
    <w:rsid w:val="001D6A96"/>
    <w:pPr>
      <w:spacing w:before="5040"/>
      <w:jc w:val="center"/>
    </w:pPr>
    <w:rPr>
      <w:sz w:val="48"/>
      <w:szCs w:val="72"/>
      <w:lang w:val="en-US"/>
    </w:rPr>
  </w:style>
  <w:style w:type="character" w:customStyle="1" w:styleId="TitleChar">
    <w:name w:val="Title Char"/>
    <w:basedOn w:val="DefaultParagraphFont"/>
    <w:link w:val="Title"/>
    <w:rsid w:val="001D6A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6A96"/>
    <w:pPr>
      <w:tabs>
        <w:tab w:val="left" w:pos="3600"/>
        <w:tab w:val="left" w:pos="3958"/>
      </w:tabs>
    </w:pPr>
  </w:style>
  <w:style w:type="paragraph" w:styleId="List">
    <w:name w:val="List"/>
    <w:basedOn w:val="BodyText"/>
    <w:next w:val="BodyText"/>
    <w:rsid w:val="001D6A96"/>
    <w:pPr>
      <w:tabs>
        <w:tab w:val="left" w:pos="340"/>
      </w:tabs>
      <w:spacing w:before="60" w:after="60"/>
      <w:ind w:left="340" w:hanging="340"/>
    </w:pPr>
  </w:style>
  <w:style w:type="paragraph" w:customStyle="1" w:styleId="Note">
    <w:name w:val="Note"/>
    <w:basedOn w:val="BodyText"/>
    <w:rsid w:val="001D6A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6A96"/>
    <w:pPr>
      <w:framePr w:wrap="auto" w:hAnchor="text" w:y="6049"/>
    </w:pPr>
    <w:rPr>
      <w:color w:val="000000"/>
      <w:sz w:val="40"/>
    </w:rPr>
  </w:style>
  <w:style w:type="paragraph" w:customStyle="1" w:styleId="TOCTitle">
    <w:name w:val="TOCTitle"/>
    <w:basedOn w:val="Heading1"/>
    <w:rsid w:val="001D6A96"/>
    <w:pPr>
      <w:spacing w:after="240"/>
      <w:jc w:val="center"/>
      <w:outlineLvl w:val="9"/>
    </w:pPr>
    <w:rPr>
      <w:caps/>
    </w:rPr>
  </w:style>
  <w:style w:type="paragraph" w:customStyle="1" w:styleId="Version">
    <w:name w:val="Version"/>
    <w:rsid w:val="001D6A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6A96"/>
    <w:pPr>
      <w:keepNext w:val="0"/>
      <w:tabs>
        <w:tab w:val="right" w:pos="4176"/>
      </w:tabs>
      <w:ind w:left="198" w:hanging="198"/>
    </w:pPr>
    <w:rPr>
      <w:rFonts w:ascii="Garamond" w:hAnsi="Garamond"/>
    </w:rPr>
  </w:style>
  <w:style w:type="paragraph" w:styleId="IndexHeading">
    <w:name w:val="index heading"/>
    <w:basedOn w:val="Normal"/>
    <w:next w:val="Index1"/>
    <w:semiHidden/>
    <w:rsid w:val="001D6A96"/>
    <w:pPr>
      <w:spacing w:before="120" w:after="120"/>
    </w:pPr>
    <w:rPr>
      <w:rFonts w:ascii="Arial" w:hAnsi="Arial"/>
      <w:b/>
      <w:color w:val="918585"/>
      <w:sz w:val="24"/>
    </w:rPr>
  </w:style>
  <w:style w:type="paragraph" w:styleId="Header">
    <w:name w:val="header"/>
    <w:basedOn w:val="Normal"/>
    <w:link w:val="HeaderChar"/>
    <w:rsid w:val="001D6A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6A96"/>
    <w:rPr>
      <w:rFonts w:ascii="Times New Roman" w:eastAsia="Times New Roman" w:hAnsi="Times New Roman" w:cs="Times New Roman"/>
      <w:sz w:val="16"/>
      <w:szCs w:val="20"/>
      <w:lang w:val="en-GB" w:eastAsia="en-US"/>
    </w:rPr>
  </w:style>
  <w:style w:type="paragraph" w:customStyle="1" w:styleId="Chapter">
    <w:name w:val="Chapter"/>
    <w:basedOn w:val="Normal"/>
    <w:rsid w:val="001D6A96"/>
    <w:pPr>
      <w:spacing w:before="240"/>
    </w:pPr>
    <w:rPr>
      <w:rFonts w:ascii="Times New Roman" w:hAnsi="Times New Roman"/>
      <w:smallCaps/>
      <w:spacing w:val="80"/>
      <w:sz w:val="28"/>
    </w:rPr>
  </w:style>
  <w:style w:type="paragraph" w:customStyle="1" w:styleId="InChapter">
    <w:name w:val="InChapter"/>
    <w:basedOn w:val="Heading3"/>
    <w:rsid w:val="001D6A96"/>
    <w:pPr>
      <w:spacing w:after="240"/>
      <w:outlineLvl w:val="9"/>
    </w:pPr>
    <w:rPr>
      <w:noProof/>
    </w:rPr>
  </w:style>
  <w:style w:type="paragraph" w:styleId="Index2">
    <w:name w:val="index 2"/>
    <w:basedOn w:val="Normal"/>
    <w:next w:val="Normal"/>
    <w:semiHidden/>
    <w:rsid w:val="001D6A96"/>
    <w:pPr>
      <w:tabs>
        <w:tab w:val="right" w:pos="4176"/>
      </w:tabs>
      <w:ind w:left="568" w:hanging="284"/>
    </w:pPr>
    <w:rPr>
      <w:rFonts w:ascii="Garamond" w:hAnsi="Garamond"/>
    </w:rPr>
  </w:style>
  <w:style w:type="paragraph" w:customStyle="1" w:styleId="Byline">
    <w:name w:val="Byline"/>
    <w:rsid w:val="001D6A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6A96"/>
    <w:pPr>
      <w:tabs>
        <w:tab w:val="clear" w:pos="3600"/>
        <w:tab w:val="clear" w:pos="3958"/>
      </w:tabs>
      <w:jc w:val="right"/>
    </w:pPr>
  </w:style>
  <w:style w:type="character" w:styleId="Emphasis">
    <w:name w:val="Emphasis"/>
    <w:basedOn w:val="DefaultParagraphFont"/>
    <w:qFormat/>
    <w:rsid w:val="001D6A96"/>
    <w:rPr>
      <w:i/>
    </w:rPr>
  </w:style>
  <w:style w:type="paragraph" w:styleId="Caption">
    <w:name w:val="caption"/>
    <w:basedOn w:val="BodyText"/>
    <w:next w:val="Normal"/>
    <w:qFormat/>
    <w:rsid w:val="001D6A96"/>
    <w:pPr>
      <w:framePr w:w="2268" w:hSpace="181" w:vSpace="181" w:wrap="around" w:vAnchor="text" w:hAnchor="page" w:x="1135" w:y="285" w:anchorLock="1"/>
    </w:pPr>
    <w:rPr>
      <w:i/>
    </w:rPr>
  </w:style>
  <w:style w:type="paragraph" w:customStyle="1" w:styleId="MiniTOCTitle">
    <w:name w:val="MiniTOCTitle"/>
    <w:basedOn w:val="Heading4"/>
    <w:rsid w:val="001D6A96"/>
    <w:pPr>
      <w:spacing w:before="240"/>
      <w:outlineLvl w:val="9"/>
    </w:pPr>
    <w:rPr>
      <w:noProof/>
      <w:sz w:val="24"/>
    </w:rPr>
  </w:style>
  <w:style w:type="paragraph" w:customStyle="1" w:styleId="MiniTOCItem">
    <w:name w:val="MiniTOCItem"/>
    <w:basedOn w:val="ListBullet"/>
    <w:rsid w:val="001D6A96"/>
    <w:pPr>
      <w:numPr>
        <w:numId w:val="0"/>
      </w:numPr>
      <w:tabs>
        <w:tab w:val="right" w:leader="dot" w:pos="6521"/>
      </w:tabs>
      <w:spacing w:before="0" w:after="0"/>
    </w:pPr>
  </w:style>
  <w:style w:type="paragraph" w:customStyle="1" w:styleId="TOFTitle">
    <w:name w:val="TOFTitle"/>
    <w:basedOn w:val="TOCTitle"/>
    <w:rsid w:val="001D6A96"/>
  </w:style>
  <w:style w:type="paragraph" w:styleId="TableofFigures">
    <w:name w:val="table of figures"/>
    <w:basedOn w:val="Normal"/>
    <w:next w:val="Normal"/>
    <w:semiHidden/>
    <w:rsid w:val="001D6A96"/>
    <w:pPr>
      <w:tabs>
        <w:tab w:val="right" w:leader="dot" w:pos="9072"/>
      </w:tabs>
      <w:ind w:left="970" w:hanging="403"/>
    </w:pPr>
    <w:rPr>
      <w:rFonts w:ascii="Times New Roman" w:hAnsi="Times New Roman"/>
      <w:b/>
    </w:rPr>
  </w:style>
  <w:style w:type="paragraph" w:styleId="ListNumber">
    <w:name w:val="List Number"/>
    <w:basedOn w:val="List"/>
    <w:rsid w:val="001D6A96"/>
    <w:pPr>
      <w:numPr>
        <w:numId w:val="15"/>
      </w:numPr>
      <w:tabs>
        <w:tab w:val="clear" w:pos="340"/>
      </w:tabs>
    </w:pPr>
  </w:style>
  <w:style w:type="character" w:customStyle="1" w:styleId="WingdingSymbols">
    <w:name w:val="Wingding Symbols"/>
    <w:rsid w:val="001D6A96"/>
    <w:rPr>
      <w:rFonts w:ascii="Wingdings" w:hAnsi="Wingdings"/>
    </w:rPr>
  </w:style>
  <w:style w:type="paragraph" w:customStyle="1" w:styleId="TableHeading">
    <w:name w:val="Table Heading"/>
    <w:basedOn w:val="HeadingBase"/>
    <w:rsid w:val="001D6A96"/>
    <w:pPr>
      <w:keepLines/>
      <w:pBdr>
        <w:bottom w:val="single" w:sz="6" w:space="1" w:color="918585"/>
      </w:pBdr>
      <w:spacing w:before="240"/>
    </w:pPr>
  </w:style>
  <w:style w:type="character" w:customStyle="1" w:styleId="HotSpot">
    <w:name w:val="HotSpot"/>
    <w:rsid w:val="001D6A96"/>
    <w:rPr>
      <w:color w:val="0033CC"/>
      <w:u w:val="none"/>
    </w:rPr>
  </w:style>
  <w:style w:type="paragraph" w:customStyle="1" w:styleId="BodyTextRight">
    <w:name w:val="Body Text Right"/>
    <w:basedOn w:val="BodyText"/>
    <w:rsid w:val="001D6A96"/>
    <w:pPr>
      <w:spacing w:before="0" w:after="0"/>
      <w:jc w:val="right"/>
    </w:pPr>
  </w:style>
  <w:style w:type="paragraph" w:styleId="Index3">
    <w:name w:val="index 3"/>
    <w:basedOn w:val="ListNumber2"/>
    <w:next w:val="Normal"/>
    <w:semiHidden/>
    <w:rsid w:val="001D6A96"/>
    <w:pPr>
      <w:numPr>
        <w:numId w:val="0"/>
      </w:numPr>
      <w:tabs>
        <w:tab w:val="right" w:leader="dot" w:pos="4176"/>
      </w:tabs>
    </w:pPr>
  </w:style>
  <w:style w:type="paragraph" w:styleId="ListNumber2">
    <w:name w:val="List Number 2"/>
    <w:basedOn w:val="List2"/>
    <w:rsid w:val="001D6A96"/>
    <w:pPr>
      <w:numPr>
        <w:numId w:val="10"/>
      </w:numPr>
      <w:tabs>
        <w:tab w:val="clear" w:pos="1060"/>
      </w:tabs>
    </w:pPr>
  </w:style>
  <w:style w:type="paragraph" w:customStyle="1" w:styleId="MarginNote">
    <w:name w:val="Margin Note"/>
    <w:basedOn w:val="BodyText"/>
    <w:rsid w:val="001D6A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6A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6A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6A96"/>
    <w:rPr>
      <w:sz w:val="32"/>
    </w:rPr>
  </w:style>
  <w:style w:type="paragraph" w:customStyle="1" w:styleId="HeadingProcedure">
    <w:name w:val="Heading Procedure"/>
    <w:basedOn w:val="HeadingBase"/>
    <w:next w:val="Normal"/>
    <w:rsid w:val="001D6A96"/>
    <w:pPr>
      <w:tabs>
        <w:tab w:val="left" w:pos="0"/>
      </w:tabs>
      <w:spacing w:before="120" w:after="60"/>
    </w:pPr>
    <w:rPr>
      <w:i/>
      <w:color w:val="918585"/>
      <w:sz w:val="22"/>
    </w:rPr>
  </w:style>
  <w:style w:type="paragraph" w:customStyle="1" w:styleId="TableBodyText">
    <w:name w:val="Table Body Text"/>
    <w:basedOn w:val="BodyText"/>
    <w:rsid w:val="001D6A96"/>
    <w:pPr>
      <w:spacing w:before="60" w:after="60"/>
    </w:pPr>
  </w:style>
  <w:style w:type="paragraph" w:styleId="ListContinue">
    <w:name w:val="List Continue"/>
    <w:basedOn w:val="List"/>
    <w:rsid w:val="001D6A96"/>
    <w:pPr>
      <w:ind w:firstLine="0"/>
    </w:pPr>
  </w:style>
  <w:style w:type="paragraph" w:customStyle="1" w:styleId="ListNote">
    <w:name w:val="List Note"/>
    <w:basedOn w:val="List"/>
    <w:rsid w:val="001D6A96"/>
    <w:pPr>
      <w:pBdr>
        <w:top w:val="single" w:sz="6" w:space="2" w:color="918585"/>
        <w:bottom w:val="single" w:sz="6" w:space="2" w:color="918585"/>
      </w:pBdr>
      <w:tabs>
        <w:tab w:val="left" w:pos="1021"/>
      </w:tabs>
      <w:ind w:firstLine="0"/>
    </w:pPr>
  </w:style>
  <w:style w:type="paragraph" w:customStyle="1" w:styleId="Warning">
    <w:name w:val="Warning"/>
    <w:basedOn w:val="BodyText"/>
    <w:rsid w:val="001D6A96"/>
    <w:pPr>
      <w:shd w:val="clear" w:color="auto" w:fill="D9D9D9"/>
      <w:tabs>
        <w:tab w:val="left" w:pos="992"/>
      </w:tabs>
      <w:ind w:left="119" w:right="119"/>
    </w:pPr>
    <w:rPr>
      <w:sz w:val="20"/>
    </w:rPr>
  </w:style>
  <w:style w:type="paragraph" w:customStyle="1" w:styleId="MarginIcons">
    <w:name w:val="Margin Icons"/>
    <w:basedOn w:val="BodyText"/>
    <w:rsid w:val="001D6A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6A96"/>
    <w:rPr>
      <w:rFonts w:ascii="Courier New" w:hAnsi="Courier New"/>
    </w:rPr>
  </w:style>
  <w:style w:type="paragraph" w:customStyle="1" w:styleId="NoteBullet">
    <w:name w:val="Note Bullet"/>
    <w:basedOn w:val="Note"/>
    <w:rsid w:val="001D6A96"/>
    <w:pPr>
      <w:tabs>
        <w:tab w:val="clear" w:pos="680"/>
      </w:tabs>
      <w:spacing w:before="60" w:after="60"/>
    </w:pPr>
  </w:style>
  <w:style w:type="paragraph" w:customStyle="1" w:styleId="SubHeading2">
    <w:name w:val="SubHeading2"/>
    <w:basedOn w:val="HeadingBase"/>
    <w:rsid w:val="001D6A96"/>
    <w:pPr>
      <w:spacing w:before="240" w:after="60"/>
    </w:pPr>
    <w:rPr>
      <w:sz w:val="20"/>
    </w:rPr>
  </w:style>
  <w:style w:type="paragraph" w:customStyle="1" w:styleId="SubHeading1">
    <w:name w:val="SubHeading1"/>
    <w:basedOn w:val="HeadingBase"/>
    <w:rsid w:val="001D6A96"/>
    <w:pPr>
      <w:spacing w:before="240" w:after="60"/>
    </w:pPr>
    <w:rPr>
      <w:color w:val="918585"/>
      <w:sz w:val="22"/>
    </w:rPr>
  </w:style>
  <w:style w:type="paragraph" w:customStyle="1" w:styleId="SideHeading">
    <w:name w:val="Side Heading"/>
    <w:basedOn w:val="HeadingBase"/>
    <w:rsid w:val="001D6A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6A96"/>
    <w:pPr>
      <w:tabs>
        <w:tab w:val="num" w:pos="360"/>
      </w:tabs>
    </w:pPr>
  </w:style>
  <w:style w:type="paragraph" w:styleId="PlainText">
    <w:name w:val="Plain Text"/>
    <w:basedOn w:val="Normal"/>
    <w:link w:val="PlainTextChar"/>
    <w:rsid w:val="001D6A96"/>
    <w:rPr>
      <w:sz w:val="20"/>
    </w:rPr>
  </w:style>
  <w:style w:type="character" w:customStyle="1" w:styleId="PlainTextChar">
    <w:name w:val="Plain Text Char"/>
    <w:basedOn w:val="DefaultParagraphFont"/>
    <w:link w:val="PlainText"/>
    <w:rsid w:val="001D6A96"/>
    <w:rPr>
      <w:rFonts w:ascii="Courier New" w:eastAsia="Times New Roman" w:hAnsi="Courier New" w:cs="Times New Roman"/>
      <w:sz w:val="20"/>
      <w:szCs w:val="20"/>
      <w:lang w:eastAsia="en-US"/>
    </w:rPr>
  </w:style>
  <w:style w:type="character" w:customStyle="1" w:styleId="MenuOption">
    <w:name w:val="Menu Option"/>
    <w:basedOn w:val="DefaultParagraphFont"/>
    <w:rsid w:val="001D6A96"/>
    <w:rPr>
      <w:b/>
      <w:smallCaps/>
    </w:rPr>
  </w:style>
  <w:style w:type="paragraph" w:customStyle="1" w:styleId="TableListNumber">
    <w:name w:val="Table List Number"/>
    <w:basedOn w:val="ListNumber"/>
    <w:rsid w:val="001D6A96"/>
    <w:pPr>
      <w:numPr>
        <w:numId w:val="0"/>
      </w:numPr>
    </w:pPr>
  </w:style>
  <w:style w:type="paragraph" w:styleId="TOC4">
    <w:name w:val="toc 4"/>
    <w:basedOn w:val="TOCBase"/>
    <w:next w:val="Normal"/>
    <w:semiHidden/>
    <w:rsid w:val="001D6A96"/>
    <w:pPr>
      <w:tabs>
        <w:tab w:val="right" w:leader="dot" w:pos="9071"/>
      </w:tabs>
      <w:ind w:left="1701"/>
    </w:pPr>
  </w:style>
  <w:style w:type="paragraph" w:customStyle="1" w:styleId="ListAlpha">
    <w:name w:val="List Alpha"/>
    <w:basedOn w:val="List"/>
    <w:rsid w:val="001D6A96"/>
    <w:pPr>
      <w:numPr>
        <w:numId w:val="9"/>
      </w:numPr>
    </w:pPr>
  </w:style>
  <w:style w:type="paragraph" w:customStyle="1" w:styleId="ListAlpha2">
    <w:name w:val="List Alpha 2"/>
    <w:basedOn w:val="List2"/>
    <w:rsid w:val="001D6A96"/>
    <w:pPr>
      <w:numPr>
        <w:numId w:val="8"/>
      </w:numPr>
    </w:pPr>
  </w:style>
  <w:style w:type="paragraph" w:styleId="List2">
    <w:name w:val="List 2"/>
    <w:basedOn w:val="BodyText"/>
    <w:rsid w:val="001D6A96"/>
    <w:pPr>
      <w:tabs>
        <w:tab w:val="left" w:pos="680"/>
      </w:tabs>
      <w:spacing w:before="60" w:after="60"/>
      <w:ind w:left="680" w:hanging="340"/>
    </w:pPr>
  </w:style>
  <w:style w:type="paragraph" w:styleId="List3">
    <w:name w:val="List 3"/>
    <w:basedOn w:val="BodyText"/>
    <w:rsid w:val="001D6A96"/>
    <w:pPr>
      <w:tabs>
        <w:tab w:val="left" w:pos="1021"/>
      </w:tabs>
      <w:spacing w:before="60" w:after="60"/>
      <w:ind w:left="1020" w:hanging="340"/>
    </w:pPr>
  </w:style>
  <w:style w:type="paragraph" w:styleId="List4">
    <w:name w:val="List 4"/>
    <w:basedOn w:val="BodyText"/>
    <w:rsid w:val="001D6A96"/>
    <w:pPr>
      <w:tabs>
        <w:tab w:val="left" w:pos="1361"/>
      </w:tabs>
      <w:spacing w:before="60" w:after="60"/>
      <w:ind w:left="1361" w:hanging="340"/>
    </w:pPr>
  </w:style>
  <w:style w:type="paragraph" w:styleId="List5">
    <w:name w:val="List 5"/>
    <w:basedOn w:val="BodyText"/>
    <w:rsid w:val="001D6A96"/>
    <w:pPr>
      <w:tabs>
        <w:tab w:val="left" w:pos="1701"/>
      </w:tabs>
      <w:spacing w:before="60" w:after="60"/>
      <w:ind w:left="1701" w:hanging="340"/>
    </w:pPr>
  </w:style>
  <w:style w:type="paragraph" w:styleId="ListBullet3">
    <w:name w:val="List Bullet 3"/>
    <w:basedOn w:val="List3"/>
    <w:rsid w:val="001D6A96"/>
    <w:pPr>
      <w:numPr>
        <w:numId w:val="14"/>
      </w:numPr>
      <w:tabs>
        <w:tab w:val="clear" w:pos="1021"/>
      </w:tabs>
      <w:ind w:left="1037" w:hanging="357"/>
    </w:pPr>
  </w:style>
  <w:style w:type="paragraph" w:styleId="ListBullet4">
    <w:name w:val="List Bullet 4"/>
    <w:basedOn w:val="List4"/>
    <w:rsid w:val="001D6A96"/>
    <w:pPr>
      <w:numPr>
        <w:numId w:val="3"/>
      </w:numPr>
      <w:tabs>
        <w:tab w:val="clear" w:pos="1361"/>
      </w:tabs>
    </w:pPr>
  </w:style>
  <w:style w:type="paragraph" w:styleId="ListBullet5">
    <w:name w:val="List Bullet 5"/>
    <w:basedOn w:val="List5"/>
    <w:rsid w:val="001D6A96"/>
    <w:pPr>
      <w:numPr>
        <w:numId w:val="4"/>
      </w:numPr>
    </w:pPr>
  </w:style>
  <w:style w:type="paragraph" w:styleId="ListContinue2">
    <w:name w:val="List Continue 2"/>
    <w:basedOn w:val="List2"/>
    <w:rsid w:val="001D6A96"/>
    <w:pPr>
      <w:ind w:firstLine="0"/>
    </w:pPr>
  </w:style>
  <w:style w:type="paragraph" w:styleId="ListContinue3">
    <w:name w:val="List Continue 3"/>
    <w:basedOn w:val="List3"/>
    <w:rsid w:val="001D6A96"/>
    <w:pPr>
      <w:ind w:left="1021" w:firstLine="0"/>
    </w:pPr>
  </w:style>
  <w:style w:type="paragraph" w:styleId="ListContinue4">
    <w:name w:val="List Continue 4"/>
    <w:basedOn w:val="List4"/>
    <w:rsid w:val="001D6A96"/>
    <w:pPr>
      <w:ind w:firstLine="0"/>
    </w:pPr>
  </w:style>
  <w:style w:type="paragraph" w:styleId="ListContinue5">
    <w:name w:val="List Continue 5"/>
    <w:basedOn w:val="List5"/>
    <w:rsid w:val="001D6A96"/>
    <w:pPr>
      <w:ind w:firstLine="0"/>
    </w:pPr>
  </w:style>
  <w:style w:type="paragraph" w:styleId="ListNumber3">
    <w:name w:val="List Number 3"/>
    <w:basedOn w:val="List3"/>
    <w:rsid w:val="001D6A96"/>
    <w:pPr>
      <w:numPr>
        <w:numId w:val="5"/>
      </w:numPr>
    </w:pPr>
  </w:style>
  <w:style w:type="paragraph" w:styleId="ListNumber4">
    <w:name w:val="List Number 4"/>
    <w:basedOn w:val="List4"/>
    <w:rsid w:val="001D6A96"/>
    <w:pPr>
      <w:numPr>
        <w:numId w:val="6"/>
      </w:numPr>
    </w:pPr>
  </w:style>
  <w:style w:type="paragraph" w:styleId="ListNumber5">
    <w:name w:val="List Number 5"/>
    <w:basedOn w:val="List5"/>
    <w:rsid w:val="001D6A96"/>
    <w:pPr>
      <w:numPr>
        <w:numId w:val="7"/>
      </w:numPr>
    </w:pPr>
  </w:style>
  <w:style w:type="paragraph" w:styleId="BlockText">
    <w:name w:val="Block Text"/>
    <w:basedOn w:val="Normal"/>
    <w:rsid w:val="001D6A96"/>
    <w:pPr>
      <w:spacing w:after="120"/>
      <w:ind w:left="1440" w:right="1440"/>
    </w:pPr>
  </w:style>
  <w:style w:type="character" w:customStyle="1" w:styleId="Subscript">
    <w:name w:val="Subscript"/>
    <w:basedOn w:val="DefaultParagraphFont"/>
    <w:rsid w:val="001D6A96"/>
    <w:rPr>
      <w:sz w:val="16"/>
      <w:vertAlign w:val="subscript"/>
    </w:rPr>
  </w:style>
  <w:style w:type="character" w:customStyle="1" w:styleId="Superscript">
    <w:name w:val="Superscript"/>
    <w:basedOn w:val="DefaultParagraphFont"/>
    <w:rsid w:val="001D6A96"/>
    <w:rPr>
      <w:sz w:val="16"/>
      <w:vertAlign w:val="superscript"/>
    </w:rPr>
  </w:style>
  <w:style w:type="character" w:customStyle="1" w:styleId="Symbols">
    <w:name w:val="Symbols"/>
    <w:basedOn w:val="DefaultParagraphFont"/>
    <w:rsid w:val="001D6A96"/>
    <w:rPr>
      <w:rFonts w:ascii="Symbol" w:hAnsi="Symbol"/>
    </w:rPr>
  </w:style>
  <w:style w:type="character" w:customStyle="1" w:styleId="MenuOptions">
    <w:name w:val="Menu Options"/>
    <w:basedOn w:val="DefaultParagraphFont"/>
    <w:rsid w:val="001D6A96"/>
    <w:rPr>
      <w:rFonts w:ascii="Arial Narrow" w:hAnsi="Arial Narrow"/>
      <w:smallCaps/>
    </w:rPr>
  </w:style>
  <w:style w:type="character" w:customStyle="1" w:styleId="Buttons">
    <w:name w:val="Buttons"/>
    <w:basedOn w:val="DefaultParagraphFont"/>
    <w:rsid w:val="001D6A96"/>
    <w:rPr>
      <w:b/>
    </w:rPr>
  </w:style>
  <w:style w:type="character" w:customStyle="1" w:styleId="Underlined">
    <w:name w:val="Underlined"/>
    <w:basedOn w:val="DefaultParagraphFont"/>
    <w:rsid w:val="001D6A96"/>
    <w:rPr>
      <w:u w:val="single"/>
    </w:rPr>
  </w:style>
  <w:style w:type="paragraph" w:customStyle="1" w:styleId="TableBodyTextRight">
    <w:name w:val="Table Body Text Right"/>
    <w:basedOn w:val="TableBodyText"/>
    <w:rsid w:val="001D6A96"/>
    <w:pPr>
      <w:widowControl w:val="0"/>
      <w:autoSpaceDE w:val="0"/>
      <w:autoSpaceDN w:val="0"/>
      <w:adjustRightInd w:val="0"/>
      <w:jc w:val="right"/>
    </w:pPr>
    <w:rPr>
      <w:rFonts w:cs="Arial"/>
      <w:szCs w:val="18"/>
    </w:rPr>
  </w:style>
  <w:style w:type="paragraph" w:customStyle="1" w:styleId="CopyrightText">
    <w:name w:val="Copyright Text"/>
    <w:basedOn w:val="BodyText"/>
    <w:rsid w:val="001D6A96"/>
    <w:rPr>
      <w:sz w:val="18"/>
    </w:rPr>
  </w:style>
  <w:style w:type="paragraph" w:customStyle="1" w:styleId="BodySmallRight">
    <w:name w:val="Body Small Right"/>
    <w:basedOn w:val="BodyTextRight"/>
    <w:rsid w:val="001D6A96"/>
    <w:rPr>
      <w:sz w:val="18"/>
      <w:szCs w:val="18"/>
    </w:rPr>
  </w:style>
  <w:style w:type="paragraph" w:customStyle="1" w:styleId="MarginEdition">
    <w:name w:val="Margin Edition"/>
    <w:basedOn w:val="MarginNote"/>
    <w:rsid w:val="001D6A96"/>
    <w:pPr>
      <w:spacing w:before="0" w:after="0"/>
    </w:pPr>
    <w:rPr>
      <w:rFonts w:ascii="Times New Roman" w:hAnsi="Times New Roman"/>
      <w:color w:val="999999"/>
    </w:rPr>
  </w:style>
  <w:style w:type="paragraph" w:customStyle="1" w:styleId="Spacer">
    <w:name w:val="Spacer"/>
    <w:basedOn w:val="Normal"/>
    <w:rsid w:val="001D6A96"/>
    <w:rPr>
      <w:sz w:val="2"/>
      <w:szCs w:val="2"/>
    </w:rPr>
  </w:style>
  <w:style w:type="character" w:customStyle="1" w:styleId="Small">
    <w:name w:val="Small"/>
    <w:basedOn w:val="DefaultParagraphFont"/>
    <w:rsid w:val="001D6A96"/>
    <w:rPr>
      <w:sz w:val="16"/>
    </w:rPr>
  </w:style>
  <w:style w:type="paragraph" w:customStyle="1" w:styleId="WideTable">
    <w:name w:val="Wide Table"/>
    <w:basedOn w:val="Normal"/>
    <w:rsid w:val="001D6A96"/>
    <w:pPr>
      <w:ind w:left="-1418"/>
    </w:pPr>
    <w:rPr>
      <w:sz w:val="2"/>
      <w:szCs w:val="2"/>
    </w:rPr>
  </w:style>
  <w:style w:type="character" w:styleId="PageNumber">
    <w:name w:val="page number"/>
    <w:basedOn w:val="DefaultParagraphFont"/>
    <w:rsid w:val="001D6A96"/>
  </w:style>
  <w:style w:type="paragraph" w:styleId="Quote">
    <w:name w:val="Quote"/>
    <w:basedOn w:val="Heading1"/>
    <w:link w:val="QuoteChar"/>
    <w:qFormat/>
    <w:rsid w:val="001D6A96"/>
    <w:rPr>
      <w:b w:val="0"/>
      <w:sz w:val="72"/>
      <w:szCs w:val="72"/>
      <w:lang w:val="en-NZ"/>
    </w:rPr>
  </w:style>
  <w:style w:type="character" w:customStyle="1" w:styleId="QuoteChar">
    <w:name w:val="Quote Char"/>
    <w:basedOn w:val="DefaultParagraphFont"/>
    <w:link w:val="Quote"/>
    <w:rsid w:val="001D6A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6A96"/>
    <w:pPr>
      <w:pageBreakBefore/>
    </w:pPr>
  </w:style>
  <w:style w:type="paragraph" w:customStyle="1" w:styleId="Border">
    <w:name w:val="Border"/>
    <w:basedOn w:val="Normal"/>
    <w:qFormat/>
    <w:rsid w:val="001D6A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6A96"/>
    <w:rPr>
      <w:b/>
      <w:bCs/>
      <w:i/>
      <w:iCs/>
      <w:color w:val="auto"/>
    </w:rPr>
  </w:style>
  <w:style w:type="paragraph" w:styleId="IntenseQuote">
    <w:name w:val="Intense Quote"/>
    <w:basedOn w:val="Normal"/>
    <w:next w:val="Normal"/>
    <w:link w:val="IntenseQuoteChar"/>
    <w:uiPriority w:val="30"/>
    <w:qFormat/>
    <w:rsid w:val="001D6A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6A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6A96"/>
    <w:rPr>
      <w:smallCaps/>
      <w:color w:val="auto"/>
      <w:u w:val="single"/>
    </w:rPr>
  </w:style>
  <w:style w:type="character" w:styleId="IntenseReference">
    <w:name w:val="Intense Reference"/>
    <w:basedOn w:val="DefaultParagraphFont"/>
    <w:uiPriority w:val="32"/>
    <w:qFormat/>
    <w:rsid w:val="001D6A96"/>
    <w:rPr>
      <w:b/>
      <w:bCs/>
      <w:smallCaps/>
      <w:color w:val="auto"/>
      <w:spacing w:val="5"/>
      <w:u w:val="single"/>
    </w:rPr>
  </w:style>
  <w:style w:type="paragraph" w:customStyle="1" w:styleId="2ColumnHeading">
    <w:name w:val="2Column Heading"/>
    <w:basedOn w:val="BodyText"/>
    <w:qFormat/>
    <w:rsid w:val="001D6A96"/>
    <w:pPr>
      <w:spacing w:after="60"/>
      <w:ind w:left="-2268"/>
    </w:pPr>
    <w:rPr>
      <w:b/>
    </w:rPr>
  </w:style>
  <w:style w:type="paragraph" w:customStyle="1" w:styleId="Heading1TOC">
    <w:name w:val="Heading1 TOC"/>
    <w:basedOn w:val="Normal"/>
    <w:qFormat/>
    <w:rsid w:val="001D6A96"/>
    <w:pPr>
      <w:spacing w:before="240" w:after="120"/>
    </w:pPr>
    <w:rPr>
      <w:rFonts w:ascii="Times New Roman" w:hAnsi="Times New Roman"/>
      <w:b/>
      <w:sz w:val="32"/>
    </w:rPr>
  </w:style>
  <w:style w:type="paragraph" w:customStyle="1" w:styleId="Heading2TOC">
    <w:name w:val="Heading2 TOC"/>
    <w:basedOn w:val="Normal"/>
    <w:qFormat/>
    <w:rsid w:val="001D6A96"/>
    <w:pPr>
      <w:spacing w:before="240" w:after="60"/>
    </w:pPr>
    <w:rPr>
      <w:rFonts w:ascii="Times New Roman" w:hAnsi="Times New Roman"/>
      <w:b/>
      <w:sz w:val="28"/>
    </w:rPr>
  </w:style>
  <w:style w:type="character" w:customStyle="1" w:styleId="Underline">
    <w:name w:val="Underline"/>
    <w:basedOn w:val="DefaultParagraphFont"/>
    <w:qFormat/>
    <w:rsid w:val="001D6A96"/>
    <w:rPr>
      <w:u w:val="single"/>
    </w:rPr>
  </w:style>
  <w:style w:type="paragraph" w:styleId="BalloonText">
    <w:name w:val="Balloon Text"/>
    <w:basedOn w:val="Normal"/>
    <w:link w:val="BalloonTextChar"/>
    <w:rsid w:val="001D6A96"/>
    <w:rPr>
      <w:rFonts w:ascii="Tahoma" w:hAnsi="Tahoma" w:cs="Tahoma"/>
      <w:sz w:val="16"/>
      <w:szCs w:val="16"/>
    </w:rPr>
  </w:style>
  <w:style w:type="character" w:customStyle="1" w:styleId="BalloonTextChar">
    <w:name w:val="Balloon Text Char"/>
    <w:basedOn w:val="DefaultParagraphFont"/>
    <w:link w:val="BalloonText"/>
    <w:rsid w:val="001D6A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6A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6A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6A96"/>
    <w:rPr>
      <w:b/>
      <w:color w:val="660033"/>
      <w:spacing w:val="0"/>
    </w:rPr>
  </w:style>
  <w:style w:type="paragraph" w:customStyle="1" w:styleId="Nameditemlist">
    <w:name w:val="Named item list"/>
    <w:basedOn w:val="BodyText"/>
    <w:qFormat/>
    <w:rsid w:val="001D6A96"/>
    <w:pPr>
      <w:tabs>
        <w:tab w:val="left" w:pos="2835"/>
      </w:tabs>
      <w:ind w:left="2835" w:hanging="2835"/>
    </w:pPr>
  </w:style>
  <w:style w:type="paragraph" w:customStyle="1" w:styleId="BodyTextnopadding">
    <w:name w:val="Body Text no padding"/>
    <w:basedOn w:val="BodyText"/>
    <w:qFormat/>
    <w:rsid w:val="001D6A96"/>
    <w:pPr>
      <w:spacing w:before="0" w:after="0"/>
    </w:pPr>
  </w:style>
  <w:style w:type="paragraph" w:customStyle="1" w:styleId="BodyTextBold">
    <w:name w:val="Body Text Bold"/>
    <w:basedOn w:val="BodyText"/>
    <w:qFormat/>
    <w:rsid w:val="001D6A96"/>
    <w:rPr>
      <w:b/>
    </w:rPr>
  </w:style>
  <w:style w:type="character" w:styleId="Hyperlink">
    <w:name w:val="Hyperlink"/>
    <w:basedOn w:val="DefaultParagraphFont"/>
    <w:uiPriority w:val="99"/>
    <w:unhideWhenUsed/>
    <w:rsid w:val="005A17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1207</Words>
  <Characters>7678</Characters>
  <Application>Microsoft Office Word</Application>
  <DocSecurity>0</DocSecurity>
  <Lines>295</Lines>
  <Paragraphs>181</Paragraphs>
  <ScaleCrop>false</ScaleCrop>
  <Company>Author-it Software Corporation Ltd.</Company>
  <LinksUpToDate>false</LinksUpToDate>
  <CharactersWithSpaces>8704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CPCCCM2006 Apply basic levelling procedures</dc:title>
  <dc:subject>Approved</dc:subject>
  <dc:creator>BuildSkills Australia</dc:creator>
  <cp:keywords>Release: 1</cp:keywords>
  <dc:description>Review Date: 12 April 2008</dc:description>
  <cp:lastModifiedBy>HSD_TPCMSd.prod</cp:lastModifiedBy>
  <cp:revision>3</cp:revision>
  <dcterms:created xsi:type="dcterms:W3CDTF">2025-03-01T21:42:00Z</dcterms:created>
  <dcterms:modified xsi:type="dcterms:W3CDTF">2025-03-01T21:42:00Z</dcterms:modified>
</cp:coreProperties>
</file>