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2EC" w:rsidP="003F22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CPCCCM1015 Carry out measurements and calculations</w:t>
      </w:r>
      <w:r>
        <w:fldChar w:fldCharType="end"/>
      </w:r>
    </w:p>
    <w:p w:rsidR="003F22EC" w:rsidP="003F22EC">
      <w:pPr>
        <w:pStyle w:val="Version"/>
        <w:sectPr w:rsidSect="003B19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955" w:rsidP="003B1955">
      <w:pPr>
        <w:pStyle w:val="SuperHeading"/>
      </w:pPr>
      <w:r w:rsidRPr="003B1955">
        <w:t>Assessment Requirements for CPCCCM1015 Carry out measurements and calculations</w:t>
      </w:r>
    </w:p>
    <w:p w:rsidR="00000000" w:rsidRPr="003B1955" w:rsidP="003B1955">
      <w:pPr>
        <w:pStyle w:val="Heading1"/>
      </w:pPr>
      <w:bookmarkStart w:id="1" w:name="O_1013681"/>
      <w:bookmarkEnd w:id="1"/>
      <w:r w:rsidRPr="003B1955">
        <w:t>Modification History</w:t>
      </w:r>
    </w:p>
    <w:p w:rsidR="00000000" w:rsidRPr="003B1955" w:rsidP="003F22EC">
      <w:r w:rsidRPr="003B1955">
        <w:t>Release 1.</w:t>
      </w:r>
    </w:p>
    <w:p w:rsidR="00000000" w:rsidRPr="003B1955" w:rsidP="003F22EC">
      <w:r w:rsidRPr="003B1955">
        <w:t>Supersedes and equivalent to CPCCCM1015A Carry out measurements and calculations.</w:t>
      </w:r>
    </w:p>
    <w:p w:rsidR="00000000" w:rsidRPr="003B1955" w:rsidP="003F22EC">
      <w:r w:rsidRPr="003B1955">
        <w:t>The unit of competency was updated to the Standards for Training Packages 2012.</w:t>
      </w:r>
    </w:p>
    <w:p w:rsidR="00000000" w:rsidRPr="003B1955" w:rsidP="003F22EC">
      <w:pPr>
        <w:pStyle w:val="BodyText"/>
      </w:pPr>
      <w:r w:rsidRPr="003B1955">
        <w:t>This version first released with CPC Construction, Plumbing and Services Training Package Version 4.0.</w:t>
      </w:r>
    </w:p>
    <w:p w:rsidR="00000000" w:rsidRPr="003B1955" w:rsidP="003B1955">
      <w:pPr>
        <w:pStyle w:val="Heading1"/>
      </w:pPr>
      <w:bookmarkStart w:id="2" w:name="O_1013684"/>
      <w:bookmarkEnd w:id="2"/>
      <w:r w:rsidRPr="003B1955">
        <w:t>Performance Evidence</w:t>
      </w:r>
    </w:p>
    <w:p w:rsidR="00000000" w:rsidRPr="003B1955" w:rsidP="003F22EC">
      <w:pPr>
        <w:pStyle w:val="BodyText"/>
      </w:pPr>
      <w:r w:rsidRPr="003B1955">
        <w:t>To demonstrate competency in this</w:t>
      </w:r>
      <w:r w:rsidRPr="003B1955">
        <w:t xml:space="preserve"> unit, a person must carry out measurements and calculations for three different construction projects, including those required for: </w:t>
      </w:r>
    </w:p>
    <w:p w:rsidR="00000000" w:rsidRPr="003B1955" w:rsidP="003B1955">
      <w:pPr>
        <w:pStyle w:val="ListBullet"/>
      </w:pPr>
      <w:r w:rsidRPr="003B1955">
        <w:t>calculating:</w:t>
      </w:r>
    </w:p>
    <w:p w:rsidR="00000000" w:rsidRPr="003B1955" w:rsidP="003B1955">
      <w:pPr>
        <w:pStyle w:val="ListBullet2"/>
      </w:pPr>
      <w:r w:rsidRPr="003B1955">
        <w:t>perimeter</w:t>
      </w:r>
    </w:p>
    <w:p w:rsidR="00000000" w:rsidRPr="003B1955" w:rsidP="003B1955">
      <w:pPr>
        <w:pStyle w:val="ListBullet2"/>
      </w:pPr>
      <w:r w:rsidRPr="003B1955">
        <w:t>circumference</w:t>
      </w:r>
    </w:p>
    <w:p w:rsidR="00000000" w:rsidRPr="003B1955" w:rsidP="003B1955">
      <w:pPr>
        <w:pStyle w:val="ListBullet2"/>
      </w:pPr>
      <w:r w:rsidRPr="003B1955">
        <w:t>area</w:t>
      </w:r>
    </w:p>
    <w:p w:rsidR="00000000" w:rsidRPr="003B1955" w:rsidP="003B1955">
      <w:pPr>
        <w:pStyle w:val="ListBullet2"/>
      </w:pPr>
      <w:r w:rsidRPr="003B1955">
        <w:t>volume</w:t>
      </w:r>
    </w:p>
    <w:p w:rsidR="00000000" w:rsidRPr="003B1955" w:rsidP="003B1955">
      <w:pPr>
        <w:pStyle w:val="ListBullet2"/>
      </w:pPr>
      <w:r w:rsidRPr="003B1955">
        <w:t>ratio</w:t>
      </w:r>
    </w:p>
    <w:p w:rsidR="00000000" w:rsidRPr="003B1955" w:rsidP="003B1955">
      <w:pPr>
        <w:pStyle w:val="ListBullet2"/>
      </w:pPr>
      <w:r w:rsidRPr="003B1955">
        <w:t>percentage</w:t>
      </w:r>
    </w:p>
    <w:p w:rsidR="00000000" w:rsidRPr="003B1955" w:rsidP="003B1955">
      <w:pPr>
        <w:pStyle w:val="ListBullet"/>
      </w:pPr>
      <w:r w:rsidRPr="003B1955">
        <w:t>converting metres to millimetres and millimetres to metres.</w:t>
      </w:r>
    </w:p>
    <w:p w:rsidR="00000000" w:rsidRPr="003B1955" w:rsidP="003F22EC">
      <w:pPr>
        <w:pStyle w:val="BodyText"/>
      </w:pPr>
      <w:r w:rsidRPr="003B1955">
        <w:t>In doing this, the person must meet the performance criteria for this unit.</w:t>
      </w:r>
    </w:p>
    <w:p w:rsidR="00000000" w:rsidRPr="003B1955" w:rsidP="003B1955">
      <w:pPr>
        <w:pStyle w:val="Heading1"/>
      </w:pPr>
      <w:bookmarkStart w:id="3" w:name="O_1013683"/>
      <w:bookmarkEnd w:id="3"/>
      <w:r w:rsidRPr="003B1955">
        <w:t>Knowledge Evidence</w:t>
      </w:r>
    </w:p>
    <w:p w:rsidR="00000000" w:rsidRPr="003B1955" w:rsidP="003F22EC">
      <w:pPr>
        <w:pStyle w:val="BodyText"/>
      </w:pPr>
      <w:r w:rsidRPr="003B1955">
        <w:t xml:space="preserve">To be competent in this unit, a person must demonstrate knowledge of: </w:t>
      </w:r>
    </w:p>
    <w:p w:rsidR="00000000" w:rsidRPr="003B1955" w:rsidP="003B1955">
      <w:pPr>
        <w:pStyle w:val="ListBullet"/>
      </w:pPr>
      <w:r w:rsidRPr="003B1955">
        <w:t>constructi</w:t>
      </w:r>
      <w:r w:rsidRPr="003B1955">
        <w:t xml:space="preserve">on industry requirements for carrying out measurements and calculations </w:t>
      </w:r>
    </w:p>
    <w:p w:rsidR="00000000" w:rsidRPr="003B1955" w:rsidP="003B1955">
      <w:pPr>
        <w:pStyle w:val="ListBullet"/>
      </w:pPr>
      <w:r w:rsidRPr="003B1955">
        <w:t>uses and applications of measuring and calculating equipment in the construction industry, including:</w:t>
      </w:r>
    </w:p>
    <w:p w:rsidR="00000000" w:rsidRPr="003B1955" w:rsidP="003B1955">
      <w:pPr>
        <w:pStyle w:val="ListBullet2"/>
      </w:pPr>
      <w:r w:rsidRPr="003B1955">
        <w:t>laser equipment</w:t>
      </w:r>
    </w:p>
    <w:p w:rsidR="00000000" w:rsidRPr="003B1955" w:rsidP="003B1955">
      <w:pPr>
        <w:pStyle w:val="ListBullet2"/>
      </w:pPr>
      <w:r w:rsidRPr="003B1955">
        <w:t xml:space="preserve">rulers </w:t>
      </w:r>
    </w:p>
    <w:p w:rsidR="00000000" w:rsidRPr="003B1955" w:rsidP="003B1955">
      <w:pPr>
        <w:pStyle w:val="ListBullet2"/>
      </w:pPr>
      <w:r w:rsidRPr="003B1955">
        <w:t>tape measures</w:t>
      </w:r>
    </w:p>
    <w:p w:rsidR="00000000" w:rsidRPr="003B1955" w:rsidP="003B1955">
      <w:pPr>
        <w:pStyle w:val="ListBullet2"/>
      </w:pPr>
      <w:r w:rsidRPr="003B1955">
        <w:t>trundle wheels</w:t>
      </w:r>
    </w:p>
    <w:p w:rsidR="00000000" w:rsidRPr="003B1955" w:rsidP="003B1955">
      <w:pPr>
        <w:pStyle w:val="ListBullet2"/>
      </w:pPr>
      <w:r w:rsidRPr="003B1955">
        <w:t>electronic calculators</w:t>
      </w:r>
    </w:p>
    <w:p w:rsidR="00000000" w:rsidRPr="003B1955" w:rsidP="003B1955">
      <w:pPr>
        <w:pStyle w:val="ListBullet2"/>
      </w:pPr>
      <w:r w:rsidRPr="003B1955">
        <w:t>computer-based and online calculators</w:t>
      </w:r>
    </w:p>
    <w:p w:rsidR="00000000" w:rsidRPr="003B1955" w:rsidP="003B1955">
      <w:pPr>
        <w:pStyle w:val="ListBullet"/>
      </w:pPr>
      <w:r w:rsidRPr="003B1955">
        <w:t xml:space="preserve">formulae and methods for calculating: </w:t>
      </w:r>
    </w:p>
    <w:p w:rsidR="00000000" w:rsidRPr="003B1955" w:rsidP="003B1955">
      <w:pPr>
        <w:pStyle w:val="ListBullet2"/>
      </w:pPr>
      <w:r w:rsidRPr="003B1955">
        <w:t>perimeter</w:t>
      </w:r>
    </w:p>
    <w:p w:rsidR="00000000" w:rsidRPr="003B1955" w:rsidP="003B1955">
      <w:pPr>
        <w:pStyle w:val="ListBullet2"/>
      </w:pPr>
      <w:r w:rsidRPr="003B1955">
        <w:t>circumference</w:t>
      </w:r>
    </w:p>
    <w:p w:rsidR="00000000" w:rsidRPr="003B1955" w:rsidP="003B1955">
      <w:pPr>
        <w:pStyle w:val="ListBullet2"/>
      </w:pPr>
      <w:r w:rsidRPr="003B1955">
        <w:t>area</w:t>
      </w:r>
    </w:p>
    <w:p w:rsidR="00000000" w:rsidRPr="003B1955" w:rsidP="003B1955">
      <w:pPr>
        <w:pStyle w:val="ListBullet2"/>
      </w:pPr>
      <w:r w:rsidRPr="003B1955">
        <w:t>volume</w:t>
      </w:r>
    </w:p>
    <w:p w:rsidR="00000000" w:rsidRPr="003B1955" w:rsidP="003B1955">
      <w:pPr>
        <w:pStyle w:val="ListBullet2"/>
      </w:pPr>
      <w:r w:rsidRPr="003B1955">
        <w:t>ratio</w:t>
      </w:r>
    </w:p>
    <w:p w:rsidR="00000000" w:rsidRPr="003B1955" w:rsidP="003B1955">
      <w:pPr>
        <w:pStyle w:val="ListBullet2"/>
      </w:pPr>
      <w:r w:rsidRPr="003B1955">
        <w:t>percentage</w:t>
      </w:r>
    </w:p>
    <w:p w:rsidR="00000000" w:rsidRPr="003B1955" w:rsidP="003B1955">
      <w:pPr>
        <w:pStyle w:val="ListBullet"/>
      </w:pPr>
      <w:r w:rsidRPr="003B1955">
        <w:t>formulae and methods for conversion of metres to millimetres and millimetres to metres.</w:t>
      </w:r>
    </w:p>
    <w:p w:rsidR="00000000" w:rsidRPr="003B1955" w:rsidP="003B1955">
      <w:pPr>
        <w:pStyle w:val="AllowPageBreak"/>
      </w:pPr>
    </w:p>
    <w:p w:rsidR="00000000" w:rsidRPr="003B1955" w:rsidP="003B1955">
      <w:pPr>
        <w:pStyle w:val="Heading1"/>
      </w:pPr>
      <w:bookmarkStart w:id="4" w:name="O_1013682"/>
      <w:bookmarkEnd w:id="4"/>
      <w:r w:rsidRPr="003B1955">
        <w:t>Assessment Condi</w:t>
      </w:r>
      <w:r w:rsidRPr="003B1955">
        <w:t>tions</w:t>
      </w:r>
    </w:p>
    <w:p w:rsidR="00000000" w:rsidRPr="003B1955" w:rsidP="003F22EC">
      <w:pPr>
        <w:pStyle w:val="BodyText"/>
      </w:pPr>
      <w:r w:rsidRPr="003B1955">
        <w:t xml:space="preserve">Assessors must satisfy the requirements for assessors contained in the Standards for Registered Training Organisations. </w:t>
      </w:r>
    </w:p>
    <w:p w:rsidR="00000000" w:rsidRPr="003B1955" w:rsidP="003F22EC">
      <w:pPr>
        <w:pStyle w:val="BodyText"/>
      </w:pPr>
      <w:r w:rsidRPr="003B1955">
        <w:t xml:space="preserve">Assessment of performance must be undertaken in the workplace or in a simulated workplace environment. Tasks are to be performed </w:t>
      </w:r>
      <w:r w:rsidRPr="003B1955">
        <w:t xml:space="preserve">to the level of proficiency and within the time limits expected in a workplace. </w:t>
      </w:r>
    </w:p>
    <w:p w:rsidR="00000000" w:rsidRPr="003B1955" w:rsidP="003F22EC">
      <w:pPr>
        <w:pStyle w:val="BodyText"/>
      </w:pPr>
      <w:r w:rsidRPr="003B1955">
        <w:t>Assessors are responsible for ensuring that the person demonstrating competency has access to:</w:t>
      </w:r>
    </w:p>
    <w:p w:rsidR="00000000" w:rsidRPr="003B1955" w:rsidP="003B1955">
      <w:pPr>
        <w:pStyle w:val="ListBullet"/>
      </w:pPr>
      <w:r w:rsidRPr="003B1955">
        <w:t>specifications for calculations for construction industry projects</w:t>
      </w:r>
    </w:p>
    <w:p w:rsidR="00000000" w:rsidRPr="003B1955" w:rsidP="003B1955">
      <w:pPr>
        <w:pStyle w:val="ListBullet"/>
      </w:pPr>
      <w:r w:rsidRPr="003B1955">
        <w:t>measuring and calculating equipment currently used in industry.</w:t>
      </w:r>
    </w:p>
    <w:p w:rsidR="00000000" w:rsidRPr="003B1955" w:rsidP="003B1955">
      <w:pPr>
        <w:pStyle w:val="AllowPageBreak"/>
      </w:pPr>
    </w:p>
    <w:p w:rsidR="00000000" w:rsidRPr="003B1955" w:rsidP="003B1955">
      <w:pPr>
        <w:pStyle w:val="Heading1"/>
      </w:pPr>
      <w:bookmarkStart w:id="5" w:name="O_1013680"/>
      <w:bookmarkEnd w:id="5"/>
      <w:r w:rsidRPr="003B1955">
        <w:t>Links</w:t>
      </w:r>
    </w:p>
    <w:p w:rsidR="00000000" w:rsidRPr="003B1955" w:rsidP="003F22EC">
      <w:pPr>
        <w:pStyle w:val="BodyText"/>
      </w:pPr>
      <w:r w:rsidRPr="003B19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6F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B1955" w:rsidP="003B1955"/>
    <w:sectPr w:rsidSect="003B19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55" w:rsidRPr="003F22EC" w:rsidP="003F22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EC" w:rsidP="003B19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2EC" w:rsidP="003B19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22EC" w:rsidP="003B19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955" w:rsidRPr="003F22EC" w:rsidP="003F22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9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2EC" w:rsidRPr="002D2AF8" w:rsidP="003B19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CPCCCM1015 Carry out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3F22EC" w:rsidP="003B19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36E2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A56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442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9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9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9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9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9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9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9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9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9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9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9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955"/>
  </w:style>
  <w:style w:type="character" w:customStyle="1" w:styleId="Heading1Char">
    <w:name w:val="Heading 1 Char"/>
    <w:basedOn w:val="DefaultParagraphFont"/>
    <w:link w:val="Heading1"/>
    <w:rsid w:val="003B19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9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9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9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19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19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9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9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9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9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9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9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9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9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9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9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9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9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9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9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9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9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9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9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9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1955"/>
    <w:rPr>
      <w:b/>
      <w:spacing w:val="0"/>
    </w:rPr>
  </w:style>
  <w:style w:type="paragraph" w:customStyle="1" w:styleId="SuperTitle">
    <w:name w:val="SuperTitle"/>
    <w:basedOn w:val="Title"/>
    <w:rsid w:val="003B19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9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9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9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9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9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9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9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9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9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9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9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955"/>
    <w:rPr>
      <w:i/>
    </w:rPr>
  </w:style>
  <w:style w:type="paragraph" w:styleId="Caption">
    <w:name w:val="caption"/>
    <w:basedOn w:val="BodyText"/>
    <w:next w:val="Normal"/>
    <w:qFormat/>
    <w:rsid w:val="003B19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9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9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955"/>
  </w:style>
  <w:style w:type="paragraph" w:styleId="TableofFigures">
    <w:name w:val="table of figures"/>
    <w:basedOn w:val="Normal"/>
    <w:next w:val="Normal"/>
    <w:semiHidden/>
    <w:rsid w:val="003B19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9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1955"/>
    <w:rPr>
      <w:rFonts w:ascii="Wingdings" w:hAnsi="Wingdings"/>
    </w:rPr>
  </w:style>
  <w:style w:type="paragraph" w:customStyle="1" w:styleId="TableHeading">
    <w:name w:val="Table Heading"/>
    <w:basedOn w:val="HeadingBase"/>
    <w:rsid w:val="003B19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955"/>
    <w:rPr>
      <w:color w:val="0033CC"/>
      <w:u w:val="none"/>
    </w:rPr>
  </w:style>
  <w:style w:type="paragraph" w:customStyle="1" w:styleId="BodyTextRight">
    <w:name w:val="Body Text Right"/>
    <w:basedOn w:val="BodyText"/>
    <w:rsid w:val="003B19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9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9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9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9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9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955"/>
    <w:rPr>
      <w:sz w:val="32"/>
    </w:rPr>
  </w:style>
  <w:style w:type="paragraph" w:customStyle="1" w:styleId="HeadingProcedure">
    <w:name w:val="Heading Procedure"/>
    <w:basedOn w:val="HeadingBase"/>
    <w:next w:val="Normal"/>
    <w:rsid w:val="003B19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955"/>
    <w:pPr>
      <w:spacing w:before="60" w:after="60"/>
    </w:pPr>
  </w:style>
  <w:style w:type="paragraph" w:styleId="ListContinue">
    <w:name w:val="List Continue"/>
    <w:basedOn w:val="List"/>
    <w:rsid w:val="003B1955"/>
    <w:pPr>
      <w:ind w:firstLine="0"/>
    </w:pPr>
  </w:style>
  <w:style w:type="paragraph" w:customStyle="1" w:styleId="ListNote">
    <w:name w:val="List Note"/>
    <w:basedOn w:val="List"/>
    <w:rsid w:val="003B19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9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9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955"/>
    <w:rPr>
      <w:rFonts w:ascii="Courier New" w:hAnsi="Courier New"/>
    </w:rPr>
  </w:style>
  <w:style w:type="paragraph" w:customStyle="1" w:styleId="NoteBullet">
    <w:name w:val="Note Bullet"/>
    <w:basedOn w:val="Note"/>
    <w:rsid w:val="003B19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9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9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9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9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19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9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955"/>
    <w:rPr>
      <w:b/>
      <w:smallCaps/>
    </w:rPr>
  </w:style>
  <w:style w:type="paragraph" w:customStyle="1" w:styleId="TableListNumber">
    <w:name w:val="Table List Number"/>
    <w:basedOn w:val="ListNumber"/>
    <w:rsid w:val="003B19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9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955"/>
    <w:pPr>
      <w:numPr>
        <w:numId w:val="9"/>
      </w:numPr>
    </w:pPr>
  </w:style>
  <w:style w:type="paragraph" w:customStyle="1" w:styleId="ListAlpha2">
    <w:name w:val="List Alpha 2"/>
    <w:basedOn w:val="List2"/>
    <w:rsid w:val="003B1955"/>
    <w:pPr>
      <w:numPr>
        <w:numId w:val="8"/>
      </w:numPr>
    </w:pPr>
  </w:style>
  <w:style w:type="paragraph" w:styleId="List2">
    <w:name w:val="List 2"/>
    <w:basedOn w:val="BodyText"/>
    <w:rsid w:val="003B19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9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9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9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9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9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1955"/>
    <w:pPr>
      <w:numPr>
        <w:numId w:val="4"/>
      </w:numPr>
    </w:pPr>
  </w:style>
  <w:style w:type="paragraph" w:styleId="ListContinue2">
    <w:name w:val="List Continue 2"/>
    <w:basedOn w:val="List2"/>
    <w:rsid w:val="003B1955"/>
    <w:pPr>
      <w:ind w:firstLine="0"/>
    </w:pPr>
  </w:style>
  <w:style w:type="paragraph" w:styleId="ListContinue3">
    <w:name w:val="List Continue 3"/>
    <w:basedOn w:val="List3"/>
    <w:rsid w:val="003B1955"/>
    <w:pPr>
      <w:ind w:left="1021" w:firstLine="0"/>
    </w:pPr>
  </w:style>
  <w:style w:type="paragraph" w:styleId="ListContinue4">
    <w:name w:val="List Continue 4"/>
    <w:basedOn w:val="List4"/>
    <w:rsid w:val="003B1955"/>
    <w:pPr>
      <w:ind w:firstLine="0"/>
    </w:pPr>
  </w:style>
  <w:style w:type="paragraph" w:styleId="ListContinue5">
    <w:name w:val="List Continue 5"/>
    <w:basedOn w:val="List5"/>
    <w:rsid w:val="003B1955"/>
    <w:pPr>
      <w:ind w:firstLine="0"/>
    </w:pPr>
  </w:style>
  <w:style w:type="paragraph" w:styleId="ListNumber3">
    <w:name w:val="List Number 3"/>
    <w:basedOn w:val="List3"/>
    <w:rsid w:val="003B1955"/>
    <w:pPr>
      <w:numPr>
        <w:numId w:val="5"/>
      </w:numPr>
    </w:pPr>
  </w:style>
  <w:style w:type="paragraph" w:styleId="ListNumber4">
    <w:name w:val="List Number 4"/>
    <w:basedOn w:val="List4"/>
    <w:rsid w:val="003B1955"/>
    <w:pPr>
      <w:numPr>
        <w:numId w:val="6"/>
      </w:numPr>
    </w:pPr>
  </w:style>
  <w:style w:type="paragraph" w:styleId="ListNumber5">
    <w:name w:val="List Number 5"/>
    <w:basedOn w:val="List5"/>
    <w:rsid w:val="003B1955"/>
    <w:pPr>
      <w:numPr>
        <w:numId w:val="7"/>
      </w:numPr>
    </w:pPr>
  </w:style>
  <w:style w:type="paragraph" w:styleId="BlockText">
    <w:name w:val="Block Text"/>
    <w:basedOn w:val="Normal"/>
    <w:rsid w:val="003B19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9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955"/>
    <w:rPr>
      <w:sz w:val="16"/>
      <w:vertAlign w:val="superscript"/>
    </w:rPr>
  </w:style>
  <w:style w:type="character" w:customStyle="1" w:styleId="Symbols">
    <w:name w:val="Symbols"/>
    <w:basedOn w:val="DefaultParagraphFont"/>
    <w:rsid w:val="003B1955"/>
    <w:rPr>
      <w:rFonts w:ascii="Symbol" w:hAnsi="Symbol"/>
    </w:rPr>
  </w:style>
  <w:style w:type="character" w:customStyle="1" w:styleId="MenuOptions">
    <w:name w:val="Menu Options"/>
    <w:basedOn w:val="DefaultParagraphFont"/>
    <w:rsid w:val="003B19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955"/>
    <w:rPr>
      <w:b/>
    </w:rPr>
  </w:style>
  <w:style w:type="character" w:customStyle="1" w:styleId="Underlined">
    <w:name w:val="Underlined"/>
    <w:basedOn w:val="DefaultParagraphFont"/>
    <w:rsid w:val="003B1955"/>
    <w:rPr>
      <w:u w:val="single"/>
    </w:rPr>
  </w:style>
  <w:style w:type="paragraph" w:customStyle="1" w:styleId="TableBodyTextRight">
    <w:name w:val="Table Body Text Right"/>
    <w:basedOn w:val="TableBodyText"/>
    <w:rsid w:val="003B19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955"/>
    <w:rPr>
      <w:sz w:val="18"/>
    </w:rPr>
  </w:style>
  <w:style w:type="paragraph" w:customStyle="1" w:styleId="BodySmallRight">
    <w:name w:val="Body Small Right"/>
    <w:basedOn w:val="BodyTextRight"/>
    <w:rsid w:val="003B1955"/>
    <w:rPr>
      <w:sz w:val="18"/>
      <w:szCs w:val="18"/>
    </w:rPr>
  </w:style>
  <w:style w:type="paragraph" w:customStyle="1" w:styleId="MarginEdition">
    <w:name w:val="Margin Edition"/>
    <w:basedOn w:val="MarginNote"/>
    <w:rsid w:val="003B19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955"/>
    <w:rPr>
      <w:sz w:val="2"/>
      <w:szCs w:val="2"/>
    </w:rPr>
  </w:style>
  <w:style w:type="character" w:customStyle="1" w:styleId="Small">
    <w:name w:val="Small"/>
    <w:basedOn w:val="DefaultParagraphFont"/>
    <w:rsid w:val="003B1955"/>
    <w:rPr>
      <w:sz w:val="16"/>
    </w:rPr>
  </w:style>
  <w:style w:type="paragraph" w:customStyle="1" w:styleId="WideTable">
    <w:name w:val="Wide Table"/>
    <w:basedOn w:val="Normal"/>
    <w:rsid w:val="003B19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955"/>
  </w:style>
  <w:style w:type="paragraph" w:styleId="Quote">
    <w:name w:val="Quote"/>
    <w:basedOn w:val="Heading1"/>
    <w:link w:val="QuoteChar"/>
    <w:qFormat/>
    <w:rsid w:val="003B19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9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955"/>
    <w:pPr>
      <w:pageBreakBefore/>
    </w:pPr>
  </w:style>
  <w:style w:type="paragraph" w:customStyle="1" w:styleId="Border">
    <w:name w:val="Border"/>
    <w:basedOn w:val="Normal"/>
    <w:qFormat/>
    <w:rsid w:val="003B19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9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9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9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9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9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9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9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9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955"/>
    <w:rPr>
      <w:u w:val="single"/>
    </w:rPr>
  </w:style>
  <w:style w:type="character" w:customStyle="1" w:styleId="BoldandItalics">
    <w:name w:val="Bold and Italics"/>
    <w:qFormat/>
    <w:rsid w:val="003B1955"/>
    <w:rPr>
      <w:b/>
      <w:i/>
      <w:u w:val="none"/>
    </w:rPr>
  </w:style>
  <w:style w:type="paragraph" w:styleId="BalloonText">
    <w:name w:val="Balloon Text"/>
    <w:basedOn w:val="Normal"/>
    <w:link w:val="BalloonTextChar"/>
    <w:rsid w:val="003B1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9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9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9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9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9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955"/>
    <w:pPr>
      <w:spacing w:before="0" w:after="0"/>
    </w:pPr>
  </w:style>
  <w:style w:type="paragraph" w:customStyle="1" w:styleId="BodyTextBold">
    <w:name w:val="Body Text Bold"/>
    <w:basedOn w:val="BodyText"/>
    <w:qFormat/>
    <w:rsid w:val="003B1955"/>
    <w:rPr>
      <w:b/>
    </w:rPr>
  </w:style>
  <w:style w:type="character" w:styleId="Hyperlink">
    <w:name w:val="Hyperlink"/>
    <w:basedOn w:val="DefaultParagraphFont"/>
    <w:uiPriority w:val="99"/>
    <w:unhideWhenUsed/>
    <w:rsid w:val="003F2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2050</Characters>
  <Application>Microsoft Office Word</Application>
  <DocSecurity>0</DocSecurity>
  <Lines>66</Lines>
  <Paragraphs>54</Paragraphs>
  <ScaleCrop>false</ScaleCrop>
  <Company>Author-it Software Corporation Ltd.</Company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CPCCCM1015 Carry out measurements and calculations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2021-01-22T01:02:00Z</dcterms:created>
  <dcterms:modified xsi:type="dcterms:W3CDTF">2021-01-22T01:02:00Z</dcterms:modified>
</cp:coreProperties>
</file>