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DA9" w:rsidP="00160DA9">
      <w:pPr>
        <w:pStyle w:val="Title"/>
      </w:pPr>
      <w:r>
        <w:fldChar w:fldCharType="begin"/>
      </w:r>
      <w:r>
        <w:instrText xml:space="preserve"> TITLE   \* MERGEFORMAT </w:instrText>
      </w:r>
      <w:r>
        <w:fldChar w:fldCharType="separate"/>
      </w:r>
      <w:r>
        <w:t>CPCCCA3028 Erect and dismantle formwork for footings and slabs on ground</w:t>
      </w:r>
      <w:r>
        <w:fldChar w:fldCharType="end"/>
      </w:r>
    </w:p>
    <w:p w:rsidR="00160DA9" w:rsidP="00160DA9">
      <w:pPr>
        <w:pStyle w:val="Version"/>
        <w:sectPr w:rsidSect="001E1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E1C7A" w:rsidP="001E1C7A">
      <w:pPr>
        <w:pStyle w:val="SuperHeading"/>
      </w:pPr>
      <w:r w:rsidRPr="001E1C7A">
        <w:t>CPCCCA3028 Erect and dismantle fo</w:t>
      </w:r>
      <w:r w:rsidRPr="001E1C7A">
        <w:t>rmwork for footings and slabs on ground</w:t>
      </w:r>
    </w:p>
    <w:p w:rsidR="00000000" w:rsidRPr="001E1C7A" w:rsidP="001E1C7A">
      <w:pPr>
        <w:pStyle w:val="Heading1"/>
      </w:pPr>
      <w:bookmarkStart w:id="1" w:name="O_1295330"/>
      <w:bookmarkEnd w:id="1"/>
      <w:r w:rsidRPr="001E1C7A">
        <w:t>Modification History</w:t>
      </w:r>
    </w:p>
    <w:tbl>
      <w:tblPr>
        <w:tblW w:w="0" w:type="auto"/>
        <w:tblLayout w:type="fixed"/>
        <w:tblCellMar>
          <w:left w:w="62" w:type="dxa"/>
          <w:right w:w="62" w:type="dxa"/>
        </w:tblCellMar>
        <w:tblLook w:val="0000"/>
      </w:tblPr>
      <w:tblGrid>
        <w:gridCol w:w="1128"/>
        <w:gridCol w:w="7944"/>
      </w:tblGrid>
      <w:tr w:rsidTr="001E1C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Release 3</w:t>
            </w:r>
          </w:p>
        </w:tc>
        <w:tc>
          <w:tcPr>
            <w:tcW w:w="794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Updated reference to general construction induction training program.</w:t>
            </w:r>
          </w:p>
        </w:tc>
      </w:tr>
      <w:tr w:rsidTr="001E1C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Release 2</w:t>
            </w:r>
          </w:p>
        </w:tc>
        <w:tc>
          <w:tcPr>
            <w:tcW w:w="7944" w:type="dxa"/>
            <w:tcBorders>
              <w:top w:val="nil"/>
              <w:left w:val="nil"/>
              <w:bottom w:val="nil"/>
              <w:right w:val="nil"/>
            </w:tcBorders>
            <w:tcMar>
              <w:top w:w="0" w:type="dxa"/>
              <w:left w:w="62" w:type="dxa"/>
              <w:bottom w:w="0" w:type="dxa"/>
              <w:right w:w="62" w:type="dxa"/>
            </w:tcMar>
          </w:tcPr>
          <w:p w:rsidR="00000000" w:rsidRPr="001E1C7A" w:rsidP="001E1C7A">
            <w:pPr>
              <w:pStyle w:val="BodyText"/>
            </w:pPr>
            <w:r w:rsidRPr="001E1C7A">
              <w:t>This version first released with CPC Construction, Plumbing and Services Training Package Release 5.1.</w:t>
            </w:r>
          </w:p>
          <w:p w:rsidR="00000000" w:rsidP="001E1C7A">
            <w:pPr>
              <w:pStyle w:val="BodyText"/>
              <w:rPr>
                <w:lang w:val="en-NZ"/>
              </w:rPr>
            </w:pPr>
            <w:r w:rsidRPr="001E1C7A">
              <w:t>Equivalency changed to non-equivalent.</w:t>
            </w:r>
          </w:p>
        </w:tc>
      </w:tr>
      <w:tr w:rsidTr="001E1C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Release 1</w:t>
            </w:r>
          </w:p>
        </w:tc>
        <w:tc>
          <w:tcPr>
            <w:tcW w:w="7944" w:type="dxa"/>
            <w:tcBorders>
              <w:top w:val="nil"/>
              <w:left w:val="nil"/>
              <w:bottom w:val="nil"/>
              <w:right w:val="nil"/>
            </w:tcBorders>
            <w:tcMar>
              <w:top w:w="0" w:type="dxa"/>
              <w:left w:w="62" w:type="dxa"/>
              <w:bottom w:w="0" w:type="dxa"/>
              <w:right w:w="62" w:type="dxa"/>
            </w:tcMar>
          </w:tcPr>
          <w:p w:rsidR="00000000" w:rsidRPr="001E1C7A" w:rsidP="001E1C7A">
            <w:pPr>
              <w:pStyle w:val="BodyText"/>
            </w:pPr>
            <w:r w:rsidRPr="001E1C7A">
              <w:t>This version first released with CPC Construction, Plumbing and Services Training Package Release 5.0.</w:t>
            </w:r>
          </w:p>
          <w:p w:rsidR="00000000" w:rsidRPr="001E1C7A" w:rsidP="001E1C7A">
            <w:pPr>
              <w:pStyle w:val="BodyText"/>
            </w:pPr>
            <w:r w:rsidRPr="001E1C7A">
              <w:t>Supersedes and is equivalent to CPCCCA2003 Erect and dismantle formwork for footings and slabs on the ground.  Updated to reflect current industry terminology, tools and equipment.</w:t>
            </w:r>
          </w:p>
        </w:tc>
      </w:tr>
    </w:tbl>
    <w:p w:rsidR="00000000" w:rsidRPr="001E1C7A" w:rsidP="001E1C7A">
      <w:pPr>
        <w:pStyle w:val="BodyText"/>
      </w:pPr>
    </w:p>
    <w:p w:rsidR="00000000" w:rsidRPr="001E1C7A" w:rsidP="001E1C7A">
      <w:pPr>
        <w:pStyle w:val="AllowPageBreak"/>
      </w:pPr>
    </w:p>
    <w:p w:rsidR="00000000" w:rsidRPr="001E1C7A" w:rsidP="001E1C7A">
      <w:pPr>
        <w:pStyle w:val="Heading1"/>
      </w:pPr>
      <w:bookmarkStart w:id="2" w:name="O_1295329"/>
      <w:bookmarkEnd w:id="2"/>
      <w:r w:rsidRPr="001E1C7A">
        <w:t>Application</w:t>
      </w:r>
    </w:p>
    <w:p w:rsidR="00000000" w:rsidRPr="001E1C7A" w:rsidP="00160DA9">
      <w:pPr>
        <w:pStyle w:val="BodyText"/>
      </w:pPr>
      <w:r w:rsidRPr="001E1C7A">
        <w:t>This unit of competency specifies the skil</w:t>
      </w:r>
      <w:r w:rsidRPr="001E1C7A">
        <w:t xml:space="preserve">ls and knowledge required to erect and dismantle formwork for slabs on ground, rebates to slabs on ground, and steps to strip footings, meeting all relevant requirements of the National Construction Code (NCC), Australian Standards, work health and safety </w:t>
      </w:r>
      <w:r w:rsidRPr="001E1C7A">
        <w:t xml:space="preserve">(WHS), and Commonwealth and state or territory legislation. </w:t>
      </w:r>
    </w:p>
    <w:p w:rsidR="00000000" w:rsidRPr="001E1C7A" w:rsidP="00160DA9">
      <w:pPr>
        <w:pStyle w:val="BodyText"/>
      </w:pPr>
      <w:r w:rsidRPr="001E1C7A">
        <w:t>The unit includes:</w:t>
      </w:r>
    </w:p>
    <w:p w:rsidR="00000000" w:rsidRPr="001E1C7A" w:rsidP="001E1C7A">
      <w:pPr>
        <w:pStyle w:val="ListBullet"/>
      </w:pPr>
      <w:r w:rsidRPr="001E1C7A">
        <w:t>establishing required levels on site and constructing formwork using boxing materials, including timber, metal, masonry, fibre cement sheeting or reconstituted timber products</w:t>
      </w:r>
      <w:r w:rsidRPr="001E1C7A">
        <w:t>, and fixings to contain wet poured concrete until it is completely cured</w:t>
      </w:r>
    </w:p>
    <w:p w:rsidR="00000000" w:rsidRPr="001E1C7A" w:rsidP="001E1C7A">
      <w:pPr>
        <w:pStyle w:val="ListBullet"/>
      </w:pPr>
      <w:r w:rsidRPr="001E1C7A">
        <w:t>stripping the formwork and preparing and storing it for re-use.</w:t>
      </w:r>
    </w:p>
    <w:p w:rsidR="00000000" w:rsidRPr="001E1C7A" w:rsidP="00160DA9">
      <w:pPr>
        <w:pStyle w:val="BodyText"/>
      </w:pPr>
      <w:r w:rsidRPr="001E1C7A">
        <w:t>Completion of the general construction induction training program specified by the m</w:t>
      </w:r>
      <w:r w:rsidRPr="001E1C7A">
        <w:t xml:space="preserve">odel Code of Practice for Construction Work is required for any person who is to carry out construction work. Achievement of </w:t>
      </w:r>
      <w:r w:rsidRPr="001E1C7A">
        <w:rPr>
          <w:rStyle w:val="Emphasis"/>
        </w:rPr>
        <w:t>CPCWHS1001</w:t>
      </w:r>
      <w:r w:rsidRPr="001E1C7A">
        <w:t xml:space="preserve"> </w:t>
      </w:r>
      <w:r w:rsidRPr="001E1C7A">
        <w:rPr>
          <w:rStyle w:val="Emphasis"/>
        </w:rPr>
        <w:t>Prepare to work safely in the construction industry</w:t>
      </w:r>
      <w:r w:rsidRPr="001E1C7A">
        <w:t xml:space="preserve"> meets this requirement.</w:t>
      </w:r>
    </w:p>
    <w:p w:rsidR="00000000" w:rsidRPr="001E1C7A" w:rsidP="00160DA9">
      <w:pPr>
        <w:pStyle w:val="BodyText"/>
      </w:pPr>
      <w:r w:rsidRPr="001E1C7A">
        <w:t>No licensing, legislative or certification r</w:t>
      </w:r>
      <w:r w:rsidRPr="001E1C7A">
        <w:t>equirements apply to this unit at the time of publication.</w:t>
      </w:r>
    </w:p>
    <w:p w:rsidR="00000000" w:rsidRPr="001E1C7A" w:rsidP="001E1C7A">
      <w:pPr>
        <w:pStyle w:val="Heading1"/>
      </w:pPr>
      <w:bookmarkStart w:id="3" w:name="O_1295328"/>
      <w:bookmarkEnd w:id="3"/>
      <w:r w:rsidRPr="001E1C7A">
        <w:t>Pre-requisite Unit</w:t>
      </w:r>
    </w:p>
    <w:p w:rsidR="00000000" w:rsidRPr="001E1C7A" w:rsidP="00160DA9">
      <w:pPr>
        <w:pStyle w:val="BodyText"/>
      </w:pPr>
      <w:r w:rsidRPr="001E1C7A">
        <w:t>CPCCWHS2001 Apply WHS requirements, policies and procedures in the construction industry</w:t>
      </w:r>
    </w:p>
    <w:p w:rsidR="00000000" w:rsidRPr="001E1C7A" w:rsidP="001E1C7A">
      <w:pPr>
        <w:pStyle w:val="Heading1"/>
      </w:pPr>
      <w:bookmarkStart w:id="4" w:name="O_1295327"/>
      <w:bookmarkEnd w:id="4"/>
      <w:r w:rsidRPr="001E1C7A">
        <w:t>Unit Sector</w:t>
      </w:r>
    </w:p>
    <w:p w:rsidR="00000000" w:rsidRPr="001E1C7A" w:rsidP="00160DA9">
      <w:pPr>
        <w:pStyle w:val="BodyText"/>
      </w:pPr>
      <w:r w:rsidRPr="001E1C7A">
        <w:t>Carpentry and Joinery</w:t>
      </w:r>
    </w:p>
    <w:p w:rsidR="00000000" w:rsidRPr="001E1C7A" w:rsidP="001E1C7A">
      <w:pPr>
        <w:pStyle w:val="Heading1"/>
      </w:pPr>
      <w:bookmarkStart w:id="5" w:name="O_1295326"/>
      <w:bookmarkEnd w:id="5"/>
      <w:r w:rsidRPr="001E1C7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E1C7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Performance criteria describe what needs to be done to demonstrate achievement of the element.</w:t>
            </w:r>
          </w:p>
        </w:tc>
      </w:tr>
      <w:tr w:rsidTr="001E1C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w:t>
            </w:r>
          </w:p>
        </w:tc>
        <w:tc>
          <w:tcPr>
            <w:tcW w:w="2357"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Plan and prepare.</w:t>
            </w: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1.1</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Read and interpret work instructions and plan sequence of work.</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1.2</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Plan all work to comply with laws and regulations, the National Construction Code (NCC), Australian Standards, work health and safety (WHS) and environmental requirements, manufacturers</w:t>
            </w:r>
            <w:r w:rsidRPr="001E1C7A">
              <w:t>’ specifications, workplace requirements, drawings and specifications.</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1.3</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Select tools and equipment, check for serviceability and report any faults.</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1.4</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Select and use personal protective equipment (PPE) for each part of the task.</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1.5</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Inspect work site, locate services, assess hazards and apply risk controls, including required signage and barricades.</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1.6</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Select materials required for task, calculate quantities, handle safely and prepare and position ready for use.</w:t>
            </w:r>
          </w:p>
        </w:tc>
      </w:tr>
      <w:tr w:rsidTr="001E1C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1C7A">
            <w:pPr>
              <w:pStyle w:val="BodyText"/>
              <w:rPr>
                <w:lang w:val="en-NZ"/>
              </w:rPr>
            </w:pPr>
          </w:p>
        </w:tc>
      </w:tr>
      <w:tr w:rsidTr="001E1C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w:t>
            </w:r>
          </w:p>
        </w:tc>
        <w:tc>
          <w:tcPr>
            <w:tcW w:w="2357"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Erec</w:t>
            </w:r>
            <w:r w:rsidRPr="001E1C7A">
              <w:t>t formwork.</w:t>
            </w: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2.1</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Clear work area and prepare surface for safe erection of formwork.</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2.2</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Measure, set out and level formwork.</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2.3</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Apply fixing and fasteners to ensure stable formwork construction.</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2.4</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Construct and erect edge rebate.</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2.5</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Check and brace formwork for accuracy of square and dimension.</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2.6</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Install block-outs and cast-in services to specified locations.</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2.7</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Apply release agent to formwork face following manufacturers’ specifications.</w:t>
            </w:r>
          </w:p>
        </w:tc>
      </w:tr>
      <w:tr w:rsidTr="001E1C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1C7A">
            <w:pPr>
              <w:pStyle w:val="BodyText"/>
              <w:rPr>
                <w:lang w:val="en-NZ"/>
              </w:rPr>
            </w:pPr>
          </w:p>
        </w:tc>
      </w:tr>
      <w:tr w:rsidTr="001E1C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3</w:t>
            </w:r>
          </w:p>
        </w:tc>
        <w:tc>
          <w:tcPr>
            <w:tcW w:w="2357"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Strip formwork and prepare for reuse.</w:t>
            </w: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3.1</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Strip edge boxing and bracing support sequentially and safely.</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3.2</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Check formwork for re-usability and dispose of damaged components to meet safety and environmental requirements.</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3.3</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Safely de-nail, clean, oil and store or stack reusable formwork components.</w:t>
            </w:r>
          </w:p>
        </w:tc>
      </w:tr>
      <w:tr w:rsidTr="001E1C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1C7A">
            <w:pPr>
              <w:pStyle w:val="BodyText"/>
              <w:rPr>
                <w:lang w:val="en-NZ"/>
              </w:rPr>
            </w:pPr>
          </w:p>
        </w:tc>
      </w:tr>
      <w:tr w:rsidTr="001E1C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4</w:t>
            </w:r>
          </w:p>
        </w:tc>
        <w:tc>
          <w:tcPr>
            <w:tcW w:w="2357" w:type="dxa"/>
            <w:vMerge w:val="restart"/>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Clean up.</w:t>
            </w: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4.1</w:t>
            </w:r>
          </w:p>
        </w:tc>
        <w:tc>
          <w:tcPr>
            <w:tcW w:w="5659"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Clean up, meeting all legislative and workplace requirements for safety, waste disposal and materials handling.</w:t>
            </w:r>
          </w:p>
        </w:tc>
      </w:tr>
      <w:tr w:rsidTr="001E1C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1C7A">
            <w:pPr>
              <w:pStyle w:val="BodyText"/>
              <w:rPr>
                <w:lang w:val="en-NZ"/>
              </w:rPr>
            </w:pPr>
            <w:r w:rsidRPr="001E1C7A">
              <w:t>4.2</w:t>
            </w:r>
          </w:p>
        </w:tc>
        <w:tc>
          <w:tcPr>
            <w:tcW w:w="5659" w:type="dxa"/>
            <w:tcBorders>
              <w:top w:val="nil"/>
              <w:left w:val="nil"/>
              <w:bottom w:val="nil"/>
              <w:right w:val="nil"/>
            </w:tcBorders>
            <w:tcMar>
              <w:top w:w="0" w:type="dxa"/>
              <w:left w:w="62" w:type="dxa"/>
              <w:bottom w:w="0" w:type="dxa"/>
              <w:right w:w="62" w:type="dxa"/>
            </w:tcMar>
          </w:tcPr>
          <w:p w:rsidR="00000000" w:rsidRPr="001E1C7A" w:rsidP="001E1C7A">
            <w:pPr>
              <w:pStyle w:val="BodyText"/>
            </w:pPr>
            <w:r w:rsidRPr="001E1C7A">
              <w:t>Check, maintain and store tools and equipment and report any faults.</w:t>
            </w:r>
          </w:p>
        </w:tc>
      </w:tr>
    </w:tbl>
    <w:p w:rsidR="00000000" w:rsidRPr="001E1C7A" w:rsidP="001E1C7A">
      <w:pPr>
        <w:pStyle w:val="BodyText"/>
      </w:pPr>
    </w:p>
    <w:p w:rsidR="00000000" w:rsidRPr="001E1C7A" w:rsidP="001E1C7A">
      <w:pPr>
        <w:pStyle w:val="AllowPageBreak"/>
      </w:pPr>
    </w:p>
    <w:p w:rsidR="00000000" w:rsidRPr="001E1C7A" w:rsidP="001E1C7A">
      <w:pPr>
        <w:pStyle w:val="Heading1"/>
      </w:pPr>
      <w:bookmarkStart w:id="6" w:name="O_1295325"/>
      <w:bookmarkEnd w:id="6"/>
      <w:r w:rsidRPr="001E1C7A">
        <w:t>Foundation Skills</w:t>
      </w:r>
    </w:p>
    <w:p w:rsidR="00000000" w:rsidRPr="001E1C7A" w:rsidP="00160DA9">
      <w:pPr>
        <w:pStyle w:val="BodyText"/>
      </w:pPr>
      <w:r w:rsidRPr="001E1C7A">
        <w:t xml:space="preserve">Foundation skills essential to performance are explicit in the performance criteria of this unit of competency. </w:t>
      </w:r>
    </w:p>
    <w:p w:rsidR="00000000" w:rsidRPr="001E1C7A" w:rsidP="001E1C7A">
      <w:pPr>
        <w:pStyle w:val="Heading1"/>
      </w:pPr>
      <w:bookmarkStart w:id="7" w:name="O_1295324"/>
      <w:bookmarkEnd w:id="7"/>
      <w:r w:rsidRPr="001E1C7A">
        <w:t>Unit Mapping Information</w:t>
      </w:r>
    </w:p>
    <w:p w:rsidR="00000000" w:rsidRPr="001E1C7A" w:rsidP="00160DA9">
      <w:pPr>
        <w:pStyle w:val="BodyText"/>
      </w:pPr>
      <w:r w:rsidRPr="001E1C7A">
        <w:t>Supersedes and is not equivalent to CPCCCA2003 Erect and dismantle formwork for footings and slabs on the ground.</w:t>
      </w:r>
    </w:p>
    <w:p w:rsidR="00000000" w:rsidRPr="001E1C7A" w:rsidP="001E1C7A">
      <w:pPr>
        <w:pStyle w:val="Heading1"/>
      </w:pPr>
      <w:bookmarkStart w:id="8" w:name="O_1295331"/>
      <w:bookmarkEnd w:id="8"/>
      <w:r w:rsidRPr="001E1C7A">
        <w:t>Links</w:t>
      </w:r>
    </w:p>
    <w:p w:rsidR="00000000" w:rsidRPr="001E1C7A" w:rsidP="00160DA9">
      <w:pPr>
        <w:pStyle w:val="BodyText"/>
      </w:pPr>
      <w:r w:rsidRPr="001E1C7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A3956">
        <w:rPr>
          <w:rStyle w:val="Hyperlink"/>
        </w:rPr>
        <w:t>https://vetnet.gov.au/Pages/TrainingDocs.aspx?q=7e15fa6a-68b8-4097-b099-030a5569b1ad</w:t>
      </w:r>
      <w:r>
        <w:fldChar w:fldCharType="end"/>
      </w:r>
    </w:p>
    <w:p w:rsidR="00000000" w:rsidRPr="001E1C7A" w:rsidP="001E1C7A"/>
    <w:sectPr w:rsidSect="001E1C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7A" w:rsidRPr="00160DA9" w:rsidP="00160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A9" w:rsidP="001E1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DA9" w:rsidP="001E1C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60DA9" w:rsidP="001E1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C7A" w:rsidRPr="00160DA9" w:rsidP="00160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A9" w:rsidRPr="002D2AF8" w:rsidP="001E1C7A">
    <w:pPr>
      <w:pStyle w:val="Header"/>
      <w:framePr w:wrap="around"/>
    </w:pPr>
    <w:r>
      <w:fldChar w:fldCharType="begin"/>
    </w:r>
    <w:r>
      <w:instrText xml:space="preserve"> TITLE   \* MERGEFORMAT </w:instrText>
    </w:r>
    <w:r>
      <w:fldChar w:fldCharType="separate"/>
    </w:r>
    <w:r>
      <w:t>CPCCCA3028 Erect and dismantle formwork for footings and slabs on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60DA9" w:rsidP="001E1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503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A5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C7A"/>
    <w:pPr>
      <w:spacing w:before="360" w:after="60"/>
      <w:outlineLvl w:val="0"/>
    </w:pPr>
    <w:rPr>
      <w:sz w:val="32"/>
    </w:rPr>
  </w:style>
  <w:style w:type="paragraph" w:styleId="Heading2">
    <w:name w:val="heading 2"/>
    <w:basedOn w:val="HeadingBase"/>
    <w:next w:val="BodyText"/>
    <w:link w:val="Heading2Char"/>
    <w:qFormat/>
    <w:rsid w:val="001E1C7A"/>
    <w:pPr>
      <w:keepLines/>
      <w:spacing w:before="240" w:after="120"/>
      <w:outlineLvl w:val="1"/>
    </w:pPr>
    <w:rPr>
      <w:sz w:val="28"/>
      <w:szCs w:val="40"/>
    </w:rPr>
  </w:style>
  <w:style w:type="paragraph" w:styleId="Heading3">
    <w:name w:val="heading 3"/>
    <w:basedOn w:val="HeadingBase"/>
    <w:next w:val="BodyText"/>
    <w:link w:val="Heading3Char"/>
    <w:qFormat/>
    <w:rsid w:val="001E1C7A"/>
    <w:pPr>
      <w:spacing w:before="180" w:after="120"/>
      <w:outlineLvl w:val="2"/>
    </w:pPr>
    <w:rPr>
      <w:spacing w:val="-10"/>
      <w:kern w:val="32"/>
    </w:rPr>
  </w:style>
  <w:style w:type="paragraph" w:styleId="Heading4">
    <w:name w:val="heading 4"/>
    <w:basedOn w:val="HeadingBase"/>
    <w:next w:val="BodyText"/>
    <w:link w:val="Heading4Char"/>
    <w:qFormat/>
    <w:rsid w:val="001E1C7A"/>
    <w:pPr>
      <w:spacing w:before="160" w:after="120"/>
      <w:outlineLvl w:val="3"/>
    </w:pPr>
    <w:rPr>
      <w:sz w:val="22"/>
    </w:rPr>
  </w:style>
  <w:style w:type="paragraph" w:styleId="Heading5">
    <w:name w:val="heading 5"/>
    <w:basedOn w:val="HeadingBase"/>
    <w:next w:val="Normal"/>
    <w:link w:val="Heading5Char"/>
    <w:qFormat/>
    <w:rsid w:val="001E1C7A"/>
    <w:pPr>
      <w:spacing w:before="80"/>
      <w:outlineLvl w:val="4"/>
    </w:pPr>
    <w:rPr>
      <w:color w:val="918585"/>
      <w:sz w:val="20"/>
    </w:rPr>
  </w:style>
  <w:style w:type="paragraph" w:styleId="Heading6">
    <w:name w:val="heading 6"/>
    <w:basedOn w:val="HeadingBase"/>
    <w:next w:val="Normal"/>
    <w:link w:val="Heading6Char"/>
    <w:qFormat/>
    <w:rsid w:val="001E1C7A"/>
    <w:pPr>
      <w:spacing w:before="60"/>
      <w:outlineLvl w:val="5"/>
    </w:pPr>
    <w:rPr>
      <w:color w:val="918585"/>
      <w:sz w:val="20"/>
    </w:rPr>
  </w:style>
  <w:style w:type="paragraph" w:styleId="Heading7">
    <w:name w:val="heading 7"/>
    <w:basedOn w:val="Normal"/>
    <w:next w:val="Normal"/>
    <w:link w:val="Heading7Char"/>
    <w:qFormat/>
    <w:rsid w:val="001E1C7A"/>
    <w:pPr>
      <w:ind w:left="720"/>
      <w:outlineLvl w:val="6"/>
    </w:pPr>
    <w:rPr>
      <w:i/>
    </w:rPr>
  </w:style>
  <w:style w:type="paragraph" w:styleId="Heading8">
    <w:name w:val="heading 8"/>
    <w:basedOn w:val="Normal"/>
    <w:next w:val="Normal"/>
    <w:link w:val="Heading8Char"/>
    <w:qFormat/>
    <w:rsid w:val="001E1C7A"/>
    <w:pPr>
      <w:ind w:left="720"/>
      <w:outlineLvl w:val="7"/>
    </w:pPr>
    <w:rPr>
      <w:i/>
    </w:rPr>
  </w:style>
  <w:style w:type="paragraph" w:styleId="Heading9">
    <w:name w:val="heading 9"/>
    <w:basedOn w:val="Normal"/>
    <w:next w:val="Normal"/>
    <w:link w:val="Heading9Char"/>
    <w:qFormat/>
    <w:rsid w:val="001E1C7A"/>
    <w:pPr>
      <w:ind w:left="720"/>
      <w:outlineLvl w:val="8"/>
    </w:pPr>
    <w:rPr>
      <w:i/>
    </w:rPr>
  </w:style>
  <w:style w:type="character" w:default="1" w:styleId="DefaultParagraphFont">
    <w:name w:val="Default Paragraph Font"/>
    <w:uiPriority w:val="1"/>
    <w:unhideWhenUsed/>
    <w:rsid w:val="001E1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C7A"/>
  </w:style>
  <w:style w:type="character" w:customStyle="1" w:styleId="Heading1Char">
    <w:name w:val="Heading 1 Char"/>
    <w:basedOn w:val="DefaultParagraphFont"/>
    <w:link w:val="Heading1"/>
    <w:rsid w:val="001E1C7A"/>
    <w:rPr>
      <w:rFonts w:ascii="Times New Roman" w:eastAsia="Times New Roman" w:hAnsi="Times New Roman" w:cs="Times New Roman"/>
      <w:b/>
      <w:sz w:val="32"/>
      <w:szCs w:val="20"/>
      <w:lang w:eastAsia="en-US"/>
    </w:rPr>
  </w:style>
  <w:style w:type="paragraph" w:styleId="BodyText">
    <w:name w:val="Body Text"/>
    <w:basedOn w:val="Normal"/>
    <w:link w:val="BodyTextChar"/>
    <w:rsid w:val="001E1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C7A"/>
    <w:rPr>
      <w:rFonts w:ascii="Times New Roman" w:eastAsia="Times New Roman" w:hAnsi="Times New Roman" w:cs="Times New Roman"/>
      <w:sz w:val="24"/>
      <w:lang w:eastAsia="en-US"/>
    </w:rPr>
  </w:style>
  <w:style w:type="paragraph" w:styleId="ListBullet">
    <w:name w:val="List Bullet"/>
    <w:basedOn w:val="List"/>
    <w:rsid w:val="001E1C7A"/>
    <w:pPr>
      <w:numPr>
        <w:numId w:val="11"/>
      </w:numPr>
      <w:tabs>
        <w:tab w:val="clear" w:pos="340"/>
      </w:tabs>
      <w:spacing w:before="40" w:after="40"/>
    </w:pPr>
  </w:style>
  <w:style w:type="character" w:styleId="Emphasis">
    <w:name w:val="Emphasis"/>
    <w:basedOn w:val="DefaultParagraphFont"/>
    <w:qFormat/>
    <w:rsid w:val="001E1C7A"/>
    <w:rPr>
      <w:i/>
    </w:rPr>
  </w:style>
  <w:style w:type="paragraph" w:customStyle="1" w:styleId="SuperHeading">
    <w:name w:val="SuperHeading"/>
    <w:basedOn w:val="Normal"/>
    <w:rsid w:val="001E1C7A"/>
    <w:pPr>
      <w:spacing w:before="240" w:after="120"/>
      <w:outlineLvl w:val="0"/>
    </w:pPr>
    <w:rPr>
      <w:rFonts w:ascii="Times New Roman" w:hAnsi="Times New Roman"/>
      <w:b/>
      <w:sz w:val="32"/>
    </w:rPr>
  </w:style>
  <w:style w:type="paragraph" w:customStyle="1" w:styleId="AllowPageBreak">
    <w:name w:val="AllowPageBreak"/>
    <w:rsid w:val="001E1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C7A"/>
    <w:rPr>
      <w:rFonts w:ascii="Courier New" w:eastAsia="Times New Roman" w:hAnsi="Courier New" w:cs="Times New Roman"/>
      <w:i/>
      <w:szCs w:val="20"/>
      <w:lang w:eastAsia="en-US"/>
    </w:rPr>
  </w:style>
  <w:style w:type="paragraph" w:customStyle="1" w:styleId="HeadingBase">
    <w:name w:val="Heading Base"/>
    <w:rsid w:val="001E1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C7A"/>
    <w:pPr>
      <w:tabs>
        <w:tab w:val="right" w:leader="dot" w:pos="9072"/>
      </w:tabs>
      <w:ind w:left="567"/>
    </w:pPr>
    <w:rPr>
      <w:szCs w:val="22"/>
    </w:rPr>
  </w:style>
  <w:style w:type="paragraph" w:customStyle="1" w:styleId="TOCBase">
    <w:name w:val="TOC Base"/>
    <w:rsid w:val="001E1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C7A"/>
    <w:pPr>
      <w:tabs>
        <w:tab w:val="right" w:leader="dot" w:pos="9072"/>
      </w:tabs>
      <w:spacing w:before="40" w:after="40"/>
      <w:ind w:left="284"/>
    </w:pPr>
    <w:rPr>
      <w:rFonts w:ascii="Times New Roman" w:hAnsi="Times New Roman"/>
    </w:rPr>
  </w:style>
  <w:style w:type="paragraph" w:styleId="TOC1">
    <w:name w:val="toc 1"/>
    <w:basedOn w:val="TOCBase"/>
    <w:next w:val="Normal"/>
    <w:rsid w:val="001E1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C7A"/>
    <w:rPr>
      <w:rFonts w:ascii="Times New Roman" w:eastAsia="Times New Roman" w:hAnsi="Times New Roman" w:cs="Times New Roman"/>
      <w:sz w:val="16"/>
      <w:lang w:eastAsia="en-US"/>
    </w:rPr>
  </w:style>
  <w:style w:type="paragraph" w:styleId="Title">
    <w:name w:val="Title"/>
    <w:basedOn w:val="HeadingBase"/>
    <w:link w:val="TitleChar"/>
    <w:qFormat/>
    <w:rsid w:val="001E1C7A"/>
    <w:pPr>
      <w:spacing w:before="5040"/>
      <w:jc w:val="center"/>
    </w:pPr>
    <w:rPr>
      <w:sz w:val="48"/>
      <w:szCs w:val="72"/>
      <w:lang w:val="en-US"/>
    </w:rPr>
  </w:style>
  <w:style w:type="character" w:customStyle="1" w:styleId="TitleChar">
    <w:name w:val="Title Char"/>
    <w:basedOn w:val="DefaultParagraphFont"/>
    <w:link w:val="Title"/>
    <w:rsid w:val="001E1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C7A"/>
    <w:pPr>
      <w:tabs>
        <w:tab w:val="left" w:pos="3600"/>
        <w:tab w:val="left" w:pos="3958"/>
      </w:tabs>
    </w:pPr>
  </w:style>
  <w:style w:type="paragraph" w:styleId="List">
    <w:name w:val="List"/>
    <w:basedOn w:val="BodyText"/>
    <w:next w:val="BodyText"/>
    <w:rsid w:val="001E1C7A"/>
    <w:pPr>
      <w:tabs>
        <w:tab w:val="left" w:pos="340"/>
      </w:tabs>
      <w:spacing w:before="60" w:after="60"/>
      <w:ind w:left="340" w:hanging="340"/>
    </w:pPr>
  </w:style>
  <w:style w:type="paragraph" w:customStyle="1" w:styleId="Note">
    <w:name w:val="Note"/>
    <w:basedOn w:val="BodyText"/>
    <w:rsid w:val="001E1C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1C7A"/>
    <w:rPr>
      <w:b/>
      <w:spacing w:val="0"/>
    </w:rPr>
  </w:style>
  <w:style w:type="paragraph" w:customStyle="1" w:styleId="SuperTitle">
    <w:name w:val="SuperTitle"/>
    <w:basedOn w:val="Title"/>
    <w:rsid w:val="001E1C7A"/>
    <w:pPr>
      <w:framePr w:wrap="auto" w:hAnchor="text" w:y="6049"/>
    </w:pPr>
    <w:rPr>
      <w:color w:val="000000"/>
      <w:sz w:val="40"/>
    </w:rPr>
  </w:style>
  <w:style w:type="paragraph" w:customStyle="1" w:styleId="TOCTitle">
    <w:name w:val="TOCTitle"/>
    <w:basedOn w:val="Heading1"/>
    <w:rsid w:val="001E1C7A"/>
    <w:pPr>
      <w:spacing w:after="240"/>
      <w:jc w:val="center"/>
      <w:outlineLvl w:val="9"/>
    </w:pPr>
    <w:rPr>
      <w:caps/>
    </w:rPr>
  </w:style>
  <w:style w:type="paragraph" w:customStyle="1" w:styleId="Version">
    <w:name w:val="Version"/>
    <w:rsid w:val="001E1C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C7A"/>
    <w:pPr>
      <w:numPr>
        <w:numId w:val="12"/>
      </w:numPr>
      <w:tabs>
        <w:tab w:val="clear" w:pos="680"/>
      </w:tabs>
    </w:pPr>
  </w:style>
  <w:style w:type="paragraph" w:styleId="Index1">
    <w:name w:val="index 1"/>
    <w:basedOn w:val="Normal"/>
    <w:next w:val="Normal"/>
    <w:semiHidden/>
    <w:rsid w:val="001E1C7A"/>
    <w:pPr>
      <w:keepNext w:val="0"/>
      <w:tabs>
        <w:tab w:val="right" w:pos="4176"/>
      </w:tabs>
      <w:ind w:left="198" w:hanging="198"/>
    </w:pPr>
    <w:rPr>
      <w:rFonts w:ascii="Garamond" w:hAnsi="Garamond"/>
    </w:rPr>
  </w:style>
  <w:style w:type="paragraph" w:styleId="IndexHeading">
    <w:name w:val="index heading"/>
    <w:basedOn w:val="Normal"/>
    <w:next w:val="Index1"/>
    <w:semiHidden/>
    <w:rsid w:val="001E1C7A"/>
    <w:pPr>
      <w:spacing w:before="120" w:after="120"/>
    </w:pPr>
    <w:rPr>
      <w:rFonts w:ascii="Arial" w:hAnsi="Arial"/>
      <w:b/>
      <w:color w:val="918585"/>
      <w:sz w:val="24"/>
    </w:rPr>
  </w:style>
  <w:style w:type="paragraph" w:styleId="Header">
    <w:name w:val="header"/>
    <w:basedOn w:val="Normal"/>
    <w:link w:val="HeaderChar"/>
    <w:rsid w:val="001E1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C7A"/>
    <w:rPr>
      <w:rFonts w:ascii="Times New Roman" w:eastAsia="Times New Roman" w:hAnsi="Times New Roman" w:cs="Times New Roman"/>
      <w:sz w:val="16"/>
      <w:szCs w:val="20"/>
      <w:lang w:val="en-GB" w:eastAsia="en-US"/>
    </w:rPr>
  </w:style>
  <w:style w:type="paragraph" w:customStyle="1" w:styleId="Chapter">
    <w:name w:val="Chapter"/>
    <w:basedOn w:val="Normal"/>
    <w:rsid w:val="001E1C7A"/>
    <w:pPr>
      <w:spacing w:before="240"/>
    </w:pPr>
    <w:rPr>
      <w:rFonts w:ascii="Times New Roman" w:hAnsi="Times New Roman"/>
      <w:smallCaps/>
      <w:spacing w:val="80"/>
      <w:sz w:val="28"/>
    </w:rPr>
  </w:style>
  <w:style w:type="paragraph" w:customStyle="1" w:styleId="InChapter">
    <w:name w:val="InChapter"/>
    <w:basedOn w:val="Heading3"/>
    <w:rsid w:val="001E1C7A"/>
    <w:pPr>
      <w:spacing w:after="240"/>
      <w:outlineLvl w:val="9"/>
    </w:pPr>
    <w:rPr>
      <w:noProof/>
    </w:rPr>
  </w:style>
  <w:style w:type="paragraph" w:styleId="Index2">
    <w:name w:val="index 2"/>
    <w:basedOn w:val="Normal"/>
    <w:next w:val="Normal"/>
    <w:semiHidden/>
    <w:rsid w:val="001E1C7A"/>
    <w:pPr>
      <w:tabs>
        <w:tab w:val="right" w:pos="4176"/>
      </w:tabs>
      <w:ind w:left="568" w:hanging="284"/>
    </w:pPr>
    <w:rPr>
      <w:rFonts w:ascii="Garamond" w:hAnsi="Garamond"/>
    </w:rPr>
  </w:style>
  <w:style w:type="paragraph" w:customStyle="1" w:styleId="Byline">
    <w:name w:val="Byline"/>
    <w:rsid w:val="001E1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C7A"/>
    <w:pPr>
      <w:tabs>
        <w:tab w:val="clear" w:pos="3600"/>
        <w:tab w:val="clear" w:pos="3958"/>
      </w:tabs>
      <w:jc w:val="right"/>
    </w:pPr>
  </w:style>
  <w:style w:type="paragraph" w:styleId="Caption">
    <w:name w:val="caption"/>
    <w:basedOn w:val="BodyText"/>
    <w:next w:val="Normal"/>
    <w:qFormat/>
    <w:rsid w:val="001E1C7A"/>
    <w:pPr>
      <w:framePr w:w="2268" w:hSpace="181" w:vSpace="181" w:wrap="around" w:vAnchor="text" w:hAnchor="page" w:x="1135" w:y="285" w:anchorLock="1"/>
    </w:pPr>
    <w:rPr>
      <w:i/>
    </w:rPr>
  </w:style>
  <w:style w:type="paragraph" w:customStyle="1" w:styleId="MiniTOCTitle">
    <w:name w:val="MiniTOCTitle"/>
    <w:basedOn w:val="Heading4"/>
    <w:rsid w:val="001E1C7A"/>
    <w:pPr>
      <w:spacing w:before="240"/>
      <w:outlineLvl w:val="9"/>
    </w:pPr>
    <w:rPr>
      <w:noProof/>
      <w:sz w:val="24"/>
    </w:rPr>
  </w:style>
  <w:style w:type="paragraph" w:customStyle="1" w:styleId="MiniTOCItem">
    <w:name w:val="MiniTOCItem"/>
    <w:basedOn w:val="ListBullet"/>
    <w:rsid w:val="001E1C7A"/>
    <w:pPr>
      <w:numPr>
        <w:numId w:val="0"/>
      </w:numPr>
      <w:tabs>
        <w:tab w:val="right" w:leader="dot" w:pos="6521"/>
      </w:tabs>
      <w:spacing w:before="0" w:after="0"/>
    </w:pPr>
  </w:style>
  <w:style w:type="paragraph" w:customStyle="1" w:styleId="TOFTitle">
    <w:name w:val="TOFTitle"/>
    <w:basedOn w:val="TOCTitle"/>
    <w:rsid w:val="001E1C7A"/>
  </w:style>
  <w:style w:type="paragraph" w:styleId="TableofFigures">
    <w:name w:val="table of figures"/>
    <w:basedOn w:val="Normal"/>
    <w:next w:val="Normal"/>
    <w:semiHidden/>
    <w:rsid w:val="001E1C7A"/>
    <w:pPr>
      <w:tabs>
        <w:tab w:val="right" w:leader="dot" w:pos="9072"/>
      </w:tabs>
      <w:ind w:left="970" w:hanging="403"/>
    </w:pPr>
    <w:rPr>
      <w:rFonts w:ascii="Times New Roman" w:hAnsi="Times New Roman"/>
      <w:b/>
    </w:rPr>
  </w:style>
  <w:style w:type="paragraph" w:styleId="ListNumber">
    <w:name w:val="List Number"/>
    <w:basedOn w:val="List"/>
    <w:rsid w:val="001E1C7A"/>
    <w:pPr>
      <w:numPr>
        <w:numId w:val="14"/>
      </w:numPr>
      <w:tabs>
        <w:tab w:val="clear" w:pos="340"/>
      </w:tabs>
    </w:pPr>
  </w:style>
  <w:style w:type="character" w:customStyle="1" w:styleId="WingdingSymbols">
    <w:name w:val="Wingding Symbols"/>
    <w:rsid w:val="001E1C7A"/>
    <w:rPr>
      <w:rFonts w:ascii="Wingdings" w:hAnsi="Wingdings"/>
    </w:rPr>
  </w:style>
  <w:style w:type="paragraph" w:customStyle="1" w:styleId="TableHeading">
    <w:name w:val="Table Heading"/>
    <w:basedOn w:val="HeadingBase"/>
    <w:rsid w:val="001E1C7A"/>
    <w:pPr>
      <w:keepLines/>
      <w:pBdr>
        <w:bottom w:val="single" w:sz="6" w:space="1" w:color="918585"/>
      </w:pBdr>
      <w:spacing w:before="240"/>
    </w:pPr>
  </w:style>
  <w:style w:type="character" w:customStyle="1" w:styleId="HotSpot">
    <w:name w:val="HotSpot"/>
    <w:rsid w:val="001E1C7A"/>
    <w:rPr>
      <w:color w:val="0033CC"/>
      <w:u w:val="none"/>
    </w:rPr>
  </w:style>
  <w:style w:type="paragraph" w:customStyle="1" w:styleId="BodyTextRight">
    <w:name w:val="Body Text Right"/>
    <w:basedOn w:val="BodyText"/>
    <w:rsid w:val="001E1C7A"/>
    <w:pPr>
      <w:spacing w:before="0" w:after="0"/>
      <w:jc w:val="right"/>
    </w:pPr>
  </w:style>
  <w:style w:type="paragraph" w:styleId="Index3">
    <w:name w:val="index 3"/>
    <w:basedOn w:val="ListNumber2"/>
    <w:next w:val="Normal"/>
    <w:semiHidden/>
    <w:rsid w:val="001E1C7A"/>
    <w:pPr>
      <w:numPr>
        <w:numId w:val="0"/>
      </w:numPr>
      <w:tabs>
        <w:tab w:val="right" w:leader="dot" w:pos="4176"/>
      </w:tabs>
    </w:pPr>
  </w:style>
  <w:style w:type="paragraph" w:styleId="ListNumber2">
    <w:name w:val="List Number 2"/>
    <w:basedOn w:val="List2"/>
    <w:rsid w:val="001E1C7A"/>
    <w:pPr>
      <w:numPr>
        <w:numId w:val="9"/>
      </w:numPr>
      <w:tabs>
        <w:tab w:val="clear" w:pos="1060"/>
      </w:tabs>
    </w:pPr>
  </w:style>
  <w:style w:type="paragraph" w:customStyle="1" w:styleId="MarginNote">
    <w:name w:val="Margin Note"/>
    <w:basedOn w:val="BodyText"/>
    <w:rsid w:val="001E1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C7A"/>
    <w:rPr>
      <w:sz w:val="32"/>
    </w:rPr>
  </w:style>
  <w:style w:type="paragraph" w:customStyle="1" w:styleId="HeadingProcedure">
    <w:name w:val="Heading Procedure"/>
    <w:basedOn w:val="HeadingBase"/>
    <w:next w:val="Normal"/>
    <w:rsid w:val="001E1C7A"/>
    <w:pPr>
      <w:tabs>
        <w:tab w:val="left" w:pos="0"/>
      </w:tabs>
      <w:spacing w:before="120" w:after="60"/>
    </w:pPr>
    <w:rPr>
      <w:i/>
      <w:color w:val="918585"/>
      <w:sz w:val="22"/>
    </w:rPr>
  </w:style>
  <w:style w:type="paragraph" w:customStyle="1" w:styleId="TableBodyText">
    <w:name w:val="Table Body Text"/>
    <w:basedOn w:val="BodyText"/>
    <w:rsid w:val="001E1C7A"/>
    <w:pPr>
      <w:spacing w:before="60" w:after="60"/>
    </w:pPr>
  </w:style>
  <w:style w:type="paragraph" w:styleId="ListContinue">
    <w:name w:val="List Continue"/>
    <w:basedOn w:val="List"/>
    <w:rsid w:val="001E1C7A"/>
    <w:pPr>
      <w:ind w:firstLine="0"/>
    </w:pPr>
  </w:style>
  <w:style w:type="paragraph" w:customStyle="1" w:styleId="ListNote">
    <w:name w:val="List Note"/>
    <w:basedOn w:val="List"/>
    <w:rsid w:val="001E1C7A"/>
    <w:pPr>
      <w:pBdr>
        <w:top w:val="single" w:sz="6" w:space="2" w:color="918585"/>
        <w:bottom w:val="single" w:sz="6" w:space="2" w:color="918585"/>
      </w:pBdr>
      <w:tabs>
        <w:tab w:val="left" w:pos="1021"/>
      </w:tabs>
      <w:ind w:firstLine="0"/>
    </w:pPr>
  </w:style>
  <w:style w:type="paragraph" w:customStyle="1" w:styleId="Warning">
    <w:name w:val="Warning"/>
    <w:basedOn w:val="BodyText"/>
    <w:rsid w:val="001E1C7A"/>
    <w:pPr>
      <w:shd w:val="clear" w:color="auto" w:fill="D9D9D9"/>
      <w:tabs>
        <w:tab w:val="left" w:pos="992"/>
      </w:tabs>
      <w:ind w:left="119" w:right="119"/>
    </w:pPr>
    <w:rPr>
      <w:sz w:val="20"/>
    </w:rPr>
  </w:style>
  <w:style w:type="paragraph" w:customStyle="1" w:styleId="MarginIcons">
    <w:name w:val="Margin Icons"/>
    <w:basedOn w:val="BodyText"/>
    <w:rsid w:val="001E1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C7A"/>
    <w:rPr>
      <w:rFonts w:ascii="Courier New" w:hAnsi="Courier New"/>
    </w:rPr>
  </w:style>
  <w:style w:type="paragraph" w:customStyle="1" w:styleId="NoteBullet">
    <w:name w:val="Note Bullet"/>
    <w:basedOn w:val="Note"/>
    <w:rsid w:val="001E1C7A"/>
    <w:pPr>
      <w:tabs>
        <w:tab w:val="clear" w:pos="680"/>
      </w:tabs>
      <w:spacing w:before="60" w:after="60"/>
    </w:pPr>
  </w:style>
  <w:style w:type="paragraph" w:customStyle="1" w:styleId="SubHeading2">
    <w:name w:val="SubHeading2"/>
    <w:basedOn w:val="HeadingBase"/>
    <w:rsid w:val="001E1C7A"/>
    <w:pPr>
      <w:spacing w:before="240" w:after="60"/>
    </w:pPr>
    <w:rPr>
      <w:sz w:val="20"/>
    </w:rPr>
  </w:style>
  <w:style w:type="paragraph" w:customStyle="1" w:styleId="SubHeading1">
    <w:name w:val="SubHeading1"/>
    <w:basedOn w:val="HeadingBase"/>
    <w:rsid w:val="001E1C7A"/>
    <w:pPr>
      <w:spacing w:before="240" w:after="60"/>
    </w:pPr>
    <w:rPr>
      <w:color w:val="918585"/>
      <w:sz w:val="22"/>
    </w:rPr>
  </w:style>
  <w:style w:type="paragraph" w:customStyle="1" w:styleId="SideHeading">
    <w:name w:val="Side Heading"/>
    <w:basedOn w:val="HeadingBase"/>
    <w:rsid w:val="001E1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C7A"/>
    <w:pPr>
      <w:numPr>
        <w:numId w:val="10"/>
      </w:numPr>
    </w:pPr>
  </w:style>
  <w:style w:type="paragraph" w:styleId="PlainText">
    <w:name w:val="Plain Text"/>
    <w:basedOn w:val="Normal"/>
    <w:link w:val="PlainTextChar"/>
    <w:rsid w:val="001E1C7A"/>
    <w:rPr>
      <w:sz w:val="20"/>
    </w:rPr>
  </w:style>
  <w:style w:type="character" w:customStyle="1" w:styleId="PlainTextChar">
    <w:name w:val="Plain Text Char"/>
    <w:basedOn w:val="DefaultParagraphFont"/>
    <w:link w:val="PlainText"/>
    <w:rsid w:val="001E1C7A"/>
    <w:rPr>
      <w:rFonts w:ascii="Courier New" w:eastAsia="Times New Roman" w:hAnsi="Courier New" w:cs="Times New Roman"/>
      <w:sz w:val="20"/>
      <w:szCs w:val="20"/>
      <w:lang w:eastAsia="en-US"/>
    </w:rPr>
  </w:style>
  <w:style w:type="character" w:customStyle="1" w:styleId="MenuOption">
    <w:name w:val="Menu Option"/>
    <w:basedOn w:val="DefaultParagraphFont"/>
    <w:rsid w:val="001E1C7A"/>
    <w:rPr>
      <w:b/>
      <w:smallCaps/>
    </w:rPr>
  </w:style>
  <w:style w:type="paragraph" w:customStyle="1" w:styleId="TableListNumber">
    <w:name w:val="Table List Number"/>
    <w:basedOn w:val="ListNumber"/>
    <w:rsid w:val="001E1C7A"/>
    <w:pPr>
      <w:numPr>
        <w:numId w:val="0"/>
      </w:numPr>
    </w:pPr>
  </w:style>
  <w:style w:type="paragraph" w:styleId="TOC4">
    <w:name w:val="toc 4"/>
    <w:basedOn w:val="TOCBase"/>
    <w:next w:val="Normal"/>
    <w:semiHidden/>
    <w:rsid w:val="001E1C7A"/>
    <w:pPr>
      <w:tabs>
        <w:tab w:val="right" w:leader="dot" w:pos="9071"/>
      </w:tabs>
      <w:ind w:left="1701"/>
    </w:pPr>
  </w:style>
  <w:style w:type="paragraph" w:customStyle="1" w:styleId="ListAlpha">
    <w:name w:val="List Alpha"/>
    <w:basedOn w:val="List"/>
    <w:rsid w:val="001E1C7A"/>
    <w:pPr>
      <w:numPr>
        <w:numId w:val="8"/>
      </w:numPr>
    </w:pPr>
  </w:style>
  <w:style w:type="paragraph" w:customStyle="1" w:styleId="ListAlpha2">
    <w:name w:val="List Alpha 2"/>
    <w:basedOn w:val="List2"/>
    <w:rsid w:val="001E1C7A"/>
    <w:pPr>
      <w:numPr>
        <w:numId w:val="7"/>
      </w:numPr>
    </w:pPr>
  </w:style>
  <w:style w:type="paragraph" w:styleId="List2">
    <w:name w:val="List 2"/>
    <w:basedOn w:val="BodyText"/>
    <w:rsid w:val="001E1C7A"/>
    <w:pPr>
      <w:tabs>
        <w:tab w:val="left" w:pos="680"/>
      </w:tabs>
      <w:spacing w:before="60" w:after="60"/>
      <w:ind w:left="680" w:hanging="340"/>
    </w:pPr>
  </w:style>
  <w:style w:type="paragraph" w:styleId="List3">
    <w:name w:val="List 3"/>
    <w:basedOn w:val="BodyText"/>
    <w:rsid w:val="001E1C7A"/>
    <w:pPr>
      <w:tabs>
        <w:tab w:val="left" w:pos="1021"/>
      </w:tabs>
      <w:spacing w:before="60" w:after="60"/>
      <w:ind w:left="1020" w:hanging="340"/>
    </w:pPr>
  </w:style>
  <w:style w:type="paragraph" w:styleId="List4">
    <w:name w:val="List 4"/>
    <w:basedOn w:val="BodyText"/>
    <w:rsid w:val="001E1C7A"/>
    <w:pPr>
      <w:tabs>
        <w:tab w:val="left" w:pos="1361"/>
      </w:tabs>
      <w:spacing w:before="60" w:after="60"/>
      <w:ind w:left="1361" w:hanging="340"/>
    </w:pPr>
  </w:style>
  <w:style w:type="paragraph" w:styleId="List5">
    <w:name w:val="List 5"/>
    <w:basedOn w:val="BodyText"/>
    <w:rsid w:val="001E1C7A"/>
    <w:pPr>
      <w:tabs>
        <w:tab w:val="left" w:pos="1701"/>
      </w:tabs>
      <w:spacing w:before="60" w:after="60"/>
      <w:ind w:left="1701" w:hanging="340"/>
    </w:pPr>
  </w:style>
  <w:style w:type="paragraph" w:styleId="ListBullet3">
    <w:name w:val="List Bullet 3"/>
    <w:basedOn w:val="List3"/>
    <w:rsid w:val="001E1C7A"/>
    <w:pPr>
      <w:numPr>
        <w:numId w:val="13"/>
      </w:numPr>
      <w:tabs>
        <w:tab w:val="clear" w:pos="1021"/>
      </w:tabs>
      <w:ind w:left="1037" w:hanging="357"/>
    </w:pPr>
  </w:style>
  <w:style w:type="paragraph" w:styleId="ListBullet4">
    <w:name w:val="List Bullet 4"/>
    <w:basedOn w:val="List4"/>
    <w:rsid w:val="001E1C7A"/>
    <w:pPr>
      <w:numPr>
        <w:numId w:val="2"/>
      </w:numPr>
      <w:tabs>
        <w:tab w:val="clear" w:pos="1361"/>
      </w:tabs>
    </w:pPr>
  </w:style>
  <w:style w:type="paragraph" w:styleId="ListBullet5">
    <w:name w:val="List Bullet 5"/>
    <w:basedOn w:val="List5"/>
    <w:rsid w:val="001E1C7A"/>
    <w:pPr>
      <w:numPr>
        <w:numId w:val="3"/>
      </w:numPr>
    </w:pPr>
  </w:style>
  <w:style w:type="paragraph" w:styleId="ListContinue2">
    <w:name w:val="List Continue 2"/>
    <w:basedOn w:val="List2"/>
    <w:rsid w:val="001E1C7A"/>
    <w:pPr>
      <w:ind w:firstLine="0"/>
    </w:pPr>
  </w:style>
  <w:style w:type="paragraph" w:styleId="ListContinue3">
    <w:name w:val="List Continue 3"/>
    <w:basedOn w:val="List3"/>
    <w:rsid w:val="001E1C7A"/>
    <w:pPr>
      <w:ind w:left="1021" w:firstLine="0"/>
    </w:pPr>
  </w:style>
  <w:style w:type="paragraph" w:styleId="ListContinue4">
    <w:name w:val="List Continue 4"/>
    <w:basedOn w:val="List4"/>
    <w:rsid w:val="001E1C7A"/>
    <w:pPr>
      <w:ind w:firstLine="0"/>
    </w:pPr>
  </w:style>
  <w:style w:type="paragraph" w:styleId="ListContinue5">
    <w:name w:val="List Continue 5"/>
    <w:basedOn w:val="List5"/>
    <w:rsid w:val="001E1C7A"/>
    <w:pPr>
      <w:ind w:firstLine="0"/>
    </w:pPr>
  </w:style>
  <w:style w:type="paragraph" w:styleId="ListNumber3">
    <w:name w:val="List Number 3"/>
    <w:basedOn w:val="List3"/>
    <w:rsid w:val="001E1C7A"/>
    <w:pPr>
      <w:numPr>
        <w:numId w:val="4"/>
      </w:numPr>
    </w:pPr>
  </w:style>
  <w:style w:type="paragraph" w:styleId="ListNumber4">
    <w:name w:val="List Number 4"/>
    <w:basedOn w:val="List4"/>
    <w:rsid w:val="001E1C7A"/>
    <w:pPr>
      <w:numPr>
        <w:numId w:val="5"/>
      </w:numPr>
    </w:pPr>
  </w:style>
  <w:style w:type="paragraph" w:styleId="ListNumber5">
    <w:name w:val="List Number 5"/>
    <w:basedOn w:val="List5"/>
    <w:rsid w:val="001E1C7A"/>
    <w:pPr>
      <w:numPr>
        <w:numId w:val="6"/>
      </w:numPr>
    </w:pPr>
  </w:style>
  <w:style w:type="paragraph" w:styleId="BlockText">
    <w:name w:val="Block Text"/>
    <w:basedOn w:val="Normal"/>
    <w:rsid w:val="001E1C7A"/>
    <w:pPr>
      <w:spacing w:after="120"/>
      <w:ind w:left="1440" w:right="1440"/>
    </w:pPr>
  </w:style>
  <w:style w:type="character" w:customStyle="1" w:styleId="Subscript">
    <w:name w:val="Subscript"/>
    <w:basedOn w:val="DefaultParagraphFont"/>
    <w:rsid w:val="001E1C7A"/>
    <w:rPr>
      <w:sz w:val="16"/>
      <w:vertAlign w:val="subscript"/>
    </w:rPr>
  </w:style>
  <w:style w:type="character" w:customStyle="1" w:styleId="Superscript">
    <w:name w:val="Superscript"/>
    <w:basedOn w:val="DefaultParagraphFont"/>
    <w:rsid w:val="001E1C7A"/>
    <w:rPr>
      <w:sz w:val="16"/>
      <w:vertAlign w:val="superscript"/>
    </w:rPr>
  </w:style>
  <w:style w:type="character" w:customStyle="1" w:styleId="Symbols">
    <w:name w:val="Symbols"/>
    <w:basedOn w:val="DefaultParagraphFont"/>
    <w:rsid w:val="001E1C7A"/>
    <w:rPr>
      <w:rFonts w:ascii="Symbol" w:hAnsi="Symbol"/>
    </w:rPr>
  </w:style>
  <w:style w:type="character" w:customStyle="1" w:styleId="MenuOptions">
    <w:name w:val="Menu Options"/>
    <w:basedOn w:val="DefaultParagraphFont"/>
    <w:rsid w:val="001E1C7A"/>
    <w:rPr>
      <w:rFonts w:ascii="Arial Narrow" w:hAnsi="Arial Narrow"/>
      <w:smallCaps/>
    </w:rPr>
  </w:style>
  <w:style w:type="character" w:customStyle="1" w:styleId="Buttons">
    <w:name w:val="Buttons"/>
    <w:basedOn w:val="DefaultParagraphFont"/>
    <w:rsid w:val="001E1C7A"/>
    <w:rPr>
      <w:b/>
    </w:rPr>
  </w:style>
  <w:style w:type="character" w:customStyle="1" w:styleId="Underlined">
    <w:name w:val="Underlined"/>
    <w:basedOn w:val="DefaultParagraphFont"/>
    <w:rsid w:val="001E1C7A"/>
    <w:rPr>
      <w:u w:val="single"/>
    </w:rPr>
  </w:style>
  <w:style w:type="paragraph" w:customStyle="1" w:styleId="TableBodyTextRight">
    <w:name w:val="Table Body Text Right"/>
    <w:basedOn w:val="TableBodyText"/>
    <w:rsid w:val="001E1C7A"/>
    <w:pPr>
      <w:widowControl w:val="0"/>
      <w:autoSpaceDE w:val="0"/>
      <w:autoSpaceDN w:val="0"/>
      <w:adjustRightInd w:val="0"/>
      <w:jc w:val="right"/>
    </w:pPr>
    <w:rPr>
      <w:rFonts w:cs="Arial"/>
      <w:szCs w:val="18"/>
    </w:rPr>
  </w:style>
  <w:style w:type="paragraph" w:customStyle="1" w:styleId="CopyrightText">
    <w:name w:val="Copyright Text"/>
    <w:basedOn w:val="BodyText"/>
    <w:rsid w:val="001E1C7A"/>
    <w:rPr>
      <w:sz w:val="18"/>
    </w:rPr>
  </w:style>
  <w:style w:type="paragraph" w:customStyle="1" w:styleId="BodySmallRight">
    <w:name w:val="Body Small Right"/>
    <w:basedOn w:val="BodyTextRight"/>
    <w:rsid w:val="001E1C7A"/>
    <w:rPr>
      <w:sz w:val="18"/>
      <w:szCs w:val="18"/>
    </w:rPr>
  </w:style>
  <w:style w:type="paragraph" w:customStyle="1" w:styleId="MarginEdition">
    <w:name w:val="Margin Edition"/>
    <w:basedOn w:val="MarginNote"/>
    <w:rsid w:val="001E1C7A"/>
    <w:pPr>
      <w:spacing w:before="0" w:after="0"/>
    </w:pPr>
    <w:rPr>
      <w:rFonts w:ascii="Times New Roman" w:hAnsi="Times New Roman"/>
      <w:color w:val="999999"/>
    </w:rPr>
  </w:style>
  <w:style w:type="paragraph" w:customStyle="1" w:styleId="Spacer">
    <w:name w:val="Spacer"/>
    <w:basedOn w:val="Normal"/>
    <w:rsid w:val="001E1C7A"/>
    <w:rPr>
      <w:sz w:val="2"/>
      <w:szCs w:val="2"/>
    </w:rPr>
  </w:style>
  <w:style w:type="character" w:customStyle="1" w:styleId="Small">
    <w:name w:val="Small"/>
    <w:basedOn w:val="DefaultParagraphFont"/>
    <w:rsid w:val="001E1C7A"/>
    <w:rPr>
      <w:sz w:val="16"/>
    </w:rPr>
  </w:style>
  <w:style w:type="paragraph" w:customStyle="1" w:styleId="WideTable">
    <w:name w:val="Wide Table"/>
    <w:basedOn w:val="Normal"/>
    <w:rsid w:val="001E1C7A"/>
    <w:pPr>
      <w:ind w:left="-1418"/>
    </w:pPr>
    <w:rPr>
      <w:sz w:val="2"/>
      <w:szCs w:val="2"/>
    </w:rPr>
  </w:style>
  <w:style w:type="character" w:styleId="PageNumber">
    <w:name w:val="page number"/>
    <w:basedOn w:val="DefaultParagraphFont"/>
    <w:rsid w:val="001E1C7A"/>
  </w:style>
  <w:style w:type="paragraph" w:styleId="Quote">
    <w:name w:val="Quote"/>
    <w:basedOn w:val="Heading1"/>
    <w:link w:val="QuoteChar"/>
    <w:qFormat/>
    <w:rsid w:val="001E1C7A"/>
    <w:rPr>
      <w:b w:val="0"/>
      <w:sz w:val="72"/>
      <w:szCs w:val="72"/>
      <w:lang w:val="en-NZ"/>
    </w:rPr>
  </w:style>
  <w:style w:type="character" w:customStyle="1" w:styleId="QuoteChar">
    <w:name w:val="Quote Char"/>
    <w:basedOn w:val="DefaultParagraphFont"/>
    <w:link w:val="Quote"/>
    <w:rsid w:val="001E1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C7A"/>
    <w:pPr>
      <w:pageBreakBefore/>
    </w:pPr>
  </w:style>
  <w:style w:type="paragraph" w:customStyle="1" w:styleId="Border">
    <w:name w:val="Border"/>
    <w:basedOn w:val="Normal"/>
    <w:qFormat/>
    <w:rsid w:val="001E1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C7A"/>
    <w:rPr>
      <w:b/>
      <w:bCs/>
      <w:i/>
      <w:iCs/>
      <w:color w:val="auto"/>
    </w:rPr>
  </w:style>
  <w:style w:type="paragraph" w:styleId="IntenseQuote">
    <w:name w:val="Intense Quote"/>
    <w:basedOn w:val="Normal"/>
    <w:next w:val="Normal"/>
    <w:link w:val="IntenseQuoteChar"/>
    <w:uiPriority w:val="30"/>
    <w:qFormat/>
    <w:rsid w:val="001E1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C7A"/>
    <w:rPr>
      <w:smallCaps/>
      <w:color w:val="auto"/>
      <w:u w:val="single"/>
    </w:rPr>
  </w:style>
  <w:style w:type="character" w:styleId="IntenseReference">
    <w:name w:val="Intense Reference"/>
    <w:basedOn w:val="DefaultParagraphFont"/>
    <w:uiPriority w:val="32"/>
    <w:qFormat/>
    <w:rsid w:val="001E1C7A"/>
    <w:rPr>
      <w:b/>
      <w:bCs/>
      <w:smallCaps/>
      <w:color w:val="auto"/>
      <w:spacing w:val="5"/>
      <w:u w:val="single"/>
    </w:rPr>
  </w:style>
  <w:style w:type="paragraph" w:customStyle="1" w:styleId="2ColumnHeading">
    <w:name w:val="2Column Heading"/>
    <w:basedOn w:val="BodyText"/>
    <w:qFormat/>
    <w:rsid w:val="001E1C7A"/>
    <w:pPr>
      <w:spacing w:after="60"/>
      <w:ind w:left="-2268"/>
    </w:pPr>
    <w:rPr>
      <w:b/>
    </w:rPr>
  </w:style>
  <w:style w:type="paragraph" w:customStyle="1" w:styleId="Heading1TOC">
    <w:name w:val="Heading1 TOC"/>
    <w:basedOn w:val="Normal"/>
    <w:qFormat/>
    <w:rsid w:val="001E1C7A"/>
    <w:pPr>
      <w:spacing w:before="240" w:after="120"/>
    </w:pPr>
    <w:rPr>
      <w:rFonts w:ascii="Times New Roman" w:hAnsi="Times New Roman"/>
      <w:b/>
      <w:sz w:val="32"/>
    </w:rPr>
  </w:style>
  <w:style w:type="paragraph" w:customStyle="1" w:styleId="Heading2TOC">
    <w:name w:val="Heading2 TOC"/>
    <w:basedOn w:val="Normal"/>
    <w:qFormat/>
    <w:rsid w:val="001E1C7A"/>
    <w:pPr>
      <w:spacing w:before="240" w:after="60"/>
    </w:pPr>
    <w:rPr>
      <w:rFonts w:ascii="Times New Roman" w:hAnsi="Times New Roman"/>
      <w:b/>
      <w:sz w:val="28"/>
    </w:rPr>
  </w:style>
  <w:style w:type="character" w:customStyle="1" w:styleId="Underline">
    <w:name w:val="Underline"/>
    <w:basedOn w:val="DefaultParagraphFont"/>
    <w:qFormat/>
    <w:rsid w:val="001E1C7A"/>
    <w:rPr>
      <w:u w:val="single"/>
    </w:rPr>
  </w:style>
  <w:style w:type="character" w:customStyle="1" w:styleId="BoldandItalics">
    <w:name w:val="Bold and Italics"/>
    <w:qFormat/>
    <w:rsid w:val="001E1C7A"/>
    <w:rPr>
      <w:b/>
      <w:i/>
      <w:u w:val="none"/>
    </w:rPr>
  </w:style>
  <w:style w:type="paragraph" w:styleId="BalloonText">
    <w:name w:val="Balloon Text"/>
    <w:basedOn w:val="Normal"/>
    <w:link w:val="BalloonTextChar"/>
    <w:rsid w:val="001E1C7A"/>
    <w:rPr>
      <w:rFonts w:ascii="Tahoma" w:hAnsi="Tahoma" w:cs="Tahoma"/>
      <w:sz w:val="16"/>
      <w:szCs w:val="16"/>
    </w:rPr>
  </w:style>
  <w:style w:type="character" w:customStyle="1" w:styleId="BalloonTextChar">
    <w:name w:val="Balloon Text Char"/>
    <w:basedOn w:val="DefaultParagraphFont"/>
    <w:link w:val="BalloonText"/>
    <w:rsid w:val="001E1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C7A"/>
    <w:rPr>
      <w:b/>
      <w:color w:val="660033"/>
      <w:spacing w:val="0"/>
    </w:rPr>
  </w:style>
  <w:style w:type="paragraph" w:customStyle="1" w:styleId="Nameditemlist">
    <w:name w:val="Named item list"/>
    <w:basedOn w:val="BodyText"/>
    <w:qFormat/>
    <w:rsid w:val="001E1C7A"/>
    <w:pPr>
      <w:tabs>
        <w:tab w:val="left" w:pos="2835"/>
      </w:tabs>
      <w:ind w:left="2835" w:hanging="2835"/>
    </w:pPr>
  </w:style>
  <w:style w:type="paragraph" w:customStyle="1" w:styleId="BodyTextnopadding">
    <w:name w:val="Body Text no padding"/>
    <w:basedOn w:val="BodyText"/>
    <w:qFormat/>
    <w:rsid w:val="001E1C7A"/>
    <w:pPr>
      <w:spacing w:before="0" w:after="0"/>
    </w:pPr>
  </w:style>
  <w:style w:type="paragraph" w:customStyle="1" w:styleId="BodyTextBold">
    <w:name w:val="Body Text Bold"/>
    <w:basedOn w:val="BodyText"/>
    <w:qFormat/>
    <w:rsid w:val="001E1C7A"/>
    <w:rPr>
      <w:b/>
    </w:rPr>
  </w:style>
  <w:style w:type="character" w:styleId="Hyperlink">
    <w:name w:val="Hyperlink"/>
    <w:basedOn w:val="DefaultParagraphFont"/>
    <w:uiPriority w:val="99"/>
    <w:unhideWhenUsed/>
    <w:rsid w:val="00160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3864</Characters>
  <Application>Microsoft Office Word</Application>
  <DocSecurity>0</DocSecurity>
  <Lines>175</Lines>
  <Paragraphs>91</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CPCCCA3028 Erect and dismantle formwork for footings and slabs on ground</dc:title>
  <dc:subject>Approved</dc:subject>
  <dc:creator>BuildSkills Australia</dc:creator>
  <cp:keywords>Release: 3</cp:keywords>
  <dc:description>Review Date: 12 April 2008</dc:description>
  <cp:lastModifiedBy>HSD_TPCMSd.prod</cp:lastModifiedBy>
  <cp:revision>3</cp:revision>
  <dcterms:created xsi:type="dcterms:W3CDTF">2025-02-11T07:22:00Z</dcterms:created>
  <dcterms:modified xsi:type="dcterms:W3CDTF">2025-02-11T07:22:00Z</dcterms:modified>
</cp:coreProperties>
</file>