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1AC" w:rsidP="007011AC">
      <w:pPr>
        <w:pStyle w:val="Title"/>
      </w:pPr>
      <w:r>
        <w:fldChar w:fldCharType="begin"/>
      </w:r>
      <w:r>
        <w:instrText xml:space="preserve"> TITLE   \* MERGEFORMAT </w:instrText>
      </w:r>
      <w:r>
        <w:fldChar w:fldCharType="separate"/>
      </w:r>
      <w:r>
        <w:t>CPCCCA3026 Assemble partitions</w:t>
      </w:r>
      <w:r>
        <w:fldChar w:fldCharType="end"/>
      </w:r>
    </w:p>
    <w:p w:rsidR="007011AC" w:rsidP="007011AC">
      <w:pPr>
        <w:pStyle w:val="Version"/>
        <w:sectPr w:rsidSect="005C48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C489F" w:rsidP="005C489F">
      <w:pPr>
        <w:pStyle w:val="SuperHeading"/>
      </w:pPr>
      <w:r w:rsidRPr="005C489F">
        <w:t>CPCCCA3026 Assemble partitions</w:t>
      </w:r>
    </w:p>
    <w:p w:rsidR="00000000" w:rsidRPr="005C489F" w:rsidP="005C489F">
      <w:pPr>
        <w:pStyle w:val="Heading1"/>
      </w:pPr>
      <w:bookmarkStart w:id="1" w:name="O_1295378"/>
      <w:bookmarkEnd w:id="1"/>
      <w:r w:rsidRPr="005C489F">
        <w:t>Modification History</w:t>
      </w:r>
    </w:p>
    <w:tbl>
      <w:tblPr>
        <w:tblW w:w="0" w:type="auto"/>
        <w:tblLayout w:type="fixed"/>
        <w:tblCellMar>
          <w:left w:w="62" w:type="dxa"/>
          <w:right w:w="62" w:type="dxa"/>
        </w:tblCellMar>
        <w:tblLook w:val="0000"/>
      </w:tblPr>
      <w:tblGrid>
        <w:gridCol w:w="1128"/>
        <w:gridCol w:w="7944"/>
      </w:tblGrid>
      <w:tr w:rsidTr="005C489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Release 2</w:t>
            </w:r>
          </w:p>
        </w:tc>
        <w:tc>
          <w:tcPr>
            <w:tcW w:w="7944"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Updated reference to general construction induction training program.</w:t>
            </w:r>
          </w:p>
        </w:tc>
      </w:tr>
      <w:tr w:rsidTr="005C489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Release 1</w:t>
            </w:r>
          </w:p>
        </w:tc>
        <w:tc>
          <w:tcPr>
            <w:tcW w:w="7944" w:type="dxa"/>
            <w:tcBorders>
              <w:top w:val="nil"/>
              <w:left w:val="nil"/>
              <w:bottom w:val="nil"/>
              <w:right w:val="nil"/>
            </w:tcBorders>
            <w:tcMar>
              <w:top w:w="0" w:type="dxa"/>
              <w:left w:w="62" w:type="dxa"/>
              <w:bottom w:w="0" w:type="dxa"/>
              <w:right w:w="62" w:type="dxa"/>
            </w:tcMar>
          </w:tcPr>
          <w:p w:rsidR="00000000" w:rsidRPr="005C489F" w:rsidP="005C489F">
            <w:pPr>
              <w:pStyle w:val="BodyText"/>
            </w:pPr>
            <w:r w:rsidRPr="005C489F">
              <w:t>This version first released with CPC Construction, Plumbing and Services Training Package Release 5.0.</w:t>
            </w:r>
          </w:p>
          <w:p w:rsidR="00000000" w:rsidRPr="005C489F" w:rsidP="005C489F">
            <w:pPr>
              <w:pStyle w:val="BodyText"/>
            </w:pPr>
            <w:r w:rsidRPr="005C489F">
              <w:t>New unit</w:t>
            </w:r>
          </w:p>
        </w:tc>
      </w:tr>
    </w:tbl>
    <w:p w:rsidR="00000000" w:rsidRPr="005C489F" w:rsidP="005C489F">
      <w:pPr>
        <w:pStyle w:val="BodyText"/>
      </w:pPr>
    </w:p>
    <w:p w:rsidR="00000000" w:rsidRPr="005C489F" w:rsidP="005C489F">
      <w:pPr>
        <w:pStyle w:val="AllowPageBreak"/>
      </w:pPr>
    </w:p>
    <w:p w:rsidR="00000000" w:rsidRPr="005C489F" w:rsidP="005C489F">
      <w:pPr>
        <w:pStyle w:val="Heading1"/>
      </w:pPr>
      <w:bookmarkStart w:id="2" w:name="O_1295377"/>
      <w:bookmarkEnd w:id="2"/>
      <w:r w:rsidRPr="005C489F">
        <w:t>Application</w:t>
      </w:r>
    </w:p>
    <w:p w:rsidR="00000000" w:rsidRPr="005C489F" w:rsidP="007011AC">
      <w:pPr>
        <w:pStyle w:val="BodyText"/>
      </w:pPr>
      <w:r w:rsidRPr="005C489F">
        <w:t>This unit of competency specifies the skills and knowledge required to set out and assemble partitions for the purpose of dividing areas into useable spaces, meeting all relevant requirements of national construction codes, Australian Standards, work heal</w:t>
      </w:r>
      <w:r w:rsidRPr="005C489F">
        <w:t xml:space="preserve">th and safety (WHS), and Commonwealth and state or territory legislation. </w:t>
      </w:r>
    </w:p>
    <w:p w:rsidR="00000000" w:rsidRPr="005C489F" w:rsidP="007011AC">
      <w:pPr>
        <w:pStyle w:val="BodyText"/>
      </w:pPr>
      <w:r w:rsidRPr="005C489F">
        <w:t>It includes prefabricated and demountable partitions constructed of timber or metal.</w:t>
      </w:r>
    </w:p>
    <w:p w:rsidR="00000000" w:rsidRPr="005C489F" w:rsidP="007011AC">
      <w:pPr>
        <w:pStyle w:val="BodyText"/>
      </w:pPr>
      <w:r w:rsidRPr="005C489F">
        <w:t>Completion of the general construction induction training program specified by the model Code of</w:t>
      </w:r>
      <w:r w:rsidRPr="005C489F">
        <w:t xml:space="preserve"> Practice for Construction Work is required for any person who is to carry out construction work. Achievement of </w:t>
      </w:r>
      <w:r w:rsidRPr="005C489F">
        <w:rPr>
          <w:rStyle w:val="Emphasis"/>
        </w:rPr>
        <w:t>CPCWHS1001</w:t>
      </w:r>
      <w:r w:rsidRPr="005C489F">
        <w:t xml:space="preserve"> </w:t>
      </w:r>
      <w:r w:rsidRPr="005C489F">
        <w:rPr>
          <w:rStyle w:val="Emphasis"/>
        </w:rPr>
        <w:t>Prepare to work safely in the construction industry</w:t>
      </w:r>
      <w:r w:rsidRPr="005C489F">
        <w:t xml:space="preserve"> meets this requirement.</w:t>
      </w:r>
    </w:p>
    <w:p w:rsidR="00000000" w:rsidRPr="005C489F" w:rsidP="007011AC">
      <w:pPr>
        <w:pStyle w:val="BodyText"/>
      </w:pPr>
      <w:r w:rsidRPr="005C489F">
        <w:t xml:space="preserve">No licensing, legislative or certification requirements </w:t>
      </w:r>
      <w:r w:rsidRPr="005C489F">
        <w:t>apply to this unit at the time of publication.</w:t>
      </w:r>
    </w:p>
    <w:p w:rsidR="00000000" w:rsidRPr="005C489F" w:rsidP="005C489F">
      <w:pPr>
        <w:pStyle w:val="Heading1"/>
      </w:pPr>
      <w:bookmarkStart w:id="3" w:name="O_1295376"/>
      <w:bookmarkEnd w:id="3"/>
      <w:r w:rsidRPr="005C489F">
        <w:t>Pre-requisite Unit</w:t>
      </w:r>
    </w:p>
    <w:p w:rsidR="00000000" w:rsidRPr="005C489F" w:rsidP="007011AC">
      <w:pPr>
        <w:pStyle w:val="BodyText"/>
      </w:pPr>
      <w:r w:rsidRPr="005C489F">
        <w:t>CPCCWHS2001 Apply WHS requirements, policies and procedures in the construction industry</w:t>
      </w:r>
    </w:p>
    <w:p w:rsidR="00000000" w:rsidRPr="005C489F" w:rsidP="005C489F">
      <w:pPr>
        <w:pStyle w:val="Heading1"/>
      </w:pPr>
      <w:bookmarkStart w:id="4" w:name="O_1295375"/>
      <w:bookmarkEnd w:id="4"/>
      <w:r w:rsidRPr="005C489F">
        <w:t>Unit Sector</w:t>
      </w:r>
    </w:p>
    <w:p w:rsidR="00000000" w:rsidRPr="005C489F" w:rsidP="007011AC">
      <w:pPr>
        <w:pStyle w:val="BodyText"/>
      </w:pPr>
      <w:r w:rsidRPr="005C489F">
        <w:t>Carpentry and Joinery</w:t>
      </w:r>
    </w:p>
    <w:p w:rsidR="00000000" w:rsidRPr="005C489F" w:rsidP="005C489F">
      <w:pPr>
        <w:pStyle w:val="Heading1"/>
      </w:pPr>
      <w:bookmarkStart w:id="5" w:name="O_1295374"/>
      <w:bookmarkEnd w:id="5"/>
      <w:r w:rsidRPr="005C489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C489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Performance criteria describe what needs to be done to demonstrate achievement of the element.</w:t>
            </w:r>
          </w:p>
        </w:tc>
      </w:tr>
      <w:tr w:rsidTr="005C489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1</w:t>
            </w:r>
          </w:p>
        </w:tc>
        <w:tc>
          <w:tcPr>
            <w:tcW w:w="2357" w:type="dxa"/>
            <w:vMerge w:val="restart"/>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Plan and prepare.</w:t>
            </w:r>
          </w:p>
        </w:tc>
        <w:tc>
          <w:tcPr>
            <w:tcW w:w="804"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1.1</w:t>
            </w:r>
          </w:p>
        </w:tc>
        <w:tc>
          <w:tcPr>
            <w:tcW w:w="5659"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 xml:space="preserve">Read and interpret work instructions and plan sequence of </w:t>
            </w:r>
            <w:r w:rsidRPr="005C489F">
              <w:t>work.</w:t>
            </w:r>
          </w:p>
        </w:tc>
      </w:tr>
      <w:tr w:rsidTr="005C48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1.2</w:t>
            </w:r>
          </w:p>
        </w:tc>
        <w:tc>
          <w:tcPr>
            <w:tcW w:w="5659"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Plan all work to comply with laws and regulations, national construction codes, Australian Standards, work health and safety (WHS) and environmental requirements, manufacturers’</w:t>
            </w:r>
            <w:r w:rsidRPr="005C489F">
              <w:t xml:space="preserve"> specifications, workplace requirements, drawings and specifications.</w:t>
            </w:r>
          </w:p>
        </w:tc>
      </w:tr>
      <w:tr w:rsidTr="005C48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1.3</w:t>
            </w:r>
          </w:p>
        </w:tc>
        <w:tc>
          <w:tcPr>
            <w:tcW w:w="5659"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Select tools and equipment, check for serviceability and report any faults.</w:t>
            </w:r>
          </w:p>
        </w:tc>
      </w:tr>
      <w:tr w:rsidTr="005C48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1.4</w:t>
            </w:r>
          </w:p>
        </w:tc>
        <w:tc>
          <w:tcPr>
            <w:tcW w:w="5659"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Select and use personal protective equipment (PPE) for each part of the task.</w:t>
            </w:r>
          </w:p>
        </w:tc>
      </w:tr>
      <w:tr w:rsidTr="005C48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1.5</w:t>
            </w:r>
          </w:p>
        </w:tc>
        <w:tc>
          <w:tcPr>
            <w:tcW w:w="5659"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Inspect work site, locate services, assess hazards and apply risk controls, including required signage and barricades.</w:t>
            </w:r>
          </w:p>
        </w:tc>
      </w:tr>
      <w:tr w:rsidTr="005C48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1.6</w:t>
            </w:r>
          </w:p>
        </w:tc>
        <w:tc>
          <w:tcPr>
            <w:tcW w:w="5659"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Select materials required for task, calculate quantities, handle safely and prepare and position ready for use.</w:t>
            </w:r>
          </w:p>
        </w:tc>
      </w:tr>
      <w:tr w:rsidTr="005C489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C489F">
            <w:pPr>
              <w:pStyle w:val="BodyText"/>
              <w:rPr>
                <w:lang w:val="en-NZ"/>
              </w:rPr>
            </w:pPr>
          </w:p>
        </w:tc>
      </w:tr>
      <w:tr w:rsidTr="005C489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2</w:t>
            </w:r>
          </w:p>
        </w:tc>
        <w:tc>
          <w:tcPr>
            <w:tcW w:w="2357" w:type="dxa"/>
            <w:vMerge w:val="restart"/>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Set out and cut components.</w:t>
            </w:r>
          </w:p>
        </w:tc>
        <w:tc>
          <w:tcPr>
            <w:tcW w:w="804"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2.1</w:t>
            </w:r>
          </w:p>
        </w:tc>
        <w:tc>
          <w:tcPr>
            <w:tcW w:w="5659"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Set out and mark location for partitions.</w:t>
            </w:r>
          </w:p>
        </w:tc>
      </w:tr>
      <w:tr w:rsidTr="005C48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2.2</w:t>
            </w:r>
          </w:p>
        </w:tc>
        <w:tc>
          <w:tcPr>
            <w:tcW w:w="5659"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Cut components to size.</w:t>
            </w:r>
          </w:p>
        </w:tc>
      </w:tr>
      <w:tr w:rsidTr="005C48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2.3</w:t>
            </w:r>
          </w:p>
        </w:tc>
        <w:tc>
          <w:tcPr>
            <w:tcW w:w="5659"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Distribute prefabricated or cut components and stack to suit job location and sequence of construction.</w:t>
            </w:r>
          </w:p>
        </w:tc>
      </w:tr>
      <w:tr w:rsidTr="005C489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C489F">
            <w:pPr>
              <w:pStyle w:val="BodyText"/>
              <w:rPr>
                <w:lang w:val="en-NZ"/>
              </w:rPr>
            </w:pPr>
          </w:p>
        </w:tc>
      </w:tr>
      <w:tr w:rsidTr="005C489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3</w:t>
            </w:r>
          </w:p>
        </w:tc>
        <w:tc>
          <w:tcPr>
            <w:tcW w:w="2357" w:type="dxa"/>
            <w:vMerge w:val="restart"/>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Assemble partitions.</w:t>
            </w:r>
          </w:p>
        </w:tc>
        <w:tc>
          <w:tcPr>
            <w:tcW w:w="804"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3.1</w:t>
            </w:r>
          </w:p>
        </w:tc>
        <w:tc>
          <w:tcPr>
            <w:tcW w:w="5659"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Mark and prepare locations for member connections to designed spacings.</w:t>
            </w:r>
          </w:p>
        </w:tc>
      </w:tr>
      <w:tr w:rsidTr="005C48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3.2</w:t>
            </w:r>
          </w:p>
        </w:tc>
        <w:tc>
          <w:tcPr>
            <w:tcW w:w="5659"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Install fixing and fastenings to secure each junction of members tight together, flush on partition face and within ±2mm of set out.</w:t>
            </w:r>
          </w:p>
        </w:tc>
      </w:tr>
      <w:tr w:rsidTr="005C48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3.3</w:t>
            </w:r>
          </w:p>
        </w:tc>
        <w:tc>
          <w:tcPr>
            <w:tcW w:w="5659"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Assemble partitions and secure square and plumb to specification.</w:t>
            </w:r>
          </w:p>
        </w:tc>
      </w:tr>
      <w:tr w:rsidTr="005C489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C489F">
            <w:pPr>
              <w:pStyle w:val="BodyText"/>
              <w:rPr>
                <w:lang w:val="en-NZ"/>
              </w:rPr>
            </w:pPr>
          </w:p>
        </w:tc>
      </w:tr>
      <w:tr w:rsidTr="005C489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4</w:t>
            </w:r>
          </w:p>
        </w:tc>
        <w:tc>
          <w:tcPr>
            <w:tcW w:w="2357" w:type="dxa"/>
            <w:vMerge w:val="restart"/>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Clean up</w:t>
            </w:r>
          </w:p>
        </w:tc>
        <w:tc>
          <w:tcPr>
            <w:tcW w:w="804"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4.1</w:t>
            </w:r>
          </w:p>
        </w:tc>
        <w:tc>
          <w:tcPr>
            <w:tcW w:w="5659"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Clean up, meeting all legislative and workplace requirements for safety, waste disposal and materials handling.</w:t>
            </w:r>
          </w:p>
        </w:tc>
      </w:tr>
      <w:tr w:rsidTr="005C489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C489F">
            <w:pPr>
              <w:pStyle w:val="BodyText"/>
              <w:rPr>
                <w:lang w:val="en-NZ"/>
              </w:rPr>
            </w:pPr>
            <w:r w:rsidRPr="005C489F">
              <w:t>4.2</w:t>
            </w:r>
          </w:p>
        </w:tc>
        <w:tc>
          <w:tcPr>
            <w:tcW w:w="5659" w:type="dxa"/>
            <w:tcBorders>
              <w:top w:val="nil"/>
              <w:left w:val="nil"/>
              <w:bottom w:val="nil"/>
              <w:right w:val="nil"/>
            </w:tcBorders>
            <w:tcMar>
              <w:top w:w="0" w:type="dxa"/>
              <w:left w:w="62" w:type="dxa"/>
              <w:bottom w:w="0" w:type="dxa"/>
              <w:right w:w="62" w:type="dxa"/>
            </w:tcMar>
          </w:tcPr>
          <w:p w:rsidR="00000000" w:rsidRPr="005C489F" w:rsidP="005C489F">
            <w:pPr>
              <w:pStyle w:val="BodyText"/>
            </w:pPr>
            <w:r w:rsidRPr="005C489F">
              <w:t>Check, maintain and store tools and equipment and report any faults.</w:t>
            </w:r>
          </w:p>
        </w:tc>
      </w:tr>
    </w:tbl>
    <w:p w:rsidR="00000000" w:rsidRPr="005C489F" w:rsidP="005C489F">
      <w:pPr>
        <w:pStyle w:val="BodyText"/>
      </w:pPr>
    </w:p>
    <w:p w:rsidR="00000000" w:rsidRPr="005C489F" w:rsidP="005C489F">
      <w:pPr>
        <w:pStyle w:val="AllowPageBreak"/>
      </w:pPr>
    </w:p>
    <w:p w:rsidR="00000000" w:rsidRPr="005C489F" w:rsidP="005C489F">
      <w:pPr>
        <w:pStyle w:val="Heading1"/>
      </w:pPr>
      <w:bookmarkStart w:id="6" w:name="O_1295373"/>
      <w:bookmarkEnd w:id="6"/>
      <w:r w:rsidRPr="005C489F">
        <w:t>Foundation Skills</w:t>
      </w:r>
    </w:p>
    <w:p w:rsidR="00000000" w:rsidRPr="005C489F" w:rsidP="007011AC">
      <w:pPr>
        <w:pStyle w:val="BodyText"/>
      </w:pPr>
      <w:r w:rsidRPr="005C489F">
        <w:t xml:space="preserve">Foundation skills essential to performance are explicit in the performance criteria of this unit of competency. </w:t>
      </w:r>
    </w:p>
    <w:p w:rsidR="00000000" w:rsidRPr="005C489F" w:rsidP="005C489F">
      <w:pPr>
        <w:pStyle w:val="Heading1"/>
      </w:pPr>
      <w:bookmarkStart w:id="7" w:name="O_1295372"/>
      <w:bookmarkEnd w:id="7"/>
      <w:r w:rsidRPr="005C489F">
        <w:t>Unit Mapping Information</w:t>
      </w:r>
    </w:p>
    <w:p w:rsidR="00000000" w:rsidRPr="005C489F" w:rsidP="007011AC">
      <w:pPr>
        <w:pStyle w:val="BodyText"/>
      </w:pPr>
      <w:r w:rsidRPr="005C489F">
        <w:t>No equivalent unit.</w:t>
      </w:r>
    </w:p>
    <w:p w:rsidR="00000000" w:rsidRPr="005C489F" w:rsidP="005C489F">
      <w:pPr>
        <w:pStyle w:val="Heading1"/>
      </w:pPr>
      <w:bookmarkStart w:id="8" w:name="O_1295379"/>
      <w:bookmarkEnd w:id="8"/>
      <w:r w:rsidRPr="005C489F">
        <w:t>Links</w:t>
      </w:r>
    </w:p>
    <w:p w:rsidR="00000000" w:rsidRPr="005C489F" w:rsidP="007011AC">
      <w:pPr>
        <w:pStyle w:val="BodyText"/>
      </w:pPr>
      <w:r w:rsidRPr="005C489F">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C7578">
        <w:rPr>
          <w:rStyle w:val="Hyperlink"/>
        </w:rPr>
        <w:t>https://vetnet.gov.au/Pages/TrainingDocs.aspx?q=7e15fa6a-68b8-4097-b099-030a5569b1ad</w:t>
      </w:r>
      <w:r>
        <w:fldChar w:fldCharType="end"/>
      </w:r>
    </w:p>
    <w:p w:rsidR="00000000" w:rsidRPr="005C489F" w:rsidP="005C489F"/>
    <w:sectPr w:rsidSect="005C48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8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89F" w:rsidRPr="007011AC" w:rsidP="007011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8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1AC" w:rsidP="005C48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11AC" w:rsidP="005C489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7011AC" w:rsidP="005C48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8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1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489F" w:rsidRPr="007011AC" w:rsidP="007011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8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1AC" w:rsidRPr="002D2AF8" w:rsidP="005C489F">
    <w:pPr>
      <w:pStyle w:val="Header"/>
      <w:framePr w:wrap="around"/>
    </w:pPr>
    <w:r>
      <w:fldChar w:fldCharType="begin"/>
    </w:r>
    <w:r>
      <w:instrText xml:space="preserve"> TITLE   \* MERGEFORMAT </w:instrText>
    </w:r>
    <w:r>
      <w:fldChar w:fldCharType="separate"/>
    </w:r>
    <w:r>
      <w:t>CPCCCA3026 Assemble partitions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7011AC" w:rsidP="005C48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8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89F"/>
    <w:pPr>
      <w:spacing w:before="360" w:after="60"/>
      <w:outlineLvl w:val="0"/>
    </w:pPr>
    <w:rPr>
      <w:sz w:val="32"/>
    </w:rPr>
  </w:style>
  <w:style w:type="paragraph" w:styleId="Heading2">
    <w:name w:val="heading 2"/>
    <w:basedOn w:val="HeadingBase"/>
    <w:next w:val="BodyText"/>
    <w:link w:val="Heading2Char"/>
    <w:qFormat/>
    <w:rsid w:val="005C489F"/>
    <w:pPr>
      <w:keepLines/>
      <w:spacing w:before="240" w:after="120"/>
      <w:outlineLvl w:val="1"/>
    </w:pPr>
    <w:rPr>
      <w:sz w:val="28"/>
      <w:szCs w:val="40"/>
    </w:rPr>
  </w:style>
  <w:style w:type="paragraph" w:styleId="Heading3">
    <w:name w:val="heading 3"/>
    <w:basedOn w:val="HeadingBase"/>
    <w:next w:val="BodyText"/>
    <w:link w:val="Heading3Char"/>
    <w:qFormat/>
    <w:rsid w:val="005C489F"/>
    <w:pPr>
      <w:spacing w:before="180" w:after="120"/>
      <w:outlineLvl w:val="2"/>
    </w:pPr>
    <w:rPr>
      <w:spacing w:val="-10"/>
      <w:kern w:val="32"/>
    </w:rPr>
  </w:style>
  <w:style w:type="paragraph" w:styleId="Heading4">
    <w:name w:val="heading 4"/>
    <w:basedOn w:val="HeadingBase"/>
    <w:next w:val="BodyText"/>
    <w:link w:val="Heading4Char"/>
    <w:qFormat/>
    <w:rsid w:val="005C489F"/>
    <w:pPr>
      <w:spacing w:before="160" w:after="120"/>
      <w:outlineLvl w:val="3"/>
    </w:pPr>
    <w:rPr>
      <w:sz w:val="22"/>
    </w:rPr>
  </w:style>
  <w:style w:type="paragraph" w:styleId="Heading5">
    <w:name w:val="heading 5"/>
    <w:basedOn w:val="HeadingBase"/>
    <w:next w:val="Normal"/>
    <w:link w:val="Heading5Char"/>
    <w:qFormat/>
    <w:rsid w:val="005C489F"/>
    <w:pPr>
      <w:spacing w:before="80"/>
      <w:outlineLvl w:val="4"/>
    </w:pPr>
    <w:rPr>
      <w:color w:val="918585"/>
      <w:sz w:val="20"/>
    </w:rPr>
  </w:style>
  <w:style w:type="paragraph" w:styleId="Heading6">
    <w:name w:val="heading 6"/>
    <w:basedOn w:val="HeadingBase"/>
    <w:next w:val="Normal"/>
    <w:link w:val="Heading6Char"/>
    <w:qFormat/>
    <w:rsid w:val="005C489F"/>
    <w:pPr>
      <w:spacing w:before="60"/>
      <w:outlineLvl w:val="5"/>
    </w:pPr>
    <w:rPr>
      <w:color w:val="918585"/>
      <w:sz w:val="20"/>
    </w:rPr>
  </w:style>
  <w:style w:type="paragraph" w:styleId="Heading7">
    <w:name w:val="heading 7"/>
    <w:basedOn w:val="Normal"/>
    <w:next w:val="Normal"/>
    <w:link w:val="Heading7Char"/>
    <w:qFormat/>
    <w:rsid w:val="005C489F"/>
    <w:pPr>
      <w:ind w:left="720"/>
      <w:outlineLvl w:val="6"/>
    </w:pPr>
    <w:rPr>
      <w:i/>
    </w:rPr>
  </w:style>
  <w:style w:type="paragraph" w:styleId="Heading8">
    <w:name w:val="heading 8"/>
    <w:basedOn w:val="Normal"/>
    <w:next w:val="Normal"/>
    <w:link w:val="Heading8Char"/>
    <w:qFormat/>
    <w:rsid w:val="005C489F"/>
    <w:pPr>
      <w:ind w:left="720"/>
      <w:outlineLvl w:val="7"/>
    </w:pPr>
    <w:rPr>
      <w:i/>
    </w:rPr>
  </w:style>
  <w:style w:type="paragraph" w:styleId="Heading9">
    <w:name w:val="heading 9"/>
    <w:basedOn w:val="Normal"/>
    <w:next w:val="Normal"/>
    <w:link w:val="Heading9Char"/>
    <w:qFormat/>
    <w:rsid w:val="005C489F"/>
    <w:pPr>
      <w:ind w:left="720"/>
      <w:outlineLvl w:val="8"/>
    </w:pPr>
    <w:rPr>
      <w:i/>
    </w:rPr>
  </w:style>
  <w:style w:type="character" w:default="1" w:styleId="DefaultParagraphFont">
    <w:name w:val="Default Paragraph Font"/>
    <w:uiPriority w:val="1"/>
    <w:unhideWhenUsed/>
    <w:rsid w:val="005C48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89F"/>
  </w:style>
  <w:style w:type="character" w:customStyle="1" w:styleId="Heading1Char">
    <w:name w:val="Heading 1 Char"/>
    <w:basedOn w:val="DefaultParagraphFont"/>
    <w:link w:val="Heading1"/>
    <w:rsid w:val="005C489F"/>
    <w:rPr>
      <w:rFonts w:ascii="Times New Roman" w:eastAsia="Times New Roman" w:hAnsi="Times New Roman" w:cs="Times New Roman"/>
      <w:b/>
      <w:sz w:val="32"/>
      <w:szCs w:val="20"/>
      <w:lang w:eastAsia="en-US"/>
    </w:rPr>
  </w:style>
  <w:style w:type="paragraph" w:styleId="BodyText">
    <w:name w:val="Body Text"/>
    <w:basedOn w:val="Normal"/>
    <w:link w:val="BodyTextChar"/>
    <w:rsid w:val="005C48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489F"/>
    <w:rPr>
      <w:rFonts w:ascii="Times New Roman" w:eastAsia="Times New Roman" w:hAnsi="Times New Roman" w:cs="Times New Roman"/>
      <w:sz w:val="24"/>
      <w:lang w:eastAsia="en-US"/>
    </w:rPr>
  </w:style>
  <w:style w:type="character" w:styleId="Emphasis">
    <w:name w:val="Emphasis"/>
    <w:basedOn w:val="DefaultParagraphFont"/>
    <w:qFormat/>
    <w:rsid w:val="005C489F"/>
    <w:rPr>
      <w:i/>
    </w:rPr>
  </w:style>
  <w:style w:type="paragraph" w:customStyle="1" w:styleId="SuperHeading">
    <w:name w:val="SuperHeading"/>
    <w:basedOn w:val="Normal"/>
    <w:rsid w:val="005C489F"/>
    <w:pPr>
      <w:spacing w:before="240" w:after="120"/>
      <w:outlineLvl w:val="0"/>
    </w:pPr>
    <w:rPr>
      <w:rFonts w:ascii="Times New Roman" w:hAnsi="Times New Roman"/>
      <w:b/>
      <w:sz w:val="32"/>
    </w:rPr>
  </w:style>
  <w:style w:type="paragraph" w:customStyle="1" w:styleId="AllowPageBreak">
    <w:name w:val="AllowPageBreak"/>
    <w:rsid w:val="005C48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48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8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8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8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8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8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8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89F"/>
    <w:rPr>
      <w:rFonts w:ascii="Courier New" w:eastAsia="Times New Roman" w:hAnsi="Courier New" w:cs="Times New Roman"/>
      <w:i/>
      <w:szCs w:val="20"/>
      <w:lang w:eastAsia="en-US"/>
    </w:rPr>
  </w:style>
  <w:style w:type="paragraph" w:customStyle="1" w:styleId="HeadingBase">
    <w:name w:val="Heading Base"/>
    <w:rsid w:val="005C48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89F"/>
    <w:pPr>
      <w:tabs>
        <w:tab w:val="right" w:leader="dot" w:pos="9072"/>
      </w:tabs>
      <w:ind w:left="567"/>
    </w:pPr>
    <w:rPr>
      <w:szCs w:val="22"/>
    </w:rPr>
  </w:style>
  <w:style w:type="paragraph" w:customStyle="1" w:styleId="TOCBase">
    <w:name w:val="TOC Base"/>
    <w:rsid w:val="005C48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89F"/>
    <w:pPr>
      <w:tabs>
        <w:tab w:val="right" w:leader="dot" w:pos="9072"/>
      </w:tabs>
      <w:spacing w:before="40" w:after="40"/>
      <w:ind w:left="284"/>
    </w:pPr>
    <w:rPr>
      <w:rFonts w:ascii="Times New Roman" w:hAnsi="Times New Roman"/>
    </w:rPr>
  </w:style>
  <w:style w:type="paragraph" w:styleId="TOC1">
    <w:name w:val="toc 1"/>
    <w:basedOn w:val="TOCBase"/>
    <w:next w:val="Normal"/>
    <w:rsid w:val="005C48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48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89F"/>
    <w:rPr>
      <w:rFonts w:ascii="Times New Roman" w:eastAsia="Times New Roman" w:hAnsi="Times New Roman" w:cs="Times New Roman"/>
      <w:sz w:val="16"/>
      <w:lang w:eastAsia="en-US"/>
    </w:rPr>
  </w:style>
  <w:style w:type="paragraph" w:styleId="Title">
    <w:name w:val="Title"/>
    <w:basedOn w:val="HeadingBase"/>
    <w:link w:val="TitleChar"/>
    <w:qFormat/>
    <w:rsid w:val="005C489F"/>
    <w:pPr>
      <w:spacing w:before="5040"/>
      <w:jc w:val="center"/>
    </w:pPr>
    <w:rPr>
      <w:sz w:val="48"/>
      <w:szCs w:val="72"/>
      <w:lang w:val="en-US"/>
    </w:rPr>
  </w:style>
  <w:style w:type="character" w:customStyle="1" w:styleId="TitleChar">
    <w:name w:val="Title Char"/>
    <w:basedOn w:val="DefaultParagraphFont"/>
    <w:link w:val="Title"/>
    <w:rsid w:val="005C48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89F"/>
    <w:pPr>
      <w:tabs>
        <w:tab w:val="left" w:pos="3600"/>
        <w:tab w:val="left" w:pos="3958"/>
      </w:tabs>
    </w:pPr>
  </w:style>
  <w:style w:type="paragraph" w:styleId="List">
    <w:name w:val="List"/>
    <w:basedOn w:val="BodyText"/>
    <w:next w:val="BodyText"/>
    <w:rsid w:val="005C489F"/>
    <w:pPr>
      <w:tabs>
        <w:tab w:val="left" w:pos="340"/>
      </w:tabs>
      <w:spacing w:before="60" w:after="60"/>
      <w:ind w:left="340" w:hanging="340"/>
    </w:pPr>
  </w:style>
  <w:style w:type="paragraph" w:styleId="ListBullet">
    <w:name w:val="List Bullet"/>
    <w:basedOn w:val="List"/>
    <w:rsid w:val="005C489F"/>
    <w:pPr>
      <w:numPr>
        <w:numId w:val="10"/>
      </w:numPr>
      <w:tabs>
        <w:tab w:val="clear" w:pos="340"/>
      </w:tabs>
      <w:spacing w:before="40" w:after="40"/>
    </w:pPr>
  </w:style>
  <w:style w:type="paragraph" w:customStyle="1" w:styleId="Note">
    <w:name w:val="Note"/>
    <w:basedOn w:val="BodyText"/>
    <w:rsid w:val="005C48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489F"/>
    <w:rPr>
      <w:b/>
      <w:spacing w:val="0"/>
    </w:rPr>
  </w:style>
  <w:style w:type="paragraph" w:customStyle="1" w:styleId="SuperTitle">
    <w:name w:val="SuperTitle"/>
    <w:basedOn w:val="Title"/>
    <w:rsid w:val="005C489F"/>
    <w:pPr>
      <w:framePr w:wrap="auto" w:hAnchor="text" w:y="6049"/>
    </w:pPr>
    <w:rPr>
      <w:color w:val="000000"/>
      <w:sz w:val="40"/>
    </w:rPr>
  </w:style>
  <w:style w:type="paragraph" w:customStyle="1" w:styleId="TOCTitle">
    <w:name w:val="TOCTitle"/>
    <w:basedOn w:val="Heading1"/>
    <w:rsid w:val="005C489F"/>
    <w:pPr>
      <w:spacing w:after="240"/>
      <w:jc w:val="center"/>
      <w:outlineLvl w:val="9"/>
    </w:pPr>
    <w:rPr>
      <w:caps/>
    </w:rPr>
  </w:style>
  <w:style w:type="paragraph" w:customStyle="1" w:styleId="Version">
    <w:name w:val="Version"/>
    <w:rsid w:val="005C48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489F"/>
    <w:pPr>
      <w:numPr>
        <w:numId w:val="11"/>
      </w:numPr>
      <w:tabs>
        <w:tab w:val="clear" w:pos="680"/>
      </w:tabs>
    </w:pPr>
  </w:style>
  <w:style w:type="paragraph" w:styleId="Index1">
    <w:name w:val="index 1"/>
    <w:basedOn w:val="Normal"/>
    <w:next w:val="Normal"/>
    <w:semiHidden/>
    <w:rsid w:val="005C489F"/>
    <w:pPr>
      <w:keepNext w:val="0"/>
      <w:tabs>
        <w:tab w:val="right" w:pos="4176"/>
      </w:tabs>
      <w:ind w:left="198" w:hanging="198"/>
    </w:pPr>
    <w:rPr>
      <w:rFonts w:ascii="Garamond" w:hAnsi="Garamond"/>
    </w:rPr>
  </w:style>
  <w:style w:type="paragraph" w:styleId="IndexHeading">
    <w:name w:val="index heading"/>
    <w:basedOn w:val="Normal"/>
    <w:next w:val="Index1"/>
    <w:semiHidden/>
    <w:rsid w:val="005C489F"/>
    <w:pPr>
      <w:spacing w:before="120" w:after="120"/>
    </w:pPr>
    <w:rPr>
      <w:rFonts w:ascii="Arial" w:hAnsi="Arial"/>
      <w:b/>
      <w:color w:val="918585"/>
      <w:sz w:val="24"/>
    </w:rPr>
  </w:style>
  <w:style w:type="paragraph" w:styleId="Header">
    <w:name w:val="header"/>
    <w:basedOn w:val="Normal"/>
    <w:link w:val="HeaderChar"/>
    <w:rsid w:val="005C48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89F"/>
    <w:rPr>
      <w:rFonts w:ascii="Times New Roman" w:eastAsia="Times New Roman" w:hAnsi="Times New Roman" w:cs="Times New Roman"/>
      <w:sz w:val="16"/>
      <w:szCs w:val="20"/>
      <w:lang w:val="en-GB" w:eastAsia="en-US"/>
    </w:rPr>
  </w:style>
  <w:style w:type="paragraph" w:customStyle="1" w:styleId="Chapter">
    <w:name w:val="Chapter"/>
    <w:basedOn w:val="Normal"/>
    <w:rsid w:val="005C489F"/>
    <w:pPr>
      <w:spacing w:before="240"/>
    </w:pPr>
    <w:rPr>
      <w:rFonts w:ascii="Times New Roman" w:hAnsi="Times New Roman"/>
      <w:smallCaps/>
      <w:spacing w:val="80"/>
      <w:sz w:val="28"/>
    </w:rPr>
  </w:style>
  <w:style w:type="paragraph" w:customStyle="1" w:styleId="InChapter">
    <w:name w:val="InChapter"/>
    <w:basedOn w:val="Heading3"/>
    <w:rsid w:val="005C489F"/>
    <w:pPr>
      <w:spacing w:after="240"/>
      <w:outlineLvl w:val="9"/>
    </w:pPr>
    <w:rPr>
      <w:noProof/>
    </w:rPr>
  </w:style>
  <w:style w:type="paragraph" w:styleId="Index2">
    <w:name w:val="index 2"/>
    <w:basedOn w:val="Normal"/>
    <w:next w:val="Normal"/>
    <w:semiHidden/>
    <w:rsid w:val="005C489F"/>
    <w:pPr>
      <w:tabs>
        <w:tab w:val="right" w:pos="4176"/>
      </w:tabs>
      <w:ind w:left="568" w:hanging="284"/>
    </w:pPr>
    <w:rPr>
      <w:rFonts w:ascii="Garamond" w:hAnsi="Garamond"/>
    </w:rPr>
  </w:style>
  <w:style w:type="paragraph" w:customStyle="1" w:styleId="Byline">
    <w:name w:val="Byline"/>
    <w:rsid w:val="005C48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89F"/>
    <w:pPr>
      <w:tabs>
        <w:tab w:val="clear" w:pos="3600"/>
        <w:tab w:val="clear" w:pos="3958"/>
      </w:tabs>
      <w:jc w:val="right"/>
    </w:pPr>
  </w:style>
  <w:style w:type="paragraph" w:styleId="Caption">
    <w:name w:val="caption"/>
    <w:basedOn w:val="BodyText"/>
    <w:next w:val="Normal"/>
    <w:qFormat/>
    <w:rsid w:val="005C489F"/>
    <w:pPr>
      <w:framePr w:w="2268" w:hSpace="181" w:vSpace="181" w:wrap="around" w:vAnchor="text" w:hAnchor="page" w:x="1135" w:y="285" w:anchorLock="1"/>
    </w:pPr>
    <w:rPr>
      <w:i/>
    </w:rPr>
  </w:style>
  <w:style w:type="paragraph" w:customStyle="1" w:styleId="MiniTOCTitle">
    <w:name w:val="MiniTOCTitle"/>
    <w:basedOn w:val="Heading4"/>
    <w:rsid w:val="005C489F"/>
    <w:pPr>
      <w:spacing w:before="240"/>
      <w:outlineLvl w:val="9"/>
    </w:pPr>
    <w:rPr>
      <w:noProof/>
      <w:sz w:val="24"/>
    </w:rPr>
  </w:style>
  <w:style w:type="paragraph" w:customStyle="1" w:styleId="MiniTOCItem">
    <w:name w:val="MiniTOCItem"/>
    <w:basedOn w:val="ListBullet"/>
    <w:rsid w:val="005C489F"/>
    <w:pPr>
      <w:numPr>
        <w:numId w:val="0"/>
      </w:numPr>
      <w:tabs>
        <w:tab w:val="right" w:leader="dot" w:pos="6521"/>
      </w:tabs>
      <w:spacing w:before="0" w:after="0"/>
    </w:pPr>
  </w:style>
  <w:style w:type="paragraph" w:customStyle="1" w:styleId="TOFTitle">
    <w:name w:val="TOFTitle"/>
    <w:basedOn w:val="TOCTitle"/>
    <w:rsid w:val="005C489F"/>
  </w:style>
  <w:style w:type="paragraph" w:styleId="TableofFigures">
    <w:name w:val="table of figures"/>
    <w:basedOn w:val="Normal"/>
    <w:next w:val="Normal"/>
    <w:semiHidden/>
    <w:rsid w:val="005C489F"/>
    <w:pPr>
      <w:tabs>
        <w:tab w:val="right" w:leader="dot" w:pos="9072"/>
      </w:tabs>
      <w:ind w:left="970" w:hanging="403"/>
    </w:pPr>
    <w:rPr>
      <w:rFonts w:ascii="Times New Roman" w:hAnsi="Times New Roman"/>
      <w:b/>
    </w:rPr>
  </w:style>
  <w:style w:type="paragraph" w:styleId="ListNumber">
    <w:name w:val="List Number"/>
    <w:basedOn w:val="List"/>
    <w:rsid w:val="005C489F"/>
    <w:pPr>
      <w:numPr>
        <w:numId w:val="13"/>
      </w:numPr>
      <w:tabs>
        <w:tab w:val="clear" w:pos="340"/>
      </w:tabs>
    </w:pPr>
  </w:style>
  <w:style w:type="character" w:customStyle="1" w:styleId="WingdingSymbols">
    <w:name w:val="Wingding Symbols"/>
    <w:rsid w:val="005C489F"/>
    <w:rPr>
      <w:rFonts w:ascii="Wingdings" w:hAnsi="Wingdings"/>
    </w:rPr>
  </w:style>
  <w:style w:type="paragraph" w:customStyle="1" w:styleId="TableHeading">
    <w:name w:val="Table Heading"/>
    <w:basedOn w:val="HeadingBase"/>
    <w:rsid w:val="005C489F"/>
    <w:pPr>
      <w:keepLines/>
      <w:pBdr>
        <w:bottom w:val="single" w:sz="6" w:space="1" w:color="918585"/>
      </w:pBdr>
      <w:spacing w:before="240"/>
    </w:pPr>
  </w:style>
  <w:style w:type="character" w:customStyle="1" w:styleId="HotSpot">
    <w:name w:val="HotSpot"/>
    <w:rsid w:val="005C489F"/>
    <w:rPr>
      <w:color w:val="0033CC"/>
      <w:u w:val="none"/>
    </w:rPr>
  </w:style>
  <w:style w:type="paragraph" w:customStyle="1" w:styleId="BodyTextRight">
    <w:name w:val="Body Text Right"/>
    <w:basedOn w:val="BodyText"/>
    <w:rsid w:val="005C489F"/>
    <w:pPr>
      <w:spacing w:before="0" w:after="0"/>
      <w:jc w:val="right"/>
    </w:pPr>
  </w:style>
  <w:style w:type="paragraph" w:styleId="Index3">
    <w:name w:val="index 3"/>
    <w:basedOn w:val="ListNumber2"/>
    <w:next w:val="Normal"/>
    <w:semiHidden/>
    <w:rsid w:val="005C489F"/>
    <w:pPr>
      <w:numPr>
        <w:numId w:val="0"/>
      </w:numPr>
      <w:tabs>
        <w:tab w:val="right" w:leader="dot" w:pos="4176"/>
      </w:tabs>
    </w:pPr>
  </w:style>
  <w:style w:type="paragraph" w:styleId="ListNumber2">
    <w:name w:val="List Number 2"/>
    <w:basedOn w:val="List2"/>
    <w:rsid w:val="005C489F"/>
    <w:pPr>
      <w:numPr>
        <w:numId w:val="8"/>
      </w:numPr>
      <w:tabs>
        <w:tab w:val="clear" w:pos="1060"/>
      </w:tabs>
    </w:pPr>
  </w:style>
  <w:style w:type="paragraph" w:customStyle="1" w:styleId="MarginNote">
    <w:name w:val="Margin Note"/>
    <w:basedOn w:val="BodyText"/>
    <w:rsid w:val="005C48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8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8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89F"/>
    <w:rPr>
      <w:sz w:val="32"/>
    </w:rPr>
  </w:style>
  <w:style w:type="paragraph" w:customStyle="1" w:styleId="HeadingProcedure">
    <w:name w:val="Heading Procedure"/>
    <w:basedOn w:val="HeadingBase"/>
    <w:next w:val="Normal"/>
    <w:rsid w:val="005C489F"/>
    <w:pPr>
      <w:tabs>
        <w:tab w:val="left" w:pos="0"/>
      </w:tabs>
      <w:spacing w:before="120" w:after="60"/>
    </w:pPr>
    <w:rPr>
      <w:i/>
      <w:color w:val="918585"/>
      <w:sz w:val="22"/>
    </w:rPr>
  </w:style>
  <w:style w:type="paragraph" w:customStyle="1" w:styleId="TableBodyText">
    <w:name w:val="Table Body Text"/>
    <w:basedOn w:val="BodyText"/>
    <w:rsid w:val="005C489F"/>
    <w:pPr>
      <w:spacing w:before="60" w:after="60"/>
    </w:pPr>
  </w:style>
  <w:style w:type="paragraph" w:styleId="ListContinue">
    <w:name w:val="List Continue"/>
    <w:basedOn w:val="List"/>
    <w:rsid w:val="005C489F"/>
    <w:pPr>
      <w:ind w:firstLine="0"/>
    </w:pPr>
  </w:style>
  <w:style w:type="paragraph" w:customStyle="1" w:styleId="ListNote">
    <w:name w:val="List Note"/>
    <w:basedOn w:val="List"/>
    <w:rsid w:val="005C489F"/>
    <w:pPr>
      <w:pBdr>
        <w:top w:val="single" w:sz="6" w:space="2" w:color="918585"/>
        <w:bottom w:val="single" w:sz="6" w:space="2" w:color="918585"/>
      </w:pBdr>
      <w:tabs>
        <w:tab w:val="left" w:pos="1021"/>
      </w:tabs>
      <w:ind w:firstLine="0"/>
    </w:pPr>
  </w:style>
  <w:style w:type="paragraph" w:customStyle="1" w:styleId="Warning">
    <w:name w:val="Warning"/>
    <w:basedOn w:val="BodyText"/>
    <w:rsid w:val="005C489F"/>
    <w:pPr>
      <w:shd w:val="clear" w:color="auto" w:fill="D9D9D9"/>
      <w:tabs>
        <w:tab w:val="left" w:pos="992"/>
      </w:tabs>
      <w:ind w:left="119" w:right="119"/>
    </w:pPr>
    <w:rPr>
      <w:sz w:val="20"/>
    </w:rPr>
  </w:style>
  <w:style w:type="paragraph" w:customStyle="1" w:styleId="MarginIcons">
    <w:name w:val="Margin Icons"/>
    <w:basedOn w:val="BodyText"/>
    <w:rsid w:val="005C48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89F"/>
    <w:rPr>
      <w:rFonts w:ascii="Courier New" w:hAnsi="Courier New"/>
    </w:rPr>
  </w:style>
  <w:style w:type="paragraph" w:customStyle="1" w:styleId="NoteBullet">
    <w:name w:val="Note Bullet"/>
    <w:basedOn w:val="Note"/>
    <w:rsid w:val="005C489F"/>
    <w:pPr>
      <w:tabs>
        <w:tab w:val="clear" w:pos="680"/>
      </w:tabs>
      <w:spacing w:before="60" w:after="60"/>
    </w:pPr>
  </w:style>
  <w:style w:type="paragraph" w:customStyle="1" w:styleId="SubHeading2">
    <w:name w:val="SubHeading2"/>
    <w:basedOn w:val="HeadingBase"/>
    <w:rsid w:val="005C489F"/>
    <w:pPr>
      <w:spacing w:before="240" w:after="60"/>
    </w:pPr>
    <w:rPr>
      <w:sz w:val="20"/>
    </w:rPr>
  </w:style>
  <w:style w:type="paragraph" w:customStyle="1" w:styleId="SubHeading1">
    <w:name w:val="SubHeading1"/>
    <w:basedOn w:val="HeadingBase"/>
    <w:rsid w:val="005C489F"/>
    <w:pPr>
      <w:spacing w:before="240" w:after="60"/>
    </w:pPr>
    <w:rPr>
      <w:color w:val="918585"/>
      <w:sz w:val="22"/>
    </w:rPr>
  </w:style>
  <w:style w:type="paragraph" w:customStyle="1" w:styleId="SideHeading">
    <w:name w:val="Side Heading"/>
    <w:basedOn w:val="HeadingBase"/>
    <w:rsid w:val="005C48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89F"/>
    <w:pPr>
      <w:numPr>
        <w:numId w:val="9"/>
      </w:numPr>
    </w:pPr>
  </w:style>
  <w:style w:type="paragraph" w:styleId="PlainText">
    <w:name w:val="Plain Text"/>
    <w:basedOn w:val="Normal"/>
    <w:link w:val="PlainTextChar"/>
    <w:rsid w:val="005C489F"/>
    <w:rPr>
      <w:sz w:val="20"/>
    </w:rPr>
  </w:style>
  <w:style w:type="character" w:customStyle="1" w:styleId="PlainTextChar">
    <w:name w:val="Plain Text Char"/>
    <w:basedOn w:val="DefaultParagraphFont"/>
    <w:link w:val="PlainText"/>
    <w:rsid w:val="005C489F"/>
    <w:rPr>
      <w:rFonts w:ascii="Courier New" w:eastAsia="Times New Roman" w:hAnsi="Courier New" w:cs="Times New Roman"/>
      <w:sz w:val="20"/>
      <w:szCs w:val="20"/>
      <w:lang w:eastAsia="en-US"/>
    </w:rPr>
  </w:style>
  <w:style w:type="character" w:customStyle="1" w:styleId="MenuOption">
    <w:name w:val="Menu Option"/>
    <w:basedOn w:val="DefaultParagraphFont"/>
    <w:rsid w:val="005C489F"/>
    <w:rPr>
      <w:b/>
      <w:smallCaps/>
    </w:rPr>
  </w:style>
  <w:style w:type="paragraph" w:customStyle="1" w:styleId="TableListNumber">
    <w:name w:val="Table List Number"/>
    <w:basedOn w:val="ListNumber"/>
    <w:rsid w:val="005C489F"/>
    <w:pPr>
      <w:numPr>
        <w:numId w:val="0"/>
      </w:numPr>
    </w:pPr>
  </w:style>
  <w:style w:type="paragraph" w:styleId="TOC4">
    <w:name w:val="toc 4"/>
    <w:basedOn w:val="TOCBase"/>
    <w:next w:val="Normal"/>
    <w:semiHidden/>
    <w:rsid w:val="005C489F"/>
    <w:pPr>
      <w:tabs>
        <w:tab w:val="right" w:leader="dot" w:pos="9071"/>
      </w:tabs>
      <w:ind w:left="1701"/>
    </w:pPr>
  </w:style>
  <w:style w:type="paragraph" w:customStyle="1" w:styleId="ListAlpha">
    <w:name w:val="List Alpha"/>
    <w:basedOn w:val="List"/>
    <w:rsid w:val="005C489F"/>
    <w:pPr>
      <w:numPr>
        <w:numId w:val="7"/>
      </w:numPr>
    </w:pPr>
  </w:style>
  <w:style w:type="paragraph" w:customStyle="1" w:styleId="ListAlpha2">
    <w:name w:val="List Alpha 2"/>
    <w:basedOn w:val="List2"/>
    <w:rsid w:val="005C489F"/>
    <w:pPr>
      <w:numPr>
        <w:numId w:val="6"/>
      </w:numPr>
    </w:pPr>
  </w:style>
  <w:style w:type="paragraph" w:styleId="List2">
    <w:name w:val="List 2"/>
    <w:basedOn w:val="BodyText"/>
    <w:rsid w:val="005C489F"/>
    <w:pPr>
      <w:tabs>
        <w:tab w:val="left" w:pos="680"/>
      </w:tabs>
      <w:spacing w:before="60" w:after="60"/>
      <w:ind w:left="680" w:hanging="340"/>
    </w:pPr>
  </w:style>
  <w:style w:type="paragraph" w:styleId="List3">
    <w:name w:val="List 3"/>
    <w:basedOn w:val="BodyText"/>
    <w:rsid w:val="005C489F"/>
    <w:pPr>
      <w:tabs>
        <w:tab w:val="left" w:pos="1021"/>
      </w:tabs>
      <w:spacing w:before="60" w:after="60"/>
      <w:ind w:left="1020" w:hanging="340"/>
    </w:pPr>
  </w:style>
  <w:style w:type="paragraph" w:styleId="List4">
    <w:name w:val="List 4"/>
    <w:basedOn w:val="BodyText"/>
    <w:rsid w:val="005C489F"/>
    <w:pPr>
      <w:tabs>
        <w:tab w:val="left" w:pos="1361"/>
      </w:tabs>
      <w:spacing w:before="60" w:after="60"/>
      <w:ind w:left="1361" w:hanging="340"/>
    </w:pPr>
  </w:style>
  <w:style w:type="paragraph" w:styleId="List5">
    <w:name w:val="List 5"/>
    <w:basedOn w:val="BodyText"/>
    <w:rsid w:val="005C489F"/>
    <w:pPr>
      <w:tabs>
        <w:tab w:val="left" w:pos="1701"/>
      </w:tabs>
      <w:spacing w:before="60" w:after="60"/>
      <w:ind w:left="1701" w:hanging="340"/>
    </w:pPr>
  </w:style>
  <w:style w:type="paragraph" w:styleId="ListBullet3">
    <w:name w:val="List Bullet 3"/>
    <w:basedOn w:val="List3"/>
    <w:rsid w:val="005C489F"/>
    <w:pPr>
      <w:numPr>
        <w:numId w:val="12"/>
      </w:numPr>
      <w:tabs>
        <w:tab w:val="clear" w:pos="1021"/>
      </w:tabs>
      <w:ind w:left="1037" w:hanging="357"/>
    </w:pPr>
  </w:style>
  <w:style w:type="paragraph" w:styleId="ListBullet4">
    <w:name w:val="List Bullet 4"/>
    <w:basedOn w:val="List4"/>
    <w:rsid w:val="005C489F"/>
    <w:pPr>
      <w:numPr>
        <w:numId w:val="1"/>
      </w:numPr>
      <w:tabs>
        <w:tab w:val="clear" w:pos="1361"/>
      </w:tabs>
    </w:pPr>
  </w:style>
  <w:style w:type="paragraph" w:styleId="ListBullet5">
    <w:name w:val="List Bullet 5"/>
    <w:basedOn w:val="List5"/>
    <w:rsid w:val="005C489F"/>
    <w:pPr>
      <w:numPr>
        <w:numId w:val="2"/>
      </w:numPr>
    </w:pPr>
  </w:style>
  <w:style w:type="paragraph" w:styleId="ListContinue2">
    <w:name w:val="List Continue 2"/>
    <w:basedOn w:val="List2"/>
    <w:rsid w:val="005C489F"/>
    <w:pPr>
      <w:ind w:firstLine="0"/>
    </w:pPr>
  </w:style>
  <w:style w:type="paragraph" w:styleId="ListContinue3">
    <w:name w:val="List Continue 3"/>
    <w:basedOn w:val="List3"/>
    <w:rsid w:val="005C489F"/>
    <w:pPr>
      <w:ind w:left="1021" w:firstLine="0"/>
    </w:pPr>
  </w:style>
  <w:style w:type="paragraph" w:styleId="ListContinue4">
    <w:name w:val="List Continue 4"/>
    <w:basedOn w:val="List4"/>
    <w:rsid w:val="005C489F"/>
    <w:pPr>
      <w:ind w:firstLine="0"/>
    </w:pPr>
  </w:style>
  <w:style w:type="paragraph" w:styleId="ListContinue5">
    <w:name w:val="List Continue 5"/>
    <w:basedOn w:val="List5"/>
    <w:rsid w:val="005C489F"/>
    <w:pPr>
      <w:ind w:firstLine="0"/>
    </w:pPr>
  </w:style>
  <w:style w:type="paragraph" w:styleId="ListNumber3">
    <w:name w:val="List Number 3"/>
    <w:basedOn w:val="List3"/>
    <w:rsid w:val="005C489F"/>
    <w:pPr>
      <w:numPr>
        <w:numId w:val="3"/>
      </w:numPr>
    </w:pPr>
  </w:style>
  <w:style w:type="paragraph" w:styleId="ListNumber4">
    <w:name w:val="List Number 4"/>
    <w:basedOn w:val="List4"/>
    <w:rsid w:val="005C489F"/>
    <w:pPr>
      <w:numPr>
        <w:numId w:val="4"/>
      </w:numPr>
    </w:pPr>
  </w:style>
  <w:style w:type="paragraph" w:styleId="ListNumber5">
    <w:name w:val="List Number 5"/>
    <w:basedOn w:val="List5"/>
    <w:rsid w:val="005C489F"/>
    <w:pPr>
      <w:numPr>
        <w:numId w:val="5"/>
      </w:numPr>
    </w:pPr>
  </w:style>
  <w:style w:type="paragraph" w:styleId="BlockText">
    <w:name w:val="Block Text"/>
    <w:basedOn w:val="Normal"/>
    <w:rsid w:val="005C489F"/>
    <w:pPr>
      <w:spacing w:after="120"/>
      <w:ind w:left="1440" w:right="1440"/>
    </w:pPr>
  </w:style>
  <w:style w:type="character" w:customStyle="1" w:styleId="Subscript">
    <w:name w:val="Subscript"/>
    <w:basedOn w:val="DefaultParagraphFont"/>
    <w:rsid w:val="005C489F"/>
    <w:rPr>
      <w:sz w:val="16"/>
      <w:vertAlign w:val="subscript"/>
    </w:rPr>
  </w:style>
  <w:style w:type="character" w:customStyle="1" w:styleId="Superscript">
    <w:name w:val="Superscript"/>
    <w:basedOn w:val="DefaultParagraphFont"/>
    <w:rsid w:val="005C489F"/>
    <w:rPr>
      <w:sz w:val="16"/>
      <w:vertAlign w:val="superscript"/>
    </w:rPr>
  </w:style>
  <w:style w:type="character" w:customStyle="1" w:styleId="Symbols">
    <w:name w:val="Symbols"/>
    <w:basedOn w:val="DefaultParagraphFont"/>
    <w:rsid w:val="005C489F"/>
    <w:rPr>
      <w:rFonts w:ascii="Symbol" w:hAnsi="Symbol"/>
    </w:rPr>
  </w:style>
  <w:style w:type="character" w:customStyle="1" w:styleId="MenuOptions">
    <w:name w:val="Menu Options"/>
    <w:basedOn w:val="DefaultParagraphFont"/>
    <w:rsid w:val="005C489F"/>
    <w:rPr>
      <w:rFonts w:ascii="Arial Narrow" w:hAnsi="Arial Narrow"/>
      <w:smallCaps/>
    </w:rPr>
  </w:style>
  <w:style w:type="character" w:customStyle="1" w:styleId="Buttons">
    <w:name w:val="Buttons"/>
    <w:basedOn w:val="DefaultParagraphFont"/>
    <w:rsid w:val="005C489F"/>
    <w:rPr>
      <w:b/>
    </w:rPr>
  </w:style>
  <w:style w:type="character" w:customStyle="1" w:styleId="Underlined">
    <w:name w:val="Underlined"/>
    <w:basedOn w:val="DefaultParagraphFont"/>
    <w:rsid w:val="005C489F"/>
    <w:rPr>
      <w:u w:val="single"/>
    </w:rPr>
  </w:style>
  <w:style w:type="paragraph" w:customStyle="1" w:styleId="TableBodyTextRight">
    <w:name w:val="Table Body Text Right"/>
    <w:basedOn w:val="TableBodyText"/>
    <w:rsid w:val="005C489F"/>
    <w:pPr>
      <w:widowControl w:val="0"/>
      <w:autoSpaceDE w:val="0"/>
      <w:autoSpaceDN w:val="0"/>
      <w:adjustRightInd w:val="0"/>
      <w:jc w:val="right"/>
    </w:pPr>
    <w:rPr>
      <w:rFonts w:cs="Arial"/>
      <w:szCs w:val="18"/>
    </w:rPr>
  </w:style>
  <w:style w:type="paragraph" w:customStyle="1" w:styleId="CopyrightText">
    <w:name w:val="Copyright Text"/>
    <w:basedOn w:val="BodyText"/>
    <w:rsid w:val="005C489F"/>
    <w:rPr>
      <w:sz w:val="18"/>
    </w:rPr>
  </w:style>
  <w:style w:type="paragraph" w:customStyle="1" w:styleId="BodySmallRight">
    <w:name w:val="Body Small Right"/>
    <w:basedOn w:val="BodyTextRight"/>
    <w:rsid w:val="005C489F"/>
    <w:rPr>
      <w:sz w:val="18"/>
      <w:szCs w:val="18"/>
    </w:rPr>
  </w:style>
  <w:style w:type="paragraph" w:customStyle="1" w:styleId="MarginEdition">
    <w:name w:val="Margin Edition"/>
    <w:basedOn w:val="MarginNote"/>
    <w:rsid w:val="005C489F"/>
    <w:pPr>
      <w:spacing w:before="0" w:after="0"/>
    </w:pPr>
    <w:rPr>
      <w:rFonts w:ascii="Times New Roman" w:hAnsi="Times New Roman"/>
      <w:color w:val="999999"/>
    </w:rPr>
  </w:style>
  <w:style w:type="paragraph" w:customStyle="1" w:styleId="Spacer">
    <w:name w:val="Spacer"/>
    <w:basedOn w:val="Normal"/>
    <w:rsid w:val="005C489F"/>
    <w:rPr>
      <w:sz w:val="2"/>
      <w:szCs w:val="2"/>
    </w:rPr>
  </w:style>
  <w:style w:type="character" w:customStyle="1" w:styleId="Small">
    <w:name w:val="Small"/>
    <w:basedOn w:val="DefaultParagraphFont"/>
    <w:rsid w:val="005C489F"/>
    <w:rPr>
      <w:sz w:val="16"/>
    </w:rPr>
  </w:style>
  <w:style w:type="paragraph" w:customStyle="1" w:styleId="WideTable">
    <w:name w:val="Wide Table"/>
    <w:basedOn w:val="Normal"/>
    <w:rsid w:val="005C489F"/>
    <w:pPr>
      <w:ind w:left="-1418"/>
    </w:pPr>
    <w:rPr>
      <w:sz w:val="2"/>
      <w:szCs w:val="2"/>
    </w:rPr>
  </w:style>
  <w:style w:type="character" w:styleId="PageNumber">
    <w:name w:val="page number"/>
    <w:basedOn w:val="DefaultParagraphFont"/>
    <w:rsid w:val="005C489F"/>
  </w:style>
  <w:style w:type="paragraph" w:styleId="Quote">
    <w:name w:val="Quote"/>
    <w:basedOn w:val="Heading1"/>
    <w:link w:val="QuoteChar"/>
    <w:qFormat/>
    <w:rsid w:val="005C489F"/>
    <w:rPr>
      <w:b w:val="0"/>
      <w:sz w:val="72"/>
      <w:szCs w:val="72"/>
      <w:lang w:val="en-NZ"/>
    </w:rPr>
  </w:style>
  <w:style w:type="character" w:customStyle="1" w:styleId="QuoteChar">
    <w:name w:val="Quote Char"/>
    <w:basedOn w:val="DefaultParagraphFont"/>
    <w:link w:val="Quote"/>
    <w:rsid w:val="005C48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89F"/>
    <w:pPr>
      <w:pageBreakBefore/>
    </w:pPr>
  </w:style>
  <w:style w:type="paragraph" w:customStyle="1" w:styleId="Border">
    <w:name w:val="Border"/>
    <w:basedOn w:val="Normal"/>
    <w:qFormat/>
    <w:rsid w:val="005C48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89F"/>
    <w:rPr>
      <w:b/>
      <w:bCs/>
      <w:i/>
      <w:iCs/>
      <w:color w:val="auto"/>
    </w:rPr>
  </w:style>
  <w:style w:type="paragraph" w:styleId="IntenseQuote">
    <w:name w:val="Intense Quote"/>
    <w:basedOn w:val="Normal"/>
    <w:next w:val="Normal"/>
    <w:link w:val="IntenseQuoteChar"/>
    <w:uiPriority w:val="30"/>
    <w:qFormat/>
    <w:rsid w:val="005C48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8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89F"/>
    <w:rPr>
      <w:smallCaps/>
      <w:color w:val="auto"/>
      <w:u w:val="single"/>
    </w:rPr>
  </w:style>
  <w:style w:type="character" w:styleId="IntenseReference">
    <w:name w:val="Intense Reference"/>
    <w:basedOn w:val="DefaultParagraphFont"/>
    <w:uiPriority w:val="32"/>
    <w:qFormat/>
    <w:rsid w:val="005C489F"/>
    <w:rPr>
      <w:b/>
      <w:bCs/>
      <w:smallCaps/>
      <w:color w:val="auto"/>
      <w:spacing w:val="5"/>
      <w:u w:val="single"/>
    </w:rPr>
  </w:style>
  <w:style w:type="paragraph" w:customStyle="1" w:styleId="2ColumnHeading">
    <w:name w:val="2Column Heading"/>
    <w:basedOn w:val="BodyText"/>
    <w:qFormat/>
    <w:rsid w:val="005C489F"/>
    <w:pPr>
      <w:spacing w:after="60"/>
      <w:ind w:left="-2268"/>
    </w:pPr>
    <w:rPr>
      <w:b/>
    </w:rPr>
  </w:style>
  <w:style w:type="paragraph" w:customStyle="1" w:styleId="Heading1TOC">
    <w:name w:val="Heading1 TOC"/>
    <w:basedOn w:val="Normal"/>
    <w:qFormat/>
    <w:rsid w:val="005C489F"/>
    <w:pPr>
      <w:spacing w:before="240" w:after="120"/>
    </w:pPr>
    <w:rPr>
      <w:rFonts w:ascii="Times New Roman" w:hAnsi="Times New Roman"/>
      <w:b/>
      <w:sz w:val="32"/>
    </w:rPr>
  </w:style>
  <w:style w:type="paragraph" w:customStyle="1" w:styleId="Heading2TOC">
    <w:name w:val="Heading2 TOC"/>
    <w:basedOn w:val="Normal"/>
    <w:qFormat/>
    <w:rsid w:val="005C489F"/>
    <w:pPr>
      <w:spacing w:before="240" w:after="60"/>
    </w:pPr>
    <w:rPr>
      <w:rFonts w:ascii="Times New Roman" w:hAnsi="Times New Roman"/>
      <w:b/>
      <w:sz w:val="28"/>
    </w:rPr>
  </w:style>
  <w:style w:type="character" w:customStyle="1" w:styleId="Underline">
    <w:name w:val="Underline"/>
    <w:basedOn w:val="DefaultParagraphFont"/>
    <w:qFormat/>
    <w:rsid w:val="005C489F"/>
    <w:rPr>
      <w:u w:val="single"/>
    </w:rPr>
  </w:style>
  <w:style w:type="character" w:customStyle="1" w:styleId="BoldandItalics">
    <w:name w:val="Bold and Italics"/>
    <w:qFormat/>
    <w:rsid w:val="005C489F"/>
    <w:rPr>
      <w:b/>
      <w:i/>
      <w:u w:val="none"/>
    </w:rPr>
  </w:style>
  <w:style w:type="paragraph" w:styleId="BalloonText">
    <w:name w:val="Balloon Text"/>
    <w:basedOn w:val="Normal"/>
    <w:link w:val="BalloonTextChar"/>
    <w:rsid w:val="005C489F"/>
    <w:rPr>
      <w:rFonts w:ascii="Tahoma" w:hAnsi="Tahoma" w:cs="Tahoma"/>
      <w:sz w:val="16"/>
      <w:szCs w:val="16"/>
    </w:rPr>
  </w:style>
  <w:style w:type="character" w:customStyle="1" w:styleId="BalloonTextChar">
    <w:name w:val="Balloon Text Char"/>
    <w:basedOn w:val="DefaultParagraphFont"/>
    <w:link w:val="BalloonText"/>
    <w:rsid w:val="005C48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8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48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89F"/>
    <w:rPr>
      <w:b/>
      <w:color w:val="660033"/>
      <w:spacing w:val="0"/>
    </w:rPr>
  </w:style>
  <w:style w:type="paragraph" w:customStyle="1" w:styleId="Nameditemlist">
    <w:name w:val="Named item list"/>
    <w:basedOn w:val="BodyText"/>
    <w:qFormat/>
    <w:rsid w:val="005C489F"/>
    <w:pPr>
      <w:tabs>
        <w:tab w:val="left" w:pos="2835"/>
      </w:tabs>
      <w:ind w:left="2835" w:hanging="2835"/>
    </w:pPr>
  </w:style>
  <w:style w:type="paragraph" w:customStyle="1" w:styleId="BodyTextnopadding">
    <w:name w:val="Body Text no padding"/>
    <w:basedOn w:val="BodyText"/>
    <w:qFormat/>
    <w:rsid w:val="005C489F"/>
    <w:pPr>
      <w:spacing w:before="0" w:after="0"/>
    </w:pPr>
  </w:style>
  <w:style w:type="paragraph" w:customStyle="1" w:styleId="BodyTextBold">
    <w:name w:val="Body Text Bold"/>
    <w:basedOn w:val="BodyText"/>
    <w:qFormat/>
    <w:rsid w:val="005C489F"/>
    <w:rPr>
      <w:b/>
    </w:rPr>
  </w:style>
  <w:style w:type="character" w:styleId="Hyperlink">
    <w:name w:val="Hyperlink"/>
    <w:basedOn w:val="DefaultParagraphFont"/>
    <w:uiPriority w:val="99"/>
    <w:unhideWhenUsed/>
    <w:rsid w:val="007011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485</Words>
  <Characters>2974</Characters>
  <Application>Microsoft Office Word</Application>
  <DocSecurity>0</DocSecurity>
  <Lines>141</Lines>
  <Paragraphs>76</Paragraphs>
  <ScaleCrop>false</ScaleCrop>
  <Company>Author-it Software Corporation Ltd.</Company>
  <LinksUpToDate>false</LinksUpToDate>
  <CharactersWithSpaces>3383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CPCCCA3026 Assemble partitions</dc:title>
  <dc:subject>Approved</dc:subject>
  <dc:creator>BuildSkills Australia</dc:creator>
  <cp:keywords>Release: 2</cp:keywords>
  <dc:description>Review Date: 12 April 2008</dc:description>
  <cp:lastModifiedBy>HSD_TPCMSd.prod</cp:lastModifiedBy>
  <cp:revision>3</cp:revision>
  <dcterms:created xsi:type="dcterms:W3CDTF">2024-12-24T01:09:00Z</dcterms:created>
  <dcterms:modified xsi:type="dcterms:W3CDTF">2024-12-24T01:09:00Z</dcterms:modified>
</cp:coreProperties>
</file>