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6F2" w:rsidP="00726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CPCCCA3024 Install lining, panelling and moulding</w:t>
      </w:r>
      <w:r>
        <w:fldChar w:fldCharType="end"/>
      </w:r>
    </w:p>
    <w:p w:rsidR="007266F2" w:rsidP="007266F2">
      <w:pPr>
        <w:pStyle w:val="Version"/>
        <w:sectPr w:rsidSect="00184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4469" w:rsidP="00184469">
      <w:pPr>
        <w:pStyle w:val="SuperHeading"/>
      </w:pPr>
      <w:r w:rsidRPr="00184469">
        <w:t>CPCCCA3024 Install lining, panelling and moulding</w:t>
      </w:r>
    </w:p>
    <w:p w:rsidR="00000000" w:rsidRPr="00184469" w:rsidP="00184469">
      <w:pPr>
        <w:pStyle w:val="Heading1"/>
      </w:pPr>
      <w:bookmarkStart w:id="1" w:name="O_1295522"/>
      <w:bookmarkEnd w:id="1"/>
      <w:r w:rsidRPr="001844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Updated reference to general construction induction training program.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69" w:rsidP="00184469">
            <w:pPr>
              <w:pStyle w:val="BodyText"/>
            </w:pPr>
            <w:r w:rsidRPr="00184469">
              <w:t>This version first released with CPC Construction, Plumbing and Services Training Package Release 5.0.</w:t>
            </w:r>
          </w:p>
          <w:p w:rsidR="00000000" w:rsidRPr="00184469" w:rsidP="00184469">
            <w:pPr>
              <w:pStyle w:val="BodyText"/>
            </w:pPr>
            <w:r w:rsidRPr="00184469">
              <w:t>New unit</w:t>
            </w:r>
          </w:p>
        </w:tc>
      </w:tr>
    </w:tbl>
    <w:p w:rsidR="00000000" w:rsidRPr="00184469" w:rsidP="00184469">
      <w:pPr>
        <w:pStyle w:val="BodyText"/>
      </w:pPr>
    </w:p>
    <w:p w:rsidR="00000000" w:rsidRPr="00184469" w:rsidP="00184469">
      <w:pPr>
        <w:pStyle w:val="AllowPageBreak"/>
      </w:pPr>
    </w:p>
    <w:p w:rsidR="00000000" w:rsidRPr="00184469" w:rsidP="00184469">
      <w:pPr>
        <w:pStyle w:val="Heading1"/>
      </w:pPr>
      <w:bookmarkStart w:id="2" w:name="O_1295521"/>
      <w:bookmarkEnd w:id="2"/>
      <w:r w:rsidRPr="00184469">
        <w:t>Ap</w:t>
      </w:r>
      <w:r w:rsidRPr="00184469">
        <w:t>plication</w:t>
      </w:r>
    </w:p>
    <w:p w:rsidR="00000000" w:rsidRPr="00184469" w:rsidP="007266F2">
      <w:pPr>
        <w:pStyle w:val="BodyText"/>
      </w:pPr>
      <w:r w:rsidRPr="00184469">
        <w:t>This unit of competency specifies the skills and knowledge required to prepare, set out and install lining and panelling to masonry and timber and/or metal framed walls, meeting all relevant requirements of the National Construction Code (NCC), A</w:t>
      </w:r>
      <w:r w:rsidRPr="00184469">
        <w:t>ustralian Standards, work health and safety (WHS), and Commonwealth and state or territory legislation.</w:t>
      </w:r>
    </w:p>
    <w:p w:rsidR="00000000" w:rsidRPr="00184469" w:rsidP="007266F2">
      <w:pPr>
        <w:pStyle w:val="BodyText"/>
      </w:pPr>
      <w:r w:rsidRPr="00184469">
        <w:t>The unit includes installation of mouldings to provide decorative finishes.</w:t>
      </w:r>
    </w:p>
    <w:p w:rsidR="00000000" w:rsidRPr="00184469" w:rsidP="007266F2">
      <w:pPr>
        <w:pStyle w:val="BodyText"/>
      </w:pPr>
      <w:r w:rsidRPr="00184469">
        <w:t xml:space="preserve">Completion of the general construction induction training program specified </w:t>
      </w:r>
      <w:r w:rsidRPr="00184469">
        <w:t xml:space="preserve">by the model Code of Practice for Construction Work is required for any person who is to carry out construction work. Achievement of </w:t>
      </w:r>
      <w:r w:rsidRPr="00184469">
        <w:rPr>
          <w:rStyle w:val="Emphasis"/>
        </w:rPr>
        <w:t>CPCWHS1001 Prepare to work safely in the construction industry</w:t>
      </w:r>
      <w:r w:rsidRPr="00184469">
        <w:t xml:space="preserve"> meets this requirement.</w:t>
      </w:r>
    </w:p>
    <w:p w:rsidR="00000000" w:rsidRPr="00184469" w:rsidP="007266F2">
      <w:pPr>
        <w:pStyle w:val="BodyText"/>
      </w:pPr>
      <w:r w:rsidRPr="00184469">
        <w:t>No licensing, legislative or certifi</w:t>
      </w:r>
      <w:r w:rsidRPr="00184469">
        <w:t>cation requirements apply to this unit at the time of publication.</w:t>
      </w:r>
    </w:p>
    <w:p w:rsidR="00000000" w:rsidRPr="00184469" w:rsidP="00184469">
      <w:pPr>
        <w:pStyle w:val="Heading1"/>
      </w:pPr>
      <w:bookmarkStart w:id="3" w:name="O_1295520"/>
      <w:bookmarkEnd w:id="3"/>
      <w:r w:rsidRPr="00184469">
        <w:t>Pre-requisite Unit</w:t>
      </w:r>
    </w:p>
    <w:p w:rsidR="00000000" w:rsidRPr="00184469" w:rsidP="007266F2">
      <w:pPr>
        <w:pStyle w:val="BodyText"/>
      </w:pPr>
      <w:r w:rsidRPr="00184469">
        <w:t xml:space="preserve">CPCCWHS2001 Apply WHS requirements, policies and procedures in the construction industry </w:t>
      </w:r>
    </w:p>
    <w:p w:rsidR="00000000" w:rsidRPr="00184469" w:rsidP="00184469">
      <w:pPr>
        <w:pStyle w:val="Heading1"/>
      </w:pPr>
      <w:bookmarkStart w:id="4" w:name="O_1295519"/>
      <w:bookmarkEnd w:id="4"/>
      <w:r w:rsidRPr="00184469">
        <w:t>Unit Sector</w:t>
      </w:r>
    </w:p>
    <w:p w:rsidR="00000000" w:rsidRPr="00184469" w:rsidP="007266F2">
      <w:pPr>
        <w:pStyle w:val="BodyText"/>
      </w:pPr>
      <w:r w:rsidRPr="00184469">
        <w:t>Carpentry and Joinery</w:t>
      </w:r>
    </w:p>
    <w:p w:rsidR="00000000" w:rsidRPr="00184469" w:rsidP="00184469">
      <w:pPr>
        <w:pStyle w:val="Heading1"/>
      </w:pPr>
      <w:bookmarkStart w:id="5" w:name="O_1295518"/>
      <w:bookmarkEnd w:id="5"/>
      <w:r w:rsidRPr="001844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Performance criteria describe what needs to be done to demonstrate achievement of the element.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Read and interpret work instructions and</w:t>
            </w:r>
            <w:r w:rsidRPr="00184469">
              <w:t xml:space="preserve"> plan sequence of work.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Plan all work to comply with laws and regulations, the National Construction Code (NCC), Australian Standards, work health and safety (WHS) and environmental requirements, manufacturers’</w:t>
            </w:r>
            <w:r w:rsidRPr="00184469">
              <w:t xml:space="preserve"> specifications, workplace requirements, drawings and specifications.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Select tools and equipment, check for serviceability and report any faults.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Select and use personal protective equipment (PPE) as required for each stage of the task.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Inspect work site, locate services, assess hazards and apply risk controls, including required signage and barricades.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Select materials required for task, calculate quantities, handle safely and prepare and position ready for use.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Prepare surface for lining/panelling.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Select fixing procedures for lining materials.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Set out surface to provide a balanced panel or board effect to width and height.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Install lining/panelling.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Mark lining materials and cut to length and/or shape, fit and position.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Secure and fix panelling/lining.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Install panelling/lining to plumb, level and uniform plane.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Cut and fix profiled architrave mouldings.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Mark standard architraves for edging and cut to length, position and fit.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Mark skirtings and cut to length, position and fit.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Mark mitre joints, cut to length, position and fit flush to face and true without gaps.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Mark scribed joints and cut to length, position and fit.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Cut scotia return end to profile shape and length.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Mark standard pelmet moulding to length and cut, fit, assemble and fix with mitres true without gaps.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Set out raked moulding to position and shape mould to pattern for each position.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Clean up meeting all legislative and workplace requirements for safety, waste disposal and materials handling.</w:t>
            </w:r>
          </w:p>
        </w:tc>
      </w:tr>
      <w:tr w:rsidTr="0018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69">
            <w:pPr>
              <w:pStyle w:val="BodyText"/>
              <w:rPr>
                <w:lang w:val="en-NZ"/>
              </w:rPr>
            </w:pPr>
            <w:r w:rsidRPr="0018446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69" w:rsidP="00184469">
            <w:pPr>
              <w:pStyle w:val="BodyText"/>
            </w:pPr>
            <w:r w:rsidRPr="00184469">
              <w:t>Check, maintain and store tools and equipment and report any faults.</w:t>
            </w:r>
          </w:p>
        </w:tc>
      </w:tr>
    </w:tbl>
    <w:p w:rsidR="00000000" w:rsidRPr="00184469" w:rsidP="00184469">
      <w:pPr>
        <w:pStyle w:val="BodyText"/>
      </w:pPr>
    </w:p>
    <w:p w:rsidR="00000000" w:rsidRPr="00184469" w:rsidP="00184469">
      <w:pPr>
        <w:pStyle w:val="AllowPageBreak"/>
      </w:pPr>
    </w:p>
    <w:p w:rsidR="00000000" w:rsidRPr="00184469" w:rsidP="00184469">
      <w:pPr>
        <w:pStyle w:val="Heading1"/>
      </w:pPr>
      <w:bookmarkStart w:id="6" w:name="O_1295517"/>
      <w:bookmarkEnd w:id="6"/>
      <w:r w:rsidRPr="00184469">
        <w:t>Foundation Skills</w:t>
      </w:r>
    </w:p>
    <w:p w:rsidR="00000000" w:rsidRPr="00184469" w:rsidP="007266F2">
      <w:pPr>
        <w:pStyle w:val="BodyText"/>
      </w:pPr>
      <w:r w:rsidRPr="00184469">
        <w:t xml:space="preserve">Foundation skills essential to performance are explicit in the performance criteria of this unit of competency. </w:t>
      </w:r>
    </w:p>
    <w:p w:rsidR="00000000" w:rsidRPr="00184469" w:rsidP="00184469">
      <w:pPr>
        <w:pStyle w:val="Heading1"/>
      </w:pPr>
      <w:bookmarkStart w:id="7" w:name="O_1295516"/>
      <w:bookmarkEnd w:id="7"/>
      <w:r w:rsidRPr="00184469">
        <w:t>Unit Mapping Inf</w:t>
      </w:r>
      <w:r w:rsidRPr="00184469">
        <w:t>ormation</w:t>
      </w:r>
    </w:p>
    <w:p w:rsidR="00000000" w:rsidRPr="00184469" w:rsidP="007266F2">
      <w:pPr>
        <w:pStyle w:val="BodyText"/>
      </w:pPr>
      <w:r w:rsidRPr="00184469">
        <w:t>No equivalent unit.</w:t>
      </w:r>
    </w:p>
    <w:p w:rsidR="00000000" w:rsidRPr="00184469" w:rsidP="00184469">
      <w:pPr>
        <w:pStyle w:val="Heading1"/>
      </w:pPr>
      <w:bookmarkStart w:id="8" w:name="O_1295523"/>
      <w:bookmarkEnd w:id="8"/>
      <w:r w:rsidRPr="00184469">
        <w:t>Links</w:t>
      </w:r>
    </w:p>
    <w:p w:rsidR="00000000" w:rsidRPr="00184469" w:rsidP="007266F2">
      <w:pPr>
        <w:pStyle w:val="BodyText"/>
      </w:pPr>
      <w:r w:rsidRPr="00184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C2FD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4469" w:rsidP="00184469"/>
    <w:sectPr w:rsidSect="001844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69" w:rsidRPr="007266F2" w:rsidP="00726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F2" w:rsidP="00184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6F2" w:rsidP="00184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266F2" w:rsidP="00184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469" w:rsidRPr="007266F2" w:rsidP="00726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F2" w:rsidRPr="002D2AF8" w:rsidP="00184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CPCCCA3024 Install lining, panelling and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266F2" w:rsidP="00184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469"/>
  </w:style>
  <w:style w:type="character" w:customStyle="1" w:styleId="Heading1Char">
    <w:name w:val="Heading 1 Char"/>
    <w:basedOn w:val="DefaultParagraphFont"/>
    <w:link w:val="Heading1"/>
    <w:rsid w:val="00184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46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84469"/>
    <w:rPr>
      <w:i/>
    </w:rPr>
  </w:style>
  <w:style w:type="paragraph" w:customStyle="1" w:styleId="SuperHeading">
    <w:name w:val="SuperHeading"/>
    <w:basedOn w:val="Normal"/>
    <w:rsid w:val="00184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4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4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4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469"/>
    <w:rPr>
      <w:b/>
      <w:spacing w:val="0"/>
    </w:rPr>
  </w:style>
  <w:style w:type="paragraph" w:customStyle="1" w:styleId="SuperTitle">
    <w:name w:val="SuperTitle"/>
    <w:basedOn w:val="Title"/>
    <w:rsid w:val="00184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4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4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469"/>
  </w:style>
  <w:style w:type="paragraph" w:styleId="TableofFigures">
    <w:name w:val="table of figures"/>
    <w:basedOn w:val="Normal"/>
    <w:next w:val="Normal"/>
    <w:semiHidden/>
    <w:rsid w:val="00184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4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4469"/>
    <w:rPr>
      <w:rFonts w:ascii="Wingdings" w:hAnsi="Wingdings"/>
    </w:rPr>
  </w:style>
  <w:style w:type="paragraph" w:customStyle="1" w:styleId="TableHeading">
    <w:name w:val="Table Heading"/>
    <w:basedOn w:val="HeadingBase"/>
    <w:rsid w:val="00184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469"/>
    <w:rPr>
      <w:color w:val="0033CC"/>
      <w:u w:val="none"/>
    </w:rPr>
  </w:style>
  <w:style w:type="paragraph" w:customStyle="1" w:styleId="BodyTextRight">
    <w:name w:val="Body Text Right"/>
    <w:basedOn w:val="BodyText"/>
    <w:rsid w:val="00184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4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469"/>
    <w:rPr>
      <w:sz w:val="32"/>
    </w:rPr>
  </w:style>
  <w:style w:type="paragraph" w:customStyle="1" w:styleId="HeadingProcedure">
    <w:name w:val="Heading Procedure"/>
    <w:basedOn w:val="HeadingBase"/>
    <w:next w:val="Normal"/>
    <w:rsid w:val="00184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469"/>
    <w:pPr>
      <w:spacing w:before="60" w:after="60"/>
    </w:pPr>
  </w:style>
  <w:style w:type="paragraph" w:styleId="ListContinue">
    <w:name w:val="List Continue"/>
    <w:basedOn w:val="List"/>
    <w:rsid w:val="00184469"/>
    <w:pPr>
      <w:ind w:firstLine="0"/>
    </w:pPr>
  </w:style>
  <w:style w:type="paragraph" w:customStyle="1" w:styleId="ListNote">
    <w:name w:val="List Note"/>
    <w:basedOn w:val="List"/>
    <w:rsid w:val="00184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469"/>
    <w:rPr>
      <w:rFonts w:ascii="Courier New" w:hAnsi="Courier New"/>
    </w:rPr>
  </w:style>
  <w:style w:type="paragraph" w:customStyle="1" w:styleId="NoteBullet">
    <w:name w:val="Note Bullet"/>
    <w:basedOn w:val="Note"/>
    <w:rsid w:val="00184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4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4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469"/>
    <w:rPr>
      <w:b/>
      <w:smallCaps/>
    </w:rPr>
  </w:style>
  <w:style w:type="paragraph" w:customStyle="1" w:styleId="TableListNumber">
    <w:name w:val="Table List Number"/>
    <w:basedOn w:val="ListNumber"/>
    <w:rsid w:val="00184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469"/>
    <w:pPr>
      <w:numPr>
        <w:numId w:val="7"/>
      </w:numPr>
    </w:pPr>
  </w:style>
  <w:style w:type="paragraph" w:customStyle="1" w:styleId="ListAlpha2">
    <w:name w:val="List Alpha 2"/>
    <w:basedOn w:val="List2"/>
    <w:rsid w:val="00184469"/>
    <w:pPr>
      <w:numPr>
        <w:numId w:val="6"/>
      </w:numPr>
    </w:pPr>
  </w:style>
  <w:style w:type="paragraph" w:styleId="List2">
    <w:name w:val="List 2"/>
    <w:basedOn w:val="BodyText"/>
    <w:rsid w:val="00184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4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4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4469"/>
    <w:pPr>
      <w:numPr>
        <w:numId w:val="2"/>
      </w:numPr>
    </w:pPr>
  </w:style>
  <w:style w:type="paragraph" w:styleId="ListContinue2">
    <w:name w:val="List Continue 2"/>
    <w:basedOn w:val="List2"/>
    <w:rsid w:val="00184469"/>
    <w:pPr>
      <w:ind w:firstLine="0"/>
    </w:pPr>
  </w:style>
  <w:style w:type="paragraph" w:styleId="ListContinue3">
    <w:name w:val="List Continue 3"/>
    <w:basedOn w:val="List3"/>
    <w:rsid w:val="00184469"/>
    <w:pPr>
      <w:ind w:left="1021" w:firstLine="0"/>
    </w:pPr>
  </w:style>
  <w:style w:type="paragraph" w:styleId="ListContinue4">
    <w:name w:val="List Continue 4"/>
    <w:basedOn w:val="List4"/>
    <w:rsid w:val="00184469"/>
    <w:pPr>
      <w:ind w:firstLine="0"/>
    </w:pPr>
  </w:style>
  <w:style w:type="paragraph" w:styleId="ListContinue5">
    <w:name w:val="List Continue 5"/>
    <w:basedOn w:val="List5"/>
    <w:rsid w:val="00184469"/>
    <w:pPr>
      <w:ind w:firstLine="0"/>
    </w:pPr>
  </w:style>
  <w:style w:type="paragraph" w:styleId="ListNumber3">
    <w:name w:val="List Number 3"/>
    <w:basedOn w:val="List3"/>
    <w:rsid w:val="00184469"/>
    <w:pPr>
      <w:numPr>
        <w:numId w:val="3"/>
      </w:numPr>
    </w:pPr>
  </w:style>
  <w:style w:type="paragraph" w:styleId="ListNumber4">
    <w:name w:val="List Number 4"/>
    <w:basedOn w:val="List4"/>
    <w:rsid w:val="00184469"/>
    <w:pPr>
      <w:numPr>
        <w:numId w:val="4"/>
      </w:numPr>
    </w:pPr>
  </w:style>
  <w:style w:type="paragraph" w:styleId="ListNumber5">
    <w:name w:val="List Number 5"/>
    <w:basedOn w:val="List5"/>
    <w:rsid w:val="00184469"/>
    <w:pPr>
      <w:numPr>
        <w:numId w:val="5"/>
      </w:numPr>
    </w:pPr>
  </w:style>
  <w:style w:type="paragraph" w:styleId="BlockText">
    <w:name w:val="Block Text"/>
    <w:basedOn w:val="Normal"/>
    <w:rsid w:val="00184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469"/>
    <w:rPr>
      <w:sz w:val="16"/>
      <w:vertAlign w:val="superscript"/>
    </w:rPr>
  </w:style>
  <w:style w:type="character" w:customStyle="1" w:styleId="Symbols">
    <w:name w:val="Symbols"/>
    <w:basedOn w:val="DefaultParagraphFont"/>
    <w:rsid w:val="00184469"/>
    <w:rPr>
      <w:rFonts w:ascii="Symbol" w:hAnsi="Symbol"/>
    </w:rPr>
  </w:style>
  <w:style w:type="character" w:customStyle="1" w:styleId="MenuOptions">
    <w:name w:val="Menu Options"/>
    <w:basedOn w:val="DefaultParagraphFont"/>
    <w:rsid w:val="00184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469"/>
    <w:rPr>
      <w:b/>
    </w:rPr>
  </w:style>
  <w:style w:type="character" w:customStyle="1" w:styleId="Underlined">
    <w:name w:val="Underlined"/>
    <w:basedOn w:val="DefaultParagraphFont"/>
    <w:rsid w:val="00184469"/>
    <w:rPr>
      <w:u w:val="single"/>
    </w:rPr>
  </w:style>
  <w:style w:type="paragraph" w:customStyle="1" w:styleId="TableBodyTextRight">
    <w:name w:val="Table Body Text Right"/>
    <w:basedOn w:val="TableBodyText"/>
    <w:rsid w:val="00184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469"/>
    <w:rPr>
      <w:sz w:val="18"/>
    </w:rPr>
  </w:style>
  <w:style w:type="paragraph" w:customStyle="1" w:styleId="BodySmallRight">
    <w:name w:val="Body Small Right"/>
    <w:basedOn w:val="BodyTextRight"/>
    <w:rsid w:val="00184469"/>
    <w:rPr>
      <w:sz w:val="18"/>
      <w:szCs w:val="18"/>
    </w:rPr>
  </w:style>
  <w:style w:type="paragraph" w:customStyle="1" w:styleId="MarginEdition">
    <w:name w:val="Margin Edition"/>
    <w:basedOn w:val="MarginNote"/>
    <w:rsid w:val="00184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469"/>
    <w:rPr>
      <w:sz w:val="2"/>
      <w:szCs w:val="2"/>
    </w:rPr>
  </w:style>
  <w:style w:type="character" w:customStyle="1" w:styleId="Small">
    <w:name w:val="Small"/>
    <w:basedOn w:val="DefaultParagraphFont"/>
    <w:rsid w:val="00184469"/>
    <w:rPr>
      <w:sz w:val="16"/>
    </w:rPr>
  </w:style>
  <w:style w:type="paragraph" w:customStyle="1" w:styleId="WideTable">
    <w:name w:val="Wide Table"/>
    <w:basedOn w:val="Normal"/>
    <w:rsid w:val="00184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469"/>
  </w:style>
  <w:style w:type="paragraph" w:styleId="Quote">
    <w:name w:val="Quote"/>
    <w:basedOn w:val="Heading1"/>
    <w:link w:val="QuoteChar"/>
    <w:qFormat/>
    <w:rsid w:val="00184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469"/>
    <w:pPr>
      <w:pageBreakBefore/>
    </w:pPr>
  </w:style>
  <w:style w:type="paragraph" w:customStyle="1" w:styleId="Border">
    <w:name w:val="Border"/>
    <w:basedOn w:val="Normal"/>
    <w:qFormat/>
    <w:rsid w:val="00184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469"/>
    <w:rPr>
      <w:u w:val="single"/>
    </w:rPr>
  </w:style>
  <w:style w:type="character" w:customStyle="1" w:styleId="BoldandItalics">
    <w:name w:val="Bold and Italics"/>
    <w:qFormat/>
    <w:rsid w:val="00184469"/>
    <w:rPr>
      <w:b/>
      <w:i/>
      <w:u w:val="none"/>
    </w:rPr>
  </w:style>
  <w:style w:type="paragraph" w:styleId="BalloonText">
    <w:name w:val="Balloon Text"/>
    <w:basedOn w:val="Normal"/>
    <w:link w:val="BalloonTextChar"/>
    <w:rsid w:val="00184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469"/>
    <w:pPr>
      <w:spacing w:before="0" w:after="0"/>
    </w:pPr>
  </w:style>
  <w:style w:type="paragraph" w:customStyle="1" w:styleId="BodyTextBold">
    <w:name w:val="Body Text Bold"/>
    <w:basedOn w:val="BodyText"/>
    <w:qFormat/>
    <w:rsid w:val="00184469"/>
    <w:rPr>
      <w:b/>
    </w:rPr>
  </w:style>
  <w:style w:type="character" w:styleId="Hyperlink">
    <w:name w:val="Hyperlink"/>
    <w:basedOn w:val="DefaultParagraphFont"/>
    <w:uiPriority w:val="99"/>
    <w:unhideWhenUsed/>
    <w:rsid w:val="00726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3396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CPCCCA3024 Install lining, panelling and moulding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