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1E5" w:rsidP="008941E5">
      <w:pPr>
        <w:pStyle w:val="Title"/>
      </w:pPr>
      <w:r>
        <w:fldChar w:fldCharType="begin"/>
      </w:r>
      <w:r>
        <w:instrText xml:space="preserve"> TITLE   \* MERGEFORMAT </w:instrText>
      </w:r>
      <w:r>
        <w:fldChar w:fldCharType="separate"/>
      </w:r>
      <w:r>
        <w:t>CPCCCA3022 Install curtain walling</w:t>
      </w:r>
      <w:r>
        <w:fldChar w:fldCharType="end"/>
      </w:r>
    </w:p>
    <w:p w:rsidR="008941E5" w:rsidP="008941E5">
      <w:pPr>
        <w:pStyle w:val="Version"/>
        <w:sectPr w:rsidSect="00071B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1BDD" w:rsidP="00071BDD">
      <w:pPr>
        <w:pStyle w:val="SuperHeading"/>
      </w:pPr>
      <w:r w:rsidRPr="00071BDD">
        <w:t>CPCCCA3022 Install curtain walling</w:t>
      </w:r>
    </w:p>
    <w:p w:rsidR="00000000" w:rsidRPr="00071BDD" w:rsidP="00071BDD">
      <w:pPr>
        <w:pStyle w:val="Heading1"/>
      </w:pPr>
      <w:bookmarkStart w:id="1" w:name="O_1295538"/>
      <w:bookmarkEnd w:id="1"/>
      <w:r w:rsidRPr="00071BDD">
        <w:t>Modification History</w:t>
      </w:r>
    </w:p>
    <w:tbl>
      <w:tblPr>
        <w:tblW w:w="0" w:type="auto"/>
        <w:tblLayout w:type="fixed"/>
        <w:tblCellMar>
          <w:left w:w="62" w:type="dxa"/>
          <w:right w:w="62" w:type="dxa"/>
        </w:tblCellMar>
        <w:tblLook w:val="0000"/>
      </w:tblPr>
      <w:tblGrid>
        <w:gridCol w:w="1128"/>
        <w:gridCol w:w="7944"/>
      </w:tblGrid>
      <w:tr w:rsidTr="00071B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Release 2</w:t>
            </w:r>
          </w:p>
        </w:tc>
        <w:tc>
          <w:tcPr>
            <w:tcW w:w="794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Updated reference to general construction induction training program.</w:t>
            </w:r>
          </w:p>
        </w:tc>
      </w:tr>
      <w:tr w:rsidTr="00071B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Release 1</w:t>
            </w:r>
          </w:p>
        </w:tc>
        <w:tc>
          <w:tcPr>
            <w:tcW w:w="7944" w:type="dxa"/>
            <w:tcBorders>
              <w:top w:val="nil"/>
              <w:left w:val="nil"/>
              <w:bottom w:val="nil"/>
              <w:right w:val="nil"/>
            </w:tcBorders>
            <w:tcMar>
              <w:top w:w="0" w:type="dxa"/>
              <w:left w:w="62" w:type="dxa"/>
              <w:bottom w:w="0" w:type="dxa"/>
              <w:right w:w="62" w:type="dxa"/>
            </w:tcMar>
          </w:tcPr>
          <w:p w:rsidR="00000000" w:rsidRPr="00071BDD" w:rsidP="00071BDD">
            <w:pPr>
              <w:pStyle w:val="BodyText"/>
            </w:pPr>
            <w:r w:rsidRPr="00071BDD">
              <w:t>This version first released with CPC Construction, Plumbing and Services Training Package Release 5.0.</w:t>
            </w:r>
          </w:p>
          <w:p w:rsidR="00000000" w:rsidRPr="00071BDD" w:rsidP="00071BDD">
            <w:pPr>
              <w:pStyle w:val="BodyText"/>
            </w:pPr>
            <w:r w:rsidRPr="00071BDD">
              <w:t>Supersedes and is equivalent to CPCCCA302</w:t>
            </w:r>
            <w:r w:rsidRPr="00071BDD">
              <w:t>2A Install curtain walling.  Updated to meet the Standards for Training Packages 2012.</w:t>
            </w:r>
          </w:p>
        </w:tc>
      </w:tr>
    </w:tbl>
    <w:p w:rsidR="00000000" w:rsidRPr="00071BDD" w:rsidP="00071BDD">
      <w:pPr>
        <w:pStyle w:val="BodyText"/>
      </w:pPr>
    </w:p>
    <w:p w:rsidR="00000000" w:rsidRPr="00071BDD" w:rsidP="00071BDD">
      <w:pPr>
        <w:pStyle w:val="AllowPageBreak"/>
      </w:pPr>
    </w:p>
    <w:p w:rsidR="00000000" w:rsidRPr="00071BDD" w:rsidP="00071BDD">
      <w:pPr>
        <w:pStyle w:val="Heading1"/>
      </w:pPr>
      <w:bookmarkStart w:id="2" w:name="O_1295537"/>
      <w:bookmarkEnd w:id="2"/>
      <w:r w:rsidRPr="00071BDD">
        <w:t>Application</w:t>
      </w:r>
    </w:p>
    <w:p w:rsidR="00000000" w:rsidRPr="00071BDD" w:rsidP="008941E5">
      <w:pPr>
        <w:pStyle w:val="BodyText"/>
      </w:pPr>
      <w:r w:rsidRPr="00071BDD">
        <w:t>This unit of competency specifies the skills and knowledge required to fit and fix curtain walling facades to multi-storey structures to</w:t>
      </w:r>
      <w:r w:rsidRPr="00071BDD">
        <w:t xml:space="preserve"> provide external cladding of structural steel or reinforced concrete, meeting all relevant requirements of the National Construction Code (NCC), Australian Standards, work health and safety (WHS), and Commonwealth and state or territory legislation. </w:t>
      </w:r>
    </w:p>
    <w:p w:rsidR="00000000" w:rsidRPr="00071BDD" w:rsidP="008941E5">
      <w:pPr>
        <w:pStyle w:val="BodyText"/>
      </w:pPr>
      <w:r w:rsidRPr="00071BDD">
        <w:t xml:space="preserve">The </w:t>
      </w:r>
      <w:r w:rsidRPr="00071BDD">
        <w:t>unit includes the installation of fabricated frameworks with metal cladding, fabricated framework with glass panels, precast concrete panels, and manufactured and natural stone products in or on the structure.</w:t>
      </w:r>
    </w:p>
    <w:p w:rsidR="00000000" w:rsidRPr="00071BDD" w:rsidP="008941E5">
      <w:pPr>
        <w:pStyle w:val="BodyText"/>
      </w:pPr>
      <w:r w:rsidRPr="00071BDD">
        <w:t>Completion of the general construction inducti</w:t>
      </w:r>
      <w:r w:rsidRPr="00071BDD">
        <w:t xml:space="preserve">on training program specified by the model Code of Practice for Construction Work is required for any person who is to carry out construction work. Achievement of </w:t>
      </w:r>
      <w:r w:rsidRPr="00071BDD">
        <w:rPr>
          <w:rStyle w:val="Emphasis"/>
        </w:rPr>
        <w:t>CPCWHS1001</w:t>
      </w:r>
      <w:r w:rsidRPr="00071BDD">
        <w:t xml:space="preserve"> </w:t>
      </w:r>
      <w:r w:rsidRPr="00071BDD">
        <w:rPr>
          <w:rStyle w:val="Emphasis"/>
        </w:rPr>
        <w:t>Prepare to work safely in the construction industry</w:t>
      </w:r>
      <w:r w:rsidRPr="00071BDD">
        <w:t xml:space="preserve"> meets this requirement.</w:t>
      </w:r>
    </w:p>
    <w:p w:rsidR="00000000" w:rsidRPr="00071BDD" w:rsidP="008941E5">
      <w:pPr>
        <w:pStyle w:val="BodyText"/>
      </w:pPr>
      <w:r w:rsidRPr="00071BDD">
        <w:t>No lic</w:t>
      </w:r>
      <w:r w:rsidRPr="00071BDD">
        <w:t>ensing, legislative or certification requirements apply to this unit at the time of publication.</w:t>
      </w:r>
    </w:p>
    <w:p w:rsidR="00000000" w:rsidRPr="00071BDD" w:rsidP="00071BDD">
      <w:pPr>
        <w:pStyle w:val="Heading1"/>
      </w:pPr>
      <w:bookmarkStart w:id="3" w:name="O_1295536"/>
      <w:bookmarkEnd w:id="3"/>
      <w:r w:rsidRPr="00071BDD">
        <w:t>Pre-requisite Unit</w:t>
      </w:r>
    </w:p>
    <w:p w:rsidR="00000000" w:rsidRPr="00071BDD" w:rsidP="008941E5">
      <w:pPr>
        <w:pStyle w:val="BodyText"/>
      </w:pPr>
      <w:r w:rsidRPr="00071BDD">
        <w:t xml:space="preserve">CPCCWHS2001 Apply WHS requirements, policies and procedures in the construction industry. </w:t>
      </w:r>
    </w:p>
    <w:p w:rsidR="00000000" w:rsidRPr="00071BDD" w:rsidP="00071BDD">
      <w:pPr>
        <w:pStyle w:val="Heading1"/>
      </w:pPr>
      <w:bookmarkStart w:id="4" w:name="O_1295535"/>
      <w:bookmarkEnd w:id="4"/>
      <w:r w:rsidRPr="00071BDD">
        <w:t>Unit Sector</w:t>
      </w:r>
    </w:p>
    <w:p w:rsidR="00000000" w:rsidRPr="00071BDD" w:rsidP="008941E5">
      <w:pPr>
        <w:pStyle w:val="BodyText"/>
      </w:pPr>
      <w:r w:rsidRPr="00071BDD">
        <w:t>Carpentry and Joinery</w:t>
      </w:r>
    </w:p>
    <w:p w:rsidR="00000000" w:rsidRPr="00071BDD" w:rsidP="00071BDD">
      <w:pPr>
        <w:pStyle w:val="Heading1"/>
      </w:pPr>
      <w:bookmarkStart w:id="5" w:name="O_1295534"/>
      <w:bookmarkEnd w:id="5"/>
      <w:r w:rsidRPr="00071BD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71BD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 xml:space="preserve">Elements describe the </w:t>
            </w:r>
            <w:r w:rsidRPr="00071BDD">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 xml:space="preserve">Performance criteria describe what needs to be done to </w:t>
            </w:r>
            <w:r w:rsidRPr="00071BDD">
              <w:t>demonstrate achievement of the element.</w:t>
            </w:r>
          </w:p>
        </w:tc>
      </w:tr>
      <w:tr w:rsidTr="00071B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1</w:t>
            </w:r>
          </w:p>
        </w:tc>
        <w:tc>
          <w:tcPr>
            <w:tcW w:w="2357"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Plan and prepare.</w:t>
            </w: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1.1</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Read and interpret work instructions and plan sequence of work.</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1.2</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Plan all work to comply with laws and regulations, the National Construction Code (NCC), Australian Standards, work health and safety (WHS) and environmental requirements, manufacturers</w:t>
            </w:r>
            <w:r w:rsidRPr="00071BDD">
              <w:t>’ specifications, workplace requirements, drawings and specifications.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1.3</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Select tools and equipment, check for serviceability and report any faults.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1.4</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Select and use personal protective equipment (PPE) for each part of the task.</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1.5</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Inspect work site, locate services, assess hazards and apply risk controls, including required signage and barricades.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1.6</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Select materials required for task, calculate quantities, handle safely and prepare and position ready for use.</w:t>
            </w:r>
          </w:p>
        </w:tc>
      </w:tr>
      <w:tr w:rsidTr="00071B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1BDD">
            <w:pPr>
              <w:pStyle w:val="BodyText"/>
              <w:rPr>
                <w:lang w:val="en-NZ"/>
              </w:rPr>
            </w:pPr>
          </w:p>
        </w:tc>
      </w:tr>
      <w:tr w:rsidTr="00071B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2</w:t>
            </w:r>
          </w:p>
        </w:tc>
        <w:tc>
          <w:tcPr>
            <w:tcW w:w="2357"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Prepare site for installation.</w:t>
            </w: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2.1</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Set out location of curtain wall installation connections.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2.2</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Clear area below construction face to allow operation of support plant and equipment and isolate with barricades to work health and safety (WHS) requiremen</w:t>
            </w:r>
            <w:r w:rsidRPr="00071BDD">
              <w:t>ts.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2.3</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Inspect surface of structure to receive curtain walling for conformity and prepare to receive fixings.</w:t>
            </w:r>
          </w:p>
        </w:tc>
      </w:tr>
      <w:tr w:rsidTr="00071B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1BDD">
            <w:pPr>
              <w:pStyle w:val="BodyText"/>
              <w:rPr>
                <w:lang w:val="en-NZ"/>
              </w:rPr>
            </w:pPr>
          </w:p>
        </w:tc>
      </w:tr>
      <w:tr w:rsidTr="00071B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3</w:t>
            </w:r>
          </w:p>
        </w:tc>
        <w:tc>
          <w:tcPr>
            <w:tcW w:w="2357"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Install panels or cladding.</w:t>
            </w: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3.1</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Check and install curtain wall fixing brackets to set out points.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3.2</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Place and fix curtain walling into correct position.</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3.3</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Install curtain walling plumb and level, align and fix into position.</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3.4</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Fit and secure junctions between placed sections of curtain walling to fixing specifications.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3.5</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Install curtain wall trims.</w:t>
            </w:r>
          </w:p>
        </w:tc>
      </w:tr>
      <w:tr w:rsidTr="00071B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1BDD">
            <w:pPr>
              <w:pStyle w:val="BodyText"/>
              <w:rPr>
                <w:lang w:val="en-NZ"/>
              </w:rPr>
            </w:pPr>
          </w:p>
        </w:tc>
      </w:tr>
      <w:tr w:rsidTr="00071B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4</w:t>
            </w:r>
          </w:p>
        </w:tc>
        <w:tc>
          <w:tcPr>
            <w:tcW w:w="2357"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Seal curtain walling.</w:t>
            </w: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4.1</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Clean surface areas in preparation for application of caulking sealants.</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4.2</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Apply sealants to curtain walling and trims.</w:t>
            </w:r>
          </w:p>
        </w:tc>
      </w:tr>
      <w:tr w:rsidTr="00071B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1BDD">
            <w:pPr>
              <w:pStyle w:val="BodyText"/>
              <w:rPr>
                <w:lang w:val="en-NZ"/>
              </w:rPr>
            </w:pPr>
          </w:p>
        </w:tc>
      </w:tr>
      <w:tr w:rsidTr="00071B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5</w:t>
            </w:r>
          </w:p>
        </w:tc>
        <w:tc>
          <w:tcPr>
            <w:tcW w:w="2357" w:type="dxa"/>
            <w:vMerge w:val="restart"/>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Clean up.</w:t>
            </w: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5.1</w:t>
            </w:r>
          </w:p>
        </w:tc>
        <w:tc>
          <w:tcPr>
            <w:tcW w:w="5659"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Clean up, meeting all legislative and workplace requirements for safety, waste disposal, materials handling and protection of the environment.</w:t>
            </w:r>
          </w:p>
        </w:tc>
      </w:tr>
      <w:tr w:rsidTr="00071B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5.2</w:t>
            </w:r>
          </w:p>
        </w:tc>
        <w:tc>
          <w:tcPr>
            <w:tcW w:w="5659" w:type="dxa"/>
            <w:tcBorders>
              <w:top w:val="nil"/>
              <w:left w:val="nil"/>
              <w:bottom w:val="nil"/>
              <w:right w:val="nil"/>
            </w:tcBorders>
            <w:tcMar>
              <w:top w:w="0" w:type="dxa"/>
              <w:left w:w="62" w:type="dxa"/>
              <w:bottom w:w="0" w:type="dxa"/>
              <w:right w:w="62" w:type="dxa"/>
            </w:tcMar>
          </w:tcPr>
          <w:p w:rsidR="00000000" w:rsidRPr="00071BDD" w:rsidP="00071BDD">
            <w:pPr>
              <w:pStyle w:val="BodyText"/>
            </w:pPr>
            <w:r w:rsidRPr="00071BDD">
              <w:t>Check, maintain and store tools and equipment and report any faults.</w:t>
            </w:r>
          </w:p>
        </w:tc>
      </w:tr>
    </w:tbl>
    <w:p w:rsidR="00000000" w:rsidRPr="00071BDD" w:rsidP="00071BDD">
      <w:pPr>
        <w:pStyle w:val="BodyText"/>
      </w:pPr>
    </w:p>
    <w:p w:rsidR="00000000" w:rsidRPr="00071BDD" w:rsidP="00071BDD">
      <w:pPr>
        <w:pStyle w:val="AllowPageBreak"/>
      </w:pPr>
    </w:p>
    <w:p w:rsidR="00000000" w:rsidRPr="00071BDD" w:rsidP="00071BDD">
      <w:pPr>
        <w:pStyle w:val="Heading1"/>
      </w:pPr>
      <w:bookmarkStart w:id="6" w:name="O_1295533"/>
      <w:bookmarkEnd w:id="6"/>
      <w:r w:rsidRPr="00071BDD">
        <w:t>Foundation Skills</w:t>
      </w:r>
    </w:p>
    <w:p w:rsidR="00000000" w:rsidRPr="00071BDD" w:rsidP="008941E5">
      <w:pPr>
        <w:pStyle w:val="BodyText"/>
      </w:pPr>
      <w:r w:rsidRPr="00071BDD">
        <w:t xml:space="preserve">Foundation skills essential to performance are explicit in the performance criteria of this unit of competency. </w:t>
      </w:r>
    </w:p>
    <w:p w:rsidR="00000000" w:rsidRPr="00071BDD" w:rsidP="00071BDD">
      <w:pPr>
        <w:pStyle w:val="Heading1"/>
      </w:pPr>
      <w:bookmarkStart w:id="7" w:name="O_1295532"/>
      <w:bookmarkEnd w:id="7"/>
      <w:r w:rsidRPr="00071BDD">
        <w:t>Unit Mapping Information</w:t>
      </w:r>
    </w:p>
    <w:p w:rsidR="00000000" w:rsidRPr="00071BDD" w:rsidP="008941E5">
      <w:pPr>
        <w:pStyle w:val="BodyText"/>
      </w:pPr>
      <w:r w:rsidRPr="00071BDD">
        <w:t>Supersedes and is equivalent to CPCCCA3022A Install curtain walling.</w:t>
      </w:r>
    </w:p>
    <w:p w:rsidR="00000000" w:rsidRPr="00071BDD" w:rsidP="00071BDD">
      <w:pPr>
        <w:pStyle w:val="Heading1"/>
      </w:pPr>
      <w:bookmarkStart w:id="8" w:name="O_1295539"/>
      <w:bookmarkEnd w:id="8"/>
      <w:r w:rsidRPr="00071BDD">
        <w:t>Links</w:t>
      </w:r>
    </w:p>
    <w:p w:rsidR="00000000" w:rsidRPr="00071BDD" w:rsidP="008941E5">
      <w:pPr>
        <w:pStyle w:val="BodyText"/>
      </w:pPr>
      <w:r w:rsidRPr="00071BD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B453E">
        <w:rPr>
          <w:rStyle w:val="Hyperlink"/>
        </w:rPr>
        <w:t>https://vetnet.gov.au/Pages/TrainingDocs.aspx?q=7e15fa6a-68b8-4097-b099-030a5569b1ad</w:t>
      </w:r>
      <w:r>
        <w:fldChar w:fldCharType="end"/>
      </w:r>
    </w:p>
    <w:p w:rsidR="00000000" w:rsidRPr="00071BDD" w:rsidP="008941E5">
      <w:pPr>
        <w:pStyle w:val="BodyText"/>
        <w:sectPr w:rsidSect="00071BDD">
          <w:headerReference w:type="default" r:id="rId10"/>
          <w:footerReference w:type="default" r:id="rId11"/>
          <w:pgSz w:w="11908" w:h="16833"/>
          <w:pgMar w:top="1702" w:right="1418" w:bottom="1702" w:left="1418" w:header="992" w:footer="992" w:gutter="0"/>
          <w:cols w:space="720"/>
          <w:noEndnote/>
          <w:docGrid w:linePitch="299"/>
        </w:sectPr>
      </w:pPr>
    </w:p>
    <w:p w:rsidR="00000000" w:rsidRPr="00071BDD" w:rsidP="00071BDD">
      <w:pPr>
        <w:pStyle w:val="SuperHeading"/>
      </w:pPr>
      <w:r w:rsidRPr="00071BDD">
        <w:t>Assessment Requirements for CPCCCA3022 Install cur</w:t>
      </w:r>
      <w:r w:rsidRPr="00071BDD">
        <w:t>tain walling</w:t>
      </w:r>
    </w:p>
    <w:p w:rsidR="00000000" w:rsidRPr="00071BDD" w:rsidP="00071BDD">
      <w:pPr>
        <w:pStyle w:val="Heading1"/>
      </w:pPr>
      <w:bookmarkStart w:id="9" w:name="O_1295530"/>
      <w:bookmarkEnd w:id="9"/>
      <w:r w:rsidRPr="00071BDD">
        <w:t>Modification History</w:t>
      </w:r>
    </w:p>
    <w:tbl>
      <w:tblPr>
        <w:tblW w:w="0" w:type="auto"/>
        <w:tblLayout w:type="fixed"/>
        <w:tblCellMar>
          <w:left w:w="62" w:type="dxa"/>
          <w:right w:w="62" w:type="dxa"/>
        </w:tblCellMar>
        <w:tblLook w:val="0000"/>
      </w:tblPr>
      <w:tblGrid>
        <w:gridCol w:w="1128"/>
        <w:gridCol w:w="7944"/>
      </w:tblGrid>
      <w:tr w:rsidTr="00071B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Release 2</w:t>
            </w:r>
          </w:p>
        </w:tc>
        <w:tc>
          <w:tcPr>
            <w:tcW w:w="7944"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Updated reference to general construction induction training program.</w:t>
            </w:r>
          </w:p>
        </w:tc>
      </w:tr>
      <w:tr w:rsidTr="00071B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1BDD">
            <w:pPr>
              <w:pStyle w:val="BodyText"/>
              <w:rPr>
                <w:lang w:val="en-NZ"/>
              </w:rPr>
            </w:pPr>
            <w:r w:rsidRPr="00071BDD">
              <w:t>Release 1</w:t>
            </w:r>
          </w:p>
        </w:tc>
        <w:tc>
          <w:tcPr>
            <w:tcW w:w="7944" w:type="dxa"/>
            <w:tcBorders>
              <w:top w:val="nil"/>
              <w:left w:val="nil"/>
              <w:bottom w:val="nil"/>
              <w:right w:val="nil"/>
            </w:tcBorders>
            <w:tcMar>
              <w:top w:w="0" w:type="dxa"/>
              <w:left w:w="62" w:type="dxa"/>
              <w:bottom w:w="0" w:type="dxa"/>
              <w:right w:w="62" w:type="dxa"/>
            </w:tcMar>
          </w:tcPr>
          <w:p w:rsidR="00000000" w:rsidRPr="00071BDD" w:rsidP="00071BDD">
            <w:pPr>
              <w:pStyle w:val="BodyText"/>
            </w:pPr>
            <w:r w:rsidRPr="00071BDD">
              <w:t>This version first released with CPC Construction, Plumbing and Services Training Package Release 5.0.</w:t>
            </w:r>
          </w:p>
          <w:p w:rsidR="00000000" w:rsidRPr="00071BDD" w:rsidP="00071BDD">
            <w:pPr>
              <w:pStyle w:val="BodyText"/>
            </w:pPr>
            <w:r w:rsidRPr="00071BDD">
              <w:t>Supersedes and is equivalent to CPCCCA3022A Install curtain walling.  Updated to meet the Standards for Training Packages 2012.</w:t>
            </w:r>
          </w:p>
        </w:tc>
      </w:tr>
    </w:tbl>
    <w:p w:rsidR="00000000" w:rsidRPr="00071BDD" w:rsidP="00071BDD">
      <w:pPr>
        <w:pStyle w:val="BodyText"/>
      </w:pPr>
    </w:p>
    <w:p w:rsidR="00000000" w:rsidRPr="00071BDD" w:rsidP="00071BDD">
      <w:pPr>
        <w:pStyle w:val="AllowPageBreak"/>
      </w:pPr>
    </w:p>
    <w:p w:rsidR="00000000" w:rsidRPr="00071BDD" w:rsidP="00071BDD">
      <w:pPr>
        <w:pStyle w:val="Heading1"/>
      </w:pPr>
      <w:bookmarkStart w:id="10" w:name="O_1295529"/>
      <w:bookmarkEnd w:id="10"/>
      <w:r w:rsidRPr="00071BDD">
        <w:t>Performance Evidence</w:t>
      </w:r>
    </w:p>
    <w:p w:rsidR="00000000" w:rsidRPr="00071BDD" w:rsidP="008941E5">
      <w:pPr>
        <w:pStyle w:val="BodyText"/>
      </w:pPr>
      <w:r w:rsidRPr="00071BDD">
        <w:t>To demonstrate competency, a candidate must meet the performance criteria of this unit</w:t>
      </w:r>
      <w:r w:rsidRPr="00071BDD">
        <w:t xml:space="preserve"> by installing a minimum of 20 square metres of curtain walling for a multi-storey project:</w:t>
      </w:r>
    </w:p>
    <w:p w:rsidR="00000000" w:rsidRPr="00071BDD" w:rsidP="008941E5">
      <w:pPr>
        <w:pStyle w:val="BodyText"/>
      </w:pPr>
      <w:r w:rsidRPr="00071BDD">
        <w:t>In doing this, the candidate must:</w:t>
      </w:r>
    </w:p>
    <w:p w:rsidR="00000000" w:rsidRPr="00071BDD" w:rsidP="00071BDD">
      <w:pPr>
        <w:pStyle w:val="ListBullet"/>
      </w:pPr>
      <w:r w:rsidRPr="00071BDD">
        <w:t>prepare the external surface to receive fixings</w:t>
      </w:r>
    </w:p>
    <w:p w:rsidR="00000000" w:rsidRPr="00071BDD" w:rsidP="00071BDD">
      <w:pPr>
        <w:pStyle w:val="ListBullet"/>
      </w:pPr>
      <w:r w:rsidRPr="00071BDD">
        <w:t>secure fixings ensuring conformity with allowable tolerances</w:t>
      </w:r>
    </w:p>
    <w:p w:rsidR="00000000" w:rsidRPr="00071BDD" w:rsidP="00071BDD">
      <w:pPr>
        <w:pStyle w:val="ListBullet"/>
      </w:pPr>
      <w:r w:rsidRPr="00071BDD">
        <w:t>install and fix sec</w:t>
      </w:r>
      <w:r w:rsidRPr="00071BDD">
        <w:t>tions of curtain walling checking for line and plumb</w:t>
      </w:r>
    </w:p>
    <w:p w:rsidR="00000000" w:rsidRPr="00071BDD" w:rsidP="00071BDD">
      <w:pPr>
        <w:pStyle w:val="ListBullet"/>
      </w:pPr>
      <w:r w:rsidRPr="00071BDD">
        <w:t>seal erected surfaces using specified products.</w:t>
      </w:r>
    </w:p>
    <w:p w:rsidR="00000000" w:rsidRPr="00071BDD" w:rsidP="00071BDD">
      <w:pPr>
        <w:pStyle w:val="AllowPageBreak"/>
      </w:pPr>
    </w:p>
    <w:p w:rsidR="00000000" w:rsidRPr="00071BDD" w:rsidP="00071BDD">
      <w:pPr>
        <w:pStyle w:val="Heading1"/>
      </w:pPr>
      <w:bookmarkStart w:id="11" w:name="O_1295528"/>
      <w:bookmarkEnd w:id="11"/>
      <w:r w:rsidRPr="00071BDD">
        <w:t>Knowledge Evidence</w:t>
      </w:r>
    </w:p>
    <w:p w:rsidR="00000000" w:rsidRPr="00071BDD" w:rsidP="008941E5">
      <w:pPr>
        <w:pStyle w:val="BodyText"/>
      </w:pPr>
      <w:r w:rsidRPr="00071BDD">
        <w:t>To be competent in this unit, a candidate must demonstrate knowledge of:</w:t>
      </w:r>
    </w:p>
    <w:p w:rsidR="00000000" w:rsidRPr="00071BDD" w:rsidP="00071BDD">
      <w:pPr>
        <w:pStyle w:val="ListBullet"/>
      </w:pPr>
      <w:r w:rsidRPr="00071BDD">
        <w:t>compliance requirements of the National Construction Code and Australian Standards relevant to installing curtain walling</w:t>
      </w:r>
    </w:p>
    <w:p w:rsidR="00000000" w:rsidRPr="00071BDD" w:rsidP="00071BDD">
      <w:pPr>
        <w:pStyle w:val="ListBullet"/>
      </w:pPr>
      <w:r w:rsidRPr="00071BDD">
        <w:t>workplace quality policies and standards for installing curtain walling</w:t>
      </w:r>
    </w:p>
    <w:p w:rsidR="00000000" w:rsidRPr="00071BDD" w:rsidP="00071BDD">
      <w:pPr>
        <w:pStyle w:val="ListBullet"/>
      </w:pPr>
      <w:r w:rsidRPr="00071BDD">
        <w:t xml:space="preserve">safety requirements for installing curtain walling </w:t>
      </w:r>
    </w:p>
    <w:p w:rsidR="00000000" w:rsidRPr="00071BDD" w:rsidP="00071BDD">
      <w:pPr>
        <w:pStyle w:val="ListBullet"/>
      </w:pPr>
      <w:r w:rsidRPr="00071BDD">
        <w:t>types of c</w:t>
      </w:r>
      <w:r w:rsidRPr="00071BDD">
        <w:t>urtain walling materials, systems and techniques</w:t>
      </w:r>
    </w:p>
    <w:p w:rsidR="00000000" w:rsidRPr="00071BDD" w:rsidP="00071BDD">
      <w:pPr>
        <w:pStyle w:val="ListBullet"/>
      </w:pPr>
      <w:r w:rsidRPr="00071BDD">
        <w:t>curtain wall fixing:</w:t>
      </w:r>
    </w:p>
    <w:p w:rsidR="00000000" w:rsidRPr="00071BDD" w:rsidP="00071BDD">
      <w:pPr>
        <w:pStyle w:val="ListBullet2"/>
      </w:pPr>
      <w:r w:rsidRPr="00071BDD">
        <w:t>drilling holes</w:t>
      </w:r>
    </w:p>
    <w:p w:rsidR="00000000" w:rsidRPr="00071BDD" w:rsidP="00071BDD">
      <w:pPr>
        <w:pStyle w:val="ListBullet2"/>
      </w:pPr>
      <w:r w:rsidRPr="00071BDD">
        <w:t>fixing brackets to steelwork</w:t>
      </w:r>
    </w:p>
    <w:p w:rsidR="00000000" w:rsidRPr="00071BDD" w:rsidP="00071BDD">
      <w:pPr>
        <w:pStyle w:val="ListBullet2"/>
      </w:pPr>
      <w:r w:rsidRPr="00071BDD">
        <w:t>installing masonry anchors</w:t>
      </w:r>
    </w:p>
    <w:p w:rsidR="00000000" w:rsidRPr="00071BDD" w:rsidP="00071BDD">
      <w:pPr>
        <w:pStyle w:val="ListBullet2"/>
      </w:pPr>
      <w:r w:rsidRPr="00071BDD">
        <w:t>trimming concrete surfaces for flatness</w:t>
      </w:r>
    </w:p>
    <w:p w:rsidR="00000000" w:rsidRPr="00071BDD" w:rsidP="00071BDD">
      <w:pPr>
        <w:pStyle w:val="ListBullet"/>
      </w:pPr>
      <w:r w:rsidRPr="00071BDD">
        <w:t>contents of and terms and symbols used in plans, specifications and drawings for installing curtain walling</w:t>
      </w:r>
    </w:p>
    <w:p w:rsidR="00000000" w:rsidRPr="00071BDD" w:rsidP="00071BDD">
      <w:pPr>
        <w:pStyle w:val="ListBullet"/>
      </w:pPr>
      <w:r w:rsidRPr="00071BDD">
        <w:t>procedures for safely using fall arrest systems and fall prevention methods</w:t>
      </w:r>
    </w:p>
    <w:p w:rsidR="00000000" w:rsidRPr="00071BDD" w:rsidP="00071BDD">
      <w:pPr>
        <w:pStyle w:val="ListBullet"/>
      </w:pPr>
      <w:r w:rsidRPr="00071BDD">
        <w:t>processes for calculating material requirements for installing curtain w</w:t>
      </w:r>
      <w:r w:rsidRPr="00071BDD">
        <w:t>alling</w:t>
      </w:r>
    </w:p>
    <w:p w:rsidR="00000000" w:rsidRPr="00071BDD" w:rsidP="00071BDD">
      <w:pPr>
        <w:pStyle w:val="ListBullet"/>
      </w:pPr>
      <w:r w:rsidRPr="00071BDD">
        <w:t xml:space="preserve">purpose and safe use of swing scaffolding </w:t>
      </w:r>
    </w:p>
    <w:p w:rsidR="00000000" w:rsidRPr="00071BDD" w:rsidP="00071BDD">
      <w:pPr>
        <w:pStyle w:val="ListBullet"/>
      </w:pPr>
      <w:r w:rsidRPr="00071BDD">
        <w:t>types and uses of tools and equipment used to install curtain walling.</w:t>
      </w:r>
    </w:p>
    <w:p w:rsidR="00000000" w:rsidRPr="00071BDD" w:rsidP="00071BDD">
      <w:pPr>
        <w:pStyle w:val="AllowPageBreak"/>
      </w:pPr>
    </w:p>
    <w:p w:rsidR="00000000" w:rsidRPr="00071BDD" w:rsidP="00071BDD">
      <w:pPr>
        <w:pStyle w:val="Heading1"/>
      </w:pPr>
      <w:bookmarkStart w:id="12" w:name="O_1295527"/>
      <w:bookmarkEnd w:id="12"/>
      <w:r w:rsidRPr="00071BDD">
        <w:t>Assessment Conditions</w:t>
      </w:r>
    </w:p>
    <w:p w:rsidR="00000000" w:rsidRPr="00071BDD" w:rsidP="008941E5">
      <w:pPr>
        <w:pStyle w:val="BodyText"/>
      </w:pPr>
      <w:r w:rsidRPr="00071BDD">
        <w:t>Assessors must meet the requirements for assessors contained in the Standards for Registered T</w:t>
      </w:r>
      <w:r w:rsidRPr="00071BDD">
        <w:t xml:space="preserve">raining Organisations. </w:t>
      </w:r>
    </w:p>
    <w:p w:rsidR="008941E5" w:rsidP="008941E5">
      <w:pPr>
        <w:pStyle w:val="BodyText"/>
      </w:pPr>
      <w:r w:rsidRPr="00071BDD">
        <w:t>This unit must be assessed in the workplace or a close simulation using realistic workplace conditions and standards, materials, activities, responsibilities, procedures, safety requirements and environmental considerations.</w:t>
      </w:r>
    </w:p>
    <w:p w:rsidR="00000000" w:rsidRPr="00071BDD" w:rsidP="00071BDD">
      <w:pPr>
        <w:pStyle w:val="Heading1"/>
      </w:pPr>
      <w:bookmarkStart w:id="13" w:name="O_1295540"/>
      <w:bookmarkEnd w:id="13"/>
      <w:r w:rsidRPr="00071BDD">
        <w:t>Links</w:t>
      </w:r>
    </w:p>
    <w:p w:rsidR="00000000" w:rsidRPr="00071BDD" w:rsidP="008941E5">
      <w:pPr>
        <w:pStyle w:val="BodyText"/>
      </w:pPr>
      <w:r w:rsidRPr="00071BD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B453E">
        <w:rPr>
          <w:rStyle w:val="Hyperlink"/>
        </w:rPr>
        <w:t>https://vetnet.gov.au/Pages/TrainingDocs.aspx?q=7e15fa6a-68b8-4097-b099-030a5569b1ad</w:t>
      </w:r>
      <w:r>
        <w:fldChar w:fldCharType="end"/>
      </w:r>
    </w:p>
    <w:p w:rsidR="00000000" w:rsidRPr="00071BDD" w:rsidP="00071BDD"/>
    <w:sectPr w:rsidSect="00071B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D" w:rsidRPr="008941E5" w:rsidP="00894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E5" w:rsidP="00071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1E5" w:rsidP="00071B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941E5" w:rsidP="00071B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D" w:rsidP="00071BDD">
    <w:pPr>
      <w:pStyle w:val="Footer"/>
      <w:framePr w:wrap="around"/>
    </w:pPr>
    <w:r>
      <w:fldChar w:fldCharType="begin"/>
    </w:r>
    <w:r>
      <w:instrText xml:space="preserve"> DOCPROPERTY  Subject  \* MERGEFORMAT </w:instrText>
    </w:r>
    <w:r>
      <w:fldChar w:fldCharType="separate"/>
    </w:r>
    <w:r w:rsidR="008941E5">
      <w:t>Approved</w:t>
    </w:r>
    <w:r w:rsidR="008941E5">
      <w:fldChar w:fldCharType="end"/>
    </w:r>
    <w:r>
      <w:tab/>
      <w:t xml:space="preserve">Page </w:t>
    </w:r>
    <w:r>
      <w:fldChar w:fldCharType="begin"/>
    </w:r>
    <w:r>
      <w:instrText xml:space="preserve"> PAGE  \* Arabic  \* MERGEFORMAT </w:instrText>
    </w:r>
    <w:r>
      <w:fldChar w:fldCharType="separate"/>
    </w:r>
    <w:r w:rsidR="008941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1E5">
      <w:rPr>
        <w:noProof/>
      </w:rPr>
      <w:t>4</w:t>
    </w:r>
    <w:r>
      <w:rPr>
        <w:noProof/>
      </w:rPr>
      <w:fldChar w:fldCharType="end"/>
    </w:r>
  </w:p>
  <w:p w:rsidR="00071BDD" w:rsidP="00071BDD">
    <w:pPr>
      <w:pStyle w:val="Footer"/>
      <w:framePr w:wrap="around"/>
    </w:pPr>
    <w:r>
      <w:t xml:space="preserve">© Commonwealth of Australia, </w:t>
    </w:r>
    <w:r>
      <w:fldChar w:fldCharType="begin"/>
    </w:r>
    <w:r>
      <w:instrText xml:space="preserve"> DATE  \@ "yyyy"  \* MERGEFORMAT </w:instrText>
    </w:r>
    <w:r>
      <w:fldChar w:fldCharType="separate"/>
    </w:r>
    <w:r w:rsidR="008941E5">
      <w:rPr>
        <w:noProof/>
      </w:rPr>
      <w:t>2025</w:t>
    </w:r>
    <w:r>
      <w:fldChar w:fldCharType="end"/>
    </w:r>
    <w:r>
      <w:tab/>
    </w:r>
    <w:r>
      <w:fldChar w:fldCharType="begin"/>
    </w:r>
    <w:r>
      <w:instrText xml:space="preserve"> DOCPROPERTY  Author  \* MERGEFORMAT </w:instrText>
    </w:r>
    <w:r>
      <w:fldChar w:fldCharType="separate"/>
    </w:r>
    <w:r w:rsidR="008941E5">
      <w:t>BuildSkills Australia</w:t>
    </w:r>
    <w:r w:rsidR="008941E5">
      <w:fldChar w:fldCharType="end"/>
    </w:r>
  </w:p>
  <w:p w:rsidR="00071BDD" w:rsidP="00071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BDD" w:rsidRPr="008941E5" w:rsidP="00894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E5" w:rsidRPr="002D2AF8" w:rsidP="00071BDD">
    <w:pPr>
      <w:pStyle w:val="Header"/>
      <w:framePr w:wrap="around"/>
    </w:pPr>
    <w:r>
      <w:fldChar w:fldCharType="begin"/>
    </w:r>
    <w:r>
      <w:instrText xml:space="preserve"> TITLE   \* MERGEFORMAT </w:instrText>
    </w:r>
    <w:r>
      <w:fldChar w:fldCharType="separate"/>
    </w:r>
    <w:r>
      <w:t>CPCCCA3022 Install curtain walling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41E5" w:rsidP="00071B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D" w:rsidRPr="002D2AF8" w:rsidP="00071BDD">
    <w:pPr>
      <w:pStyle w:val="Header"/>
      <w:framePr w:wrap="around"/>
    </w:pPr>
    <w:r>
      <w:fldChar w:fldCharType="begin"/>
    </w:r>
    <w:r>
      <w:instrText xml:space="preserve"> TITLE   \* MERGEFORMAT </w:instrText>
    </w:r>
    <w:r>
      <w:fldChar w:fldCharType="separate"/>
    </w:r>
    <w:r w:rsidR="008941E5">
      <w:t>CPCCCA3022 Install curtain walling</w:t>
    </w:r>
    <w:r w:rsidR="008941E5">
      <w:fldChar w:fldCharType="end"/>
    </w:r>
    <w:r>
      <w:tab/>
      <w:t xml:space="preserve">Date this document was generated: </w:t>
    </w:r>
    <w:r>
      <w:fldChar w:fldCharType="begin"/>
    </w:r>
    <w:r>
      <w:instrText xml:space="preserve"> CREATEDATE  \@ "d MMMM yyyy"  \* MERGEFORMAT </w:instrText>
    </w:r>
    <w:r>
      <w:fldChar w:fldCharType="separate"/>
    </w:r>
    <w:r w:rsidR="008941E5">
      <w:rPr>
        <w:noProof/>
      </w:rPr>
      <w:t>2 March 2025</w:t>
    </w:r>
    <w:r>
      <w:fldChar w:fldCharType="end"/>
    </w:r>
  </w:p>
  <w:p w:rsidR="00071BDD" w:rsidP="00071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F4E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06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27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BDD"/>
    <w:pPr>
      <w:spacing w:before="360" w:after="60"/>
      <w:outlineLvl w:val="0"/>
    </w:pPr>
    <w:rPr>
      <w:sz w:val="32"/>
    </w:rPr>
  </w:style>
  <w:style w:type="paragraph" w:styleId="Heading2">
    <w:name w:val="heading 2"/>
    <w:basedOn w:val="HeadingBase"/>
    <w:next w:val="BodyText"/>
    <w:link w:val="Heading2Char"/>
    <w:qFormat/>
    <w:rsid w:val="00071BDD"/>
    <w:pPr>
      <w:keepLines/>
      <w:spacing w:before="240" w:after="120"/>
      <w:outlineLvl w:val="1"/>
    </w:pPr>
    <w:rPr>
      <w:sz w:val="28"/>
      <w:szCs w:val="40"/>
    </w:rPr>
  </w:style>
  <w:style w:type="paragraph" w:styleId="Heading3">
    <w:name w:val="heading 3"/>
    <w:basedOn w:val="HeadingBase"/>
    <w:next w:val="BodyText"/>
    <w:link w:val="Heading3Char"/>
    <w:qFormat/>
    <w:rsid w:val="00071BDD"/>
    <w:pPr>
      <w:spacing w:before="180" w:after="120"/>
      <w:outlineLvl w:val="2"/>
    </w:pPr>
    <w:rPr>
      <w:spacing w:val="-10"/>
      <w:kern w:val="32"/>
    </w:rPr>
  </w:style>
  <w:style w:type="paragraph" w:styleId="Heading4">
    <w:name w:val="heading 4"/>
    <w:basedOn w:val="HeadingBase"/>
    <w:next w:val="BodyText"/>
    <w:link w:val="Heading4Char"/>
    <w:qFormat/>
    <w:rsid w:val="00071BDD"/>
    <w:pPr>
      <w:spacing w:before="160" w:after="120"/>
      <w:outlineLvl w:val="3"/>
    </w:pPr>
    <w:rPr>
      <w:sz w:val="22"/>
    </w:rPr>
  </w:style>
  <w:style w:type="paragraph" w:styleId="Heading5">
    <w:name w:val="heading 5"/>
    <w:basedOn w:val="HeadingBase"/>
    <w:next w:val="Normal"/>
    <w:link w:val="Heading5Char"/>
    <w:qFormat/>
    <w:rsid w:val="00071BDD"/>
    <w:pPr>
      <w:spacing w:before="80"/>
      <w:outlineLvl w:val="4"/>
    </w:pPr>
    <w:rPr>
      <w:color w:val="918585"/>
      <w:sz w:val="20"/>
    </w:rPr>
  </w:style>
  <w:style w:type="paragraph" w:styleId="Heading6">
    <w:name w:val="heading 6"/>
    <w:basedOn w:val="HeadingBase"/>
    <w:next w:val="Normal"/>
    <w:link w:val="Heading6Char"/>
    <w:qFormat/>
    <w:rsid w:val="00071BDD"/>
    <w:pPr>
      <w:spacing w:before="60"/>
      <w:outlineLvl w:val="5"/>
    </w:pPr>
    <w:rPr>
      <w:color w:val="918585"/>
      <w:sz w:val="20"/>
    </w:rPr>
  </w:style>
  <w:style w:type="paragraph" w:styleId="Heading7">
    <w:name w:val="heading 7"/>
    <w:basedOn w:val="Normal"/>
    <w:next w:val="Normal"/>
    <w:link w:val="Heading7Char"/>
    <w:qFormat/>
    <w:rsid w:val="00071BDD"/>
    <w:pPr>
      <w:ind w:left="720"/>
      <w:outlineLvl w:val="6"/>
    </w:pPr>
    <w:rPr>
      <w:i/>
    </w:rPr>
  </w:style>
  <w:style w:type="paragraph" w:styleId="Heading8">
    <w:name w:val="heading 8"/>
    <w:basedOn w:val="Normal"/>
    <w:next w:val="Normal"/>
    <w:link w:val="Heading8Char"/>
    <w:qFormat/>
    <w:rsid w:val="00071BDD"/>
    <w:pPr>
      <w:ind w:left="720"/>
      <w:outlineLvl w:val="7"/>
    </w:pPr>
    <w:rPr>
      <w:i/>
    </w:rPr>
  </w:style>
  <w:style w:type="paragraph" w:styleId="Heading9">
    <w:name w:val="heading 9"/>
    <w:basedOn w:val="Normal"/>
    <w:next w:val="Normal"/>
    <w:link w:val="Heading9Char"/>
    <w:qFormat/>
    <w:rsid w:val="00071BDD"/>
    <w:pPr>
      <w:ind w:left="720"/>
      <w:outlineLvl w:val="8"/>
    </w:pPr>
    <w:rPr>
      <w:i/>
    </w:rPr>
  </w:style>
  <w:style w:type="character" w:default="1" w:styleId="DefaultParagraphFont">
    <w:name w:val="Default Paragraph Font"/>
    <w:uiPriority w:val="1"/>
    <w:unhideWhenUsed/>
    <w:rsid w:val="00071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BDD"/>
  </w:style>
  <w:style w:type="character" w:customStyle="1" w:styleId="Heading1Char">
    <w:name w:val="Heading 1 Char"/>
    <w:basedOn w:val="DefaultParagraphFont"/>
    <w:link w:val="Heading1"/>
    <w:rsid w:val="00071BDD"/>
    <w:rPr>
      <w:rFonts w:ascii="Times New Roman" w:eastAsia="Times New Roman" w:hAnsi="Times New Roman" w:cs="Times New Roman"/>
      <w:b/>
      <w:sz w:val="32"/>
      <w:szCs w:val="20"/>
      <w:lang w:eastAsia="en-US"/>
    </w:rPr>
  </w:style>
  <w:style w:type="paragraph" w:styleId="BodyText">
    <w:name w:val="Body Text"/>
    <w:basedOn w:val="Normal"/>
    <w:link w:val="BodyTextChar"/>
    <w:rsid w:val="00071B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BDD"/>
    <w:rPr>
      <w:rFonts w:ascii="Times New Roman" w:eastAsia="Times New Roman" w:hAnsi="Times New Roman" w:cs="Times New Roman"/>
      <w:sz w:val="24"/>
      <w:lang w:eastAsia="en-US"/>
    </w:rPr>
  </w:style>
  <w:style w:type="paragraph" w:styleId="ListBullet">
    <w:name w:val="List Bullet"/>
    <w:basedOn w:val="List"/>
    <w:rsid w:val="00071BDD"/>
    <w:pPr>
      <w:numPr>
        <w:numId w:val="12"/>
      </w:numPr>
      <w:tabs>
        <w:tab w:val="clear" w:pos="340"/>
      </w:tabs>
      <w:spacing w:before="40" w:after="40"/>
    </w:pPr>
  </w:style>
  <w:style w:type="paragraph" w:styleId="ListBullet2">
    <w:name w:val="List Bullet 2"/>
    <w:basedOn w:val="List2"/>
    <w:rsid w:val="00071BDD"/>
    <w:pPr>
      <w:numPr>
        <w:numId w:val="13"/>
      </w:numPr>
      <w:tabs>
        <w:tab w:val="clear" w:pos="680"/>
      </w:tabs>
    </w:pPr>
  </w:style>
  <w:style w:type="character" w:styleId="Emphasis">
    <w:name w:val="Emphasis"/>
    <w:basedOn w:val="DefaultParagraphFont"/>
    <w:qFormat/>
    <w:rsid w:val="00071BDD"/>
    <w:rPr>
      <w:i/>
    </w:rPr>
  </w:style>
  <w:style w:type="paragraph" w:customStyle="1" w:styleId="SuperHeading">
    <w:name w:val="SuperHeading"/>
    <w:basedOn w:val="Normal"/>
    <w:rsid w:val="00071BDD"/>
    <w:pPr>
      <w:spacing w:before="240" w:after="120"/>
      <w:outlineLvl w:val="0"/>
    </w:pPr>
    <w:rPr>
      <w:rFonts w:ascii="Times New Roman" w:hAnsi="Times New Roman"/>
      <w:b/>
      <w:sz w:val="32"/>
    </w:rPr>
  </w:style>
  <w:style w:type="paragraph" w:customStyle="1" w:styleId="AllowPageBreak">
    <w:name w:val="AllowPageBreak"/>
    <w:rsid w:val="00071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BDD"/>
    <w:rPr>
      <w:rFonts w:ascii="Courier New" w:eastAsia="Times New Roman" w:hAnsi="Courier New" w:cs="Times New Roman"/>
      <w:i/>
      <w:szCs w:val="20"/>
      <w:lang w:eastAsia="en-US"/>
    </w:rPr>
  </w:style>
  <w:style w:type="paragraph" w:customStyle="1" w:styleId="HeadingBase">
    <w:name w:val="Heading Base"/>
    <w:rsid w:val="00071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BDD"/>
    <w:pPr>
      <w:tabs>
        <w:tab w:val="right" w:leader="dot" w:pos="9072"/>
      </w:tabs>
      <w:ind w:left="567"/>
    </w:pPr>
    <w:rPr>
      <w:szCs w:val="22"/>
    </w:rPr>
  </w:style>
  <w:style w:type="paragraph" w:customStyle="1" w:styleId="TOCBase">
    <w:name w:val="TOC Base"/>
    <w:rsid w:val="00071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BDD"/>
    <w:pPr>
      <w:tabs>
        <w:tab w:val="right" w:leader="dot" w:pos="9072"/>
      </w:tabs>
      <w:spacing w:before="40" w:after="40"/>
      <w:ind w:left="284"/>
    </w:pPr>
    <w:rPr>
      <w:rFonts w:ascii="Times New Roman" w:hAnsi="Times New Roman"/>
    </w:rPr>
  </w:style>
  <w:style w:type="paragraph" w:styleId="TOC1">
    <w:name w:val="toc 1"/>
    <w:basedOn w:val="TOCBase"/>
    <w:next w:val="Normal"/>
    <w:rsid w:val="00071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BDD"/>
    <w:rPr>
      <w:rFonts w:ascii="Times New Roman" w:eastAsia="Times New Roman" w:hAnsi="Times New Roman" w:cs="Times New Roman"/>
      <w:sz w:val="16"/>
      <w:lang w:eastAsia="en-US"/>
    </w:rPr>
  </w:style>
  <w:style w:type="paragraph" w:styleId="Title">
    <w:name w:val="Title"/>
    <w:basedOn w:val="HeadingBase"/>
    <w:link w:val="TitleChar"/>
    <w:qFormat/>
    <w:rsid w:val="00071BDD"/>
    <w:pPr>
      <w:spacing w:before="5040"/>
      <w:jc w:val="center"/>
    </w:pPr>
    <w:rPr>
      <w:sz w:val="48"/>
      <w:szCs w:val="72"/>
      <w:lang w:val="en-US"/>
    </w:rPr>
  </w:style>
  <w:style w:type="character" w:customStyle="1" w:styleId="TitleChar">
    <w:name w:val="Title Char"/>
    <w:basedOn w:val="DefaultParagraphFont"/>
    <w:link w:val="Title"/>
    <w:rsid w:val="00071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BDD"/>
    <w:pPr>
      <w:tabs>
        <w:tab w:val="left" w:pos="3600"/>
        <w:tab w:val="left" w:pos="3958"/>
      </w:tabs>
    </w:pPr>
  </w:style>
  <w:style w:type="paragraph" w:styleId="List">
    <w:name w:val="List"/>
    <w:basedOn w:val="BodyText"/>
    <w:next w:val="BodyText"/>
    <w:rsid w:val="00071BDD"/>
    <w:pPr>
      <w:tabs>
        <w:tab w:val="left" w:pos="340"/>
      </w:tabs>
      <w:spacing w:before="60" w:after="60"/>
      <w:ind w:left="340" w:hanging="340"/>
    </w:pPr>
  </w:style>
  <w:style w:type="paragraph" w:customStyle="1" w:styleId="Note">
    <w:name w:val="Note"/>
    <w:basedOn w:val="BodyText"/>
    <w:rsid w:val="00071B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1BDD"/>
    <w:rPr>
      <w:b/>
      <w:spacing w:val="0"/>
    </w:rPr>
  </w:style>
  <w:style w:type="paragraph" w:customStyle="1" w:styleId="SuperTitle">
    <w:name w:val="SuperTitle"/>
    <w:basedOn w:val="Title"/>
    <w:rsid w:val="00071BDD"/>
    <w:pPr>
      <w:framePr w:wrap="auto" w:hAnchor="text" w:y="6049"/>
    </w:pPr>
    <w:rPr>
      <w:color w:val="000000"/>
      <w:sz w:val="40"/>
    </w:rPr>
  </w:style>
  <w:style w:type="paragraph" w:customStyle="1" w:styleId="TOCTitle">
    <w:name w:val="TOCTitle"/>
    <w:basedOn w:val="Heading1"/>
    <w:rsid w:val="00071BDD"/>
    <w:pPr>
      <w:spacing w:after="240"/>
      <w:jc w:val="center"/>
      <w:outlineLvl w:val="9"/>
    </w:pPr>
    <w:rPr>
      <w:caps/>
    </w:rPr>
  </w:style>
  <w:style w:type="paragraph" w:customStyle="1" w:styleId="Version">
    <w:name w:val="Version"/>
    <w:rsid w:val="00071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BDD"/>
    <w:pPr>
      <w:keepNext w:val="0"/>
      <w:tabs>
        <w:tab w:val="right" w:pos="4176"/>
      </w:tabs>
      <w:ind w:left="198" w:hanging="198"/>
    </w:pPr>
    <w:rPr>
      <w:rFonts w:ascii="Garamond" w:hAnsi="Garamond"/>
    </w:rPr>
  </w:style>
  <w:style w:type="paragraph" w:styleId="IndexHeading">
    <w:name w:val="index heading"/>
    <w:basedOn w:val="Normal"/>
    <w:next w:val="Index1"/>
    <w:semiHidden/>
    <w:rsid w:val="00071BDD"/>
    <w:pPr>
      <w:spacing w:before="120" w:after="120"/>
    </w:pPr>
    <w:rPr>
      <w:rFonts w:ascii="Arial" w:hAnsi="Arial"/>
      <w:b/>
      <w:color w:val="918585"/>
      <w:sz w:val="24"/>
    </w:rPr>
  </w:style>
  <w:style w:type="paragraph" w:styleId="Header">
    <w:name w:val="header"/>
    <w:basedOn w:val="Normal"/>
    <w:link w:val="HeaderChar"/>
    <w:rsid w:val="00071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BDD"/>
    <w:rPr>
      <w:rFonts w:ascii="Times New Roman" w:eastAsia="Times New Roman" w:hAnsi="Times New Roman" w:cs="Times New Roman"/>
      <w:sz w:val="16"/>
      <w:szCs w:val="20"/>
      <w:lang w:val="en-GB" w:eastAsia="en-US"/>
    </w:rPr>
  </w:style>
  <w:style w:type="paragraph" w:customStyle="1" w:styleId="Chapter">
    <w:name w:val="Chapter"/>
    <w:basedOn w:val="Normal"/>
    <w:rsid w:val="00071BDD"/>
    <w:pPr>
      <w:spacing w:before="240"/>
    </w:pPr>
    <w:rPr>
      <w:rFonts w:ascii="Times New Roman" w:hAnsi="Times New Roman"/>
      <w:smallCaps/>
      <w:spacing w:val="80"/>
      <w:sz w:val="28"/>
    </w:rPr>
  </w:style>
  <w:style w:type="paragraph" w:customStyle="1" w:styleId="InChapter">
    <w:name w:val="InChapter"/>
    <w:basedOn w:val="Heading3"/>
    <w:rsid w:val="00071BDD"/>
    <w:pPr>
      <w:spacing w:after="240"/>
      <w:outlineLvl w:val="9"/>
    </w:pPr>
    <w:rPr>
      <w:noProof/>
    </w:rPr>
  </w:style>
  <w:style w:type="paragraph" w:styleId="Index2">
    <w:name w:val="index 2"/>
    <w:basedOn w:val="Normal"/>
    <w:next w:val="Normal"/>
    <w:semiHidden/>
    <w:rsid w:val="00071BDD"/>
    <w:pPr>
      <w:tabs>
        <w:tab w:val="right" w:pos="4176"/>
      </w:tabs>
      <w:ind w:left="568" w:hanging="284"/>
    </w:pPr>
    <w:rPr>
      <w:rFonts w:ascii="Garamond" w:hAnsi="Garamond"/>
    </w:rPr>
  </w:style>
  <w:style w:type="paragraph" w:customStyle="1" w:styleId="Byline">
    <w:name w:val="Byline"/>
    <w:rsid w:val="00071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BDD"/>
    <w:pPr>
      <w:tabs>
        <w:tab w:val="clear" w:pos="3600"/>
        <w:tab w:val="clear" w:pos="3958"/>
      </w:tabs>
      <w:jc w:val="right"/>
    </w:pPr>
  </w:style>
  <w:style w:type="paragraph" w:styleId="Caption">
    <w:name w:val="caption"/>
    <w:basedOn w:val="BodyText"/>
    <w:next w:val="Normal"/>
    <w:qFormat/>
    <w:rsid w:val="00071BDD"/>
    <w:pPr>
      <w:framePr w:w="2268" w:hSpace="181" w:vSpace="181" w:wrap="around" w:vAnchor="text" w:hAnchor="page" w:x="1135" w:y="285" w:anchorLock="1"/>
    </w:pPr>
    <w:rPr>
      <w:i/>
    </w:rPr>
  </w:style>
  <w:style w:type="paragraph" w:customStyle="1" w:styleId="MiniTOCTitle">
    <w:name w:val="MiniTOCTitle"/>
    <w:basedOn w:val="Heading4"/>
    <w:rsid w:val="00071BDD"/>
    <w:pPr>
      <w:spacing w:before="240"/>
      <w:outlineLvl w:val="9"/>
    </w:pPr>
    <w:rPr>
      <w:noProof/>
      <w:sz w:val="24"/>
    </w:rPr>
  </w:style>
  <w:style w:type="paragraph" w:customStyle="1" w:styleId="MiniTOCItem">
    <w:name w:val="MiniTOCItem"/>
    <w:basedOn w:val="ListBullet"/>
    <w:rsid w:val="00071BDD"/>
    <w:pPr>
      <w:numPr>
        <w:numId w:val="0"/>
      </w:numPr>
      <w:tabs>
        <w:tab w:val="right" w:leader="dot" w:pos="6521"/>
      </w:tabs>
      <w:spacing w:before="0" w:after="0"/>
    </w:pPr>
  </w:style>
  <w:style w:type="paragraph" w:customStyle="1" w:styleId="TOFTitle">
    <w:name w:val="TOFTitle"/>
    <w:basedOn w:val="TOCTitle"/>
    <w:rsid w:val="00071BDD"/>
  </w:style>
  <w:style w:type="paragraph" w:styleId="TableofFigures">
    <w:name w:val="table of figures"/>
    <w:basedOn w:val="Normal"/>
    <w:next w:val="Normal"/>
    <w:semiHidden/>
    <w:rsid w:val="00071BDD"/>
    <w:pPr>
      <w:tabs>
        <w:tab w:val="right" w:leader="dot" w:pos="9072"/>
      </w:tabs>
      <w:ind w:left="970" w:hanging="403"/>
    </w:pPr>
    <w:rPr>
      <w:rFonts w:ascii="Times New Roman" w:hAnsi="Times New Roman"/>
      <w:b/>
    </w:rPr>
  </w:style>
  <w:style w:type="paragraph" w:styleId="ListNumber">
    <w:name w:val="List Number"/>
    <w:basedOn w:val="List"/>
    <w:rsid w:val="00071BDD"/>
    <w:pPr>
      <w:numPr>
        <w:numId w:val="15"/>
      </w:numPr>
      <w:tabs>
        <w:tab w:val="clear" w:pos="340"/>
      </w:tabs>
    </w:pPr>
  </w:style>
  <w:style w:type="character" w:customStyle="1" w:styleId="WingdingSymbols">
    <w:name w:val="Wingding Symbols"/>
    <w:rsid w:val="00071BDD"/>
    <w:rPr>
      <w:rFonts w:ascii="Wingdings" w:hAnsi="Wingdings"/>
    </w:rPr>
  </w:style>
  <w:style w:type="paragraph" w:customStyle="1" w:styleId="TableHeading">
    <w:name w:val="Table Heading"/>
    <w:basedOn w:val="HeadingBase"/>
    <w:rsid w:val="00071BDD"/>
    <w:pPr>
      <w:keepLines/>
      <w:pBdr>
        <w:bottom w:val="single" w:sz="6" w:space="1" w:color="918585"/>
      </w:pBdr>
      <w:spacing w:before="240"/>
    </w:pPr>
  </w:style>
  <w:style w:type="character" w:customStyle="1" w:styleId="HotSpot">
    <w:name w:val="HotSpot"/>
    <w:rsid w:val="00071BDD"/>
    <w:rPr>
      <w:color w:val="0033CC"/>
      <w:u w:val="none"/>
    </w:rPr>
  </w:style>
  <w:style w:type="paragraph" w:customStyle="1" w:styleId="BodyTextRight">
    <w:name w:val="Body Text Right"/>
    <w:basedOn w:val="BodyText"/>
    <w:rsid w:val="00071BDD"/>
    <w:pPr>
      <w:spacing w:before="0" w:after="0"/>
      <w:jc w:val="right"/>
    </w:pPr>
  </w:style>
  <w:style w:type="paragraph" w:styleId="Index3">
    <w:name w:val="index 3"/>
    <w:basedOn w:val="ListNumber2"/>
    <w:next w:val="Normal"/>
    <w:semiHidden/>
    <w:rsid w:val="00071BDD"/>
    <w:pPr>
      <w:numPr>
        <w:numId w:val="0"/>
      </w:numPr>
      <w:tabs>
        <w:tab w:val="right" w:leader="dot" w:pos="4176"/>
      </w:tabs>
    </w:pPr>
  </w:style>
  <w:style w:type="paragraph" w:styleId="ListNumber2">
    <w:name w:val="List Number 2"/>
    <w:basedOn w:val="List2"/>
    <w:rsid w:val="00071BDD"/>
    <w:pPr>
      <w:numPr>
        <w:numId w:val="10"/>
      </w:numPr>
      <w:tabs>
        <w:tab w:val="clear" w:pos="1060"/>
      </w:tabs>
    </w:pPr>
  </w:style>
  <w:style w:type="paragraph" w:customStyle="1" w:styleId="MarginNote">
    <w:name w:val="Margin Note"/>
    <w:basedOn w:val="BodyText"/>
    <w:rsid w:val="00071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BDD"/>
    <w:rPr>
      <w:sz w:val="32"/>
    </w:rPr>
  </w:style>
  <w:style w:type="paragraph" w:customStyle="1" w:styleId="HeadingProcedure">
    <w:name w:val="Heading Procedure"/>
    <w:basedOn w:val="HeadingBase"/>
    <w:next w:val="Normal"/>
    <w:rsid w:val="00071BDD"/>
    <w:pPr>
      <w:tabs>
        <w:tab w:val="left" w:pos="0"/>
      </w:tabs>
      <w:spacing w:before="120" w:after="60"/>
    </w:pPr>
    <w:rPr>
      <w:i/>
      <w:color w:val="918585"/>
      <w:sz w:val="22"/>
    </w:rPr>
  </w:style>
  <w:style w:type="paragraph" w:customStyle="1" w:styleId="TableBodyText">
    <w:name w:val="Table Body Text"/>
    <w:basedOn w:val="BodyText"/>
    <w:rsid w:val="00071BDD"/>
    <w:pPr>
      <w:spacing w:before="60" w:after="60"/>
    </w:pPr>
  </w:style>
  <w:style w:type="paragraph" w:styleId="ListContinue">
    <w:name w:val="List Continue"/>
    <w:basedOn w:val="List"/>
    <w:rsid w:val="00071BDD"/>
    <w:pPr>
      <w:ind w:firstLine="0"/>
    </w:pPr>
  </w:style>
  <w:style w:type="paragraph" w:customStyle="1" w:styleId="ListNote">
    <w:name w:val="List Note"/>
    <w:basedOn w:val="List"/>
    <w:rsid w:val="00071BDD"/>
    <w:pPr>
      <w:pBdr>
        <w:top w:val="single" w:sz="6" w:space="2" w:color="918585"/>
        <w:bottom w:val="single" w:sz="6" w:space="2" w:color="918585"/>
      </w:pBdr>
      <w:tabs>
        <w:tab w:val="left" w:pos="1021"/>
      </w:tabs>
      <w:ind w:firstLine="0"/>
    </w:pPr>
  </w:style>
  <w:style w:type="paragraph" w:customStyle="1" w:styleId="Warning">
    <w:name w:val="Warning"/>
    <w:basedOn w:val="BodyText"/>
    <w:rsid w:val="00071BDD"/>
    <w:pPr>
      <w:shd w:val="clear" w:color="auto" w:fill="D9D9D9"/>
      <w:tabs>
        <w:tab w:val="left" w:pos="992"/>
      </w:tabs>
      <w:ind w:left="119" w:right="119"/>
    </w:pPr>
    <w:rPr>
      <w:sz w:val="20"/>
    </w:rPr>
  </w:style>
  <w:style w:type="paragraph" w:customStyle="1" w:styleId="MarginIcons">
    <w:name w:val="Margin Icons"/>
    <w:basedOn w:val="BodyText"/>
    <w:rsid w:val="00071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BDD"/>
    <w:rPr>
      <w:rFonts w:ascii="Courier New" w:hAnsi="Courier New"/>
    </w:rPr>
  </w:style>
  <w:style w:type="paragraph" w:customStyle="1" w:styleId="NoteBullet">
    <w:name w:val="Note Bullet"/>
    <w:basedOn w:val="Note"/>
    <w:rsid w:val="00071BDD"/>
    <w:pPr>
      <w:tabs>
        <w:tab w:val="clear" w:pos="680"/>
      </w:tabs>
      <w:spacing w:before="60" w:after="60"/>
    </w:pPr>
  </w:style>
  <w:style w:type="paragraph" w:customStyle="1" w:styleId="SubHeading2">
    <w:name w:val="SubHeading2"/>
    <w:basedOn w:val="HeadingBase"/>
    <w:rsid w:val="00071BDD"/>
    <w:pPr>
      <w:spacing w:before="240" w:after="60"/>
    </w:pPr>
    <w:rPr>
      <w:sz w:val="20"/>
    </w:rPr>
  </w:style>
  <w:style w:type="paragraph" w:customStyle="1" w:styleId="SubHeading1">
    <w:name w:val="SubHeading1"/>
    <w:basedOn w:val="HeadingBase"/>
    <w:rsid w:val="00071BDD"/>
    <w:pPr>
      <w:spacing w:before="240" w:after="60"/>
    </w:pPr>
    <w:rPr>
      <w:color w:val="918585"/>
      <w:sz w:val="22"/>
    </w:rPr>
  </w:style>
  <w:style w:type="paragraph" w:customStyle="1" w:styleId="SideHeading">
    <w:name w:val="Side Heading"/>
    <w:basedOn w:val="HeadingBase"/>
    <w:rsid w:val="00071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BDD"/>
    <w:pPr>
      <w:tabs>
        <w:tab w:val="num" w:pos="360"/>
      </w:tabs>
    </w:pPr>
  </w:style>
  <w:style w:type="paragraph" w:styleId="PlainText">
    <w:name w:val="Plain Text"/>
    <w:basedOn w:val="Normal"/>
    <w:link w:val="PlainTextChar"/>
    <w:rsid w:val="00071BDD"/>
    <w:rPr>
      <w:sz w:val="20"/>
    </w:rPr>
  </w:style>
  <w:style w:type="character" w:customStyle="1" w:styleId="PlainTextChar">
    <w:name w:val="Plain Text Char"/>
    <w:basedOn w:val="DefaultParagraphFont"/>
    <w:link w:val="PlainText"/>
    <w:rsid w:val="00071BDD"/>
    <w:rPr>
      <w:rFonts w:ascii="Courier New" w:eastAsia="Times New Roman" w:hAnsi="Courier New" w:cs="Times New Roman"/>
      <w:sz w:val="20"/>
      <w:szCs w:val="20"/>
      <w:lang w:eastAsia="en-US"/>
    </w:rPr>
  </w:style>
  <w:style w:type="character" w:customStyle="1" w:styleId="MenuOption">
    <w:name w:val="Menu Option"/>
    <w:basedOn w:val="DefaultParagraphFont"/>
    <w:rsid w:val="00071BDD"/>
    <w:rPr>
      <w:b/>
      <w:smallCaps/>
    </w:rPr>
  </w:style>
  <w:style w:type="paragraph" w:customStyle="1" w:styleId="TableListNumber">
    <w:name w:val="Table List Number"/>
    <w:basedOn w:val="ListNumber"/>
    <w:rsid w:val="00071BDD"/>
    <w:pPr>
      <w:numPr>
        <w:numId w:val="0"/>
      </w:numPr>
    </w:pPr>
  </w:style>
  <w:style w:type="paragraph" w:styleId="TOC4">
    <w:name w:val="toc 4"/>
    <w:basedOn w:val="TOCBase"/>
    <w:next w:val="Normal"/>
    <w:semiHidden/>
    <w:rsid w:val="00071BDD"/>
    <w:pPr>
      <w:tabs>
        <w:tab w:val="right" w:leader="dot" w:pos="9071"/>
      </w:tabs>
      <w:ind w:left="1701"/>
    </w:pPr>
  </w:style>
  <w:style w:type="paragraph" w:customStyle="1" w:styleId="ListAlpha">
    <w:name w:val="List Alpha"/>
    <w:basedOn w:val="List"/>
    <w:rsid w:val="00071BDD"/>
    <w:pPr>
      <w:numPr>
        <w:numId w:val="9"/>
      </w:numPr>
    </w:pPr>
  </w:style>
  <w:style w:type="paragraph" w:customStyle="1" w:styleId="ListAlpha2">
    <w:name w:val="List Alpha 2"/>
    <w:basedOn w:val="List2"/>
    <w:rsid w:val="00071BDD"/>
    <w:pPr>
      <w:numPr>
        <w:numId w:val="8"/>
      </w:numPr>
    </w:pPr>
  </w:style>
  <w:style w:type="paragraph" w:styleId="List2">
    <w:name w:val="List 2"/>
    <w:basedOn w:val="BodyText"/>
    <w:rsid w:val="00071BDD"/>
    <w:pPr>
      <w:tabs>
        <w:tab w:val="left" w:pos="680"/>
      </w:tabs>
      <w:spacing w:before="60" w:after="60"/>
      <w:ind w:left="680" w:hanging="340"/>
    </w:pPr>
  </w:style>
  <w:style w:type="paragraph" w:styleId="List3">
    <w:name w:val="List 3"/>
    <w:basedOn w:val="BodyText"/>
    <w:rsid w:val="00071BDD"/>
    <w:pPr>
      <w:tabs>
        <w:tab w:val="left" w:pos="1021"/>
      </w:tabs>
      <w:spacing w:before="60" w:after="60"/>
      <w:ind w:left="1020" w:hanging="340"/>
    </w:pPr>
  </w:style>
  <w:style w:type="paragraph" w:styleId="List4">
    <w:name w:val="List 4"/>
    <w:basedOn w:val="BodyText"/>
    <w:rsid w:val="00071BDD"/>
    <w:pPr>
      <w:tabs>
        <w:tab w:val="left" w:pos="1361"/>
      </w:tabs>
      <w:spacing w:before="60" w:after="60"/>
      <w:ind w:left="1361" w:hanging="340"/>
    </w:pPr>
  </w:style>
  <w:style w:type="paragraph" w:styleId="List5">
    <w:name w:val="List 5"/>
    <w:basedOn w:val="BodyText"/>
    <w:rsid w:val="00071BDD"/>
    <w:pPr>
      <w:tabs>
        <w:tab w:val="left" w:pos="1701"/>
      </w:tabs>
      <w:spacing w:before="60" w:after="60"/>
      <w:ind w:left="1701" w:hanging="340"/>
    </w:pPr>
  </w:style>
  <w:style w:type="paragraph" w:styleId="ListBullet3">
    <w:name w:val="List Bullet 3"/>
    <w:basedOn w:val="List3"/>
    <w:rsid w:val="00071BDD"/>
    <w:pPr>
      <w:numPr>
        <w:numId w:val="14"/>
      </w:numPr>
      <w:tabs>
        <w:tab w:val="clear" w:pos="1021"/>
      </w:tabs>
      <w:ind w:left="1037" w:hanging="357"/>
    </w:pPr>
  </w:style>
  <w:style w:type="paragraph" w:styleId="ListBullet4">
    <w:name w:val="List Bullet 4"/>
    <w:basedOn w:val="List4"/>
    <w:rsid w:val="00071BDD"/>
    <w:pPr>
      <w:numPr>
        <w:numId w:val="3"/>
      </w:numPr>
      <w:tabs>
        <w:tab w:val="clear" w:pos="1361"/>
      </w:tabs>
    </w:pPr>
  </w:style>
  <w:style w:type="paragraph" w:styleId="ListBullet5">
    <w:name w:val="List Bullet 5"/>
    <w:basedOn w:val="List5"/>
    <w:rsid w:val="00071BDD"/>
    <w:pPr>
      <w:numPr>
        <w:numId w:val="4"/>
      </w:numPr>
    </w:pPr>
  </w:style>
  <w:style w:type="paragraph" w:styleId="ListContinue2">
    <w:name w:val="List Continue 2"/>
    <w:basedOn w:val="List2"/>
    <w:rsid w:val="00071BDD"/>
    <w:pPr>
      <w:ind w:firstLine="0"/>
    </w:pPr>
  </w:style>
  <w:style w:type="paragraph" w:styleId="ListContinue3">
    <w:name w:val="List Continue 3"/>
    <w:basedOn w:val="List3"/>
    <w:rsid w:val="00071BDD"/>
    <w:pPr>
      <w:ind w:left="1021" w:firstLine="0"/>
    </w:pPr>
  </w:style>
  <w:style w:type="paragraph" w:styleId="ListContinue4">
    <w:name w:val="List Continue 4"/>
    <w:basedOn w:val="List4"/>
    <w:rsid w:val="00071BDD"/>
    <w:pPr>
      <w:ind w:firstLine="0"/>
    </w:pPr>
  </w:style>
  <w:style w:type="paragraph" w:styleId="ListContinue5">
    <w:name w:val="List Continue 5"/>
    <w:basedOn w:val="List5"/>
    <w:rsid w:val="00071BDD"/>
    <w:pPr>
      <w:ind w:firstLine="0"/>
    </w:pPr>
  </w:style>
  <w:style w:type="paragraph" w:styleId="ListNumber3">
    <w:name w:val="List Number 3"/>
    <w:basedOn w:val="List3"/>
    <w:rsid w:val="00071BDD"/>
    <w:pPr>
      <w:numPr>
        <w:numId w:val="5"/>
      </w:numPr>
    </w:pPr>
  </w:style>
  <w:style w:type="paragraph" w:styleId="ListNumber4">
    <w:name w:val="List Number 4"/>
    <w:basedOn w:val="List4"/>
    <w:rsid w:val="00071BDD"/>
    <w:pPr>
      <w:numPr>
        <w:numId w:val="6"/>
      </w:numPr>
    </w:pPr>
  </w:style>
  <w:style w:type="paragraph" w:styleId="ListNumber5">
    <w:name w:val="List Number 5"/>
    <w:basedOn w:val="List5"/>
    <w:rsid w:val="00071BDD"/>
    <w:pPr>
      <w:numPr>
        <w:numId w:val="7"/>
      </w:numPr>
    </w:pPr>
  </w:style>
  <w:style w:type="paragraph" w:styleId="BlockText">
    <w:name w:val="Block Text"/>
    <w:basedOn w:val="Normal"/>
    <w:rsid w:val="00071BDD"/>
    <w:pPr>
      <w:spacing w:after="120"/>
      <w:ind w:left="1440" w:right="1440"/>
    </w:pPr>
  </w:style>
  <w:style w:type="character" w:customStyle="1" w:styleId="Subscript">
    <w:name w:val="Subscript"/>
    <w:basedOn w:val="DefaultParagraphFont"/>
    <w:rsid w:val="00071BDD"/>
    <w:rPr>
      <w:sz w:val="16"/>
      <w:vertAlign w:val="subscript"/>
    </w:rPr>
  </w:style>
  <w:style w:type="character" w:customStyle="1" w:styleId="Superscript">
    <w:name w:val="Superscript"/>
    <w:basedOn w:val="DefaultParagraphFont"/>
    <w:rsid w:val="00071BDD"/>
    <w:rPr>
      <w:sz w:val="16"/>
      <w:vertAlign w:val="superscript"/>
    </w:rPr>
  </w:style>
  <w:style w:type="character" w:customStyle="1" w:styleId="Symbols">
    <w:name w:val="Symbols"/>
    <w:basedOn w:val="DefaultParagraphFont"/>
    <w:rsid w:val="00071BDD"/>
    <w:rPr>
      <w:rFonts w:ascii="Symbol" w:hAnsi="Symbol"/>
    </w:rPr>
  </w:style>
  <w:style w:type="character" w:customStyle="1" w:styleId="MenuOptions">
    <w:name w:val="Menu Options"/>
    <w:basedOn w:val="DefaultParagraphFont"/>
    <w:rsid w:val="00071BDD"/>
    <w:rPr>
      <w:rFonts w:ascii="Arial Narrow" w:hAnsi="Arial Narrow"/>
      <w:smallCaps/>
    </w:rPr>
  </w:style>
  <w:style w:type="character" w:customStyle="1" w:styleId="Buttons">
    <w:name w:val="Buttons"/>
    <w:basedOn w:val="DefaultParagraphFont"/>
    <w:rsid w:val="00071BDD"/>
    <w:rPr>
      <w:b/>
    </w:rPr>
  </w:style>
  <w:style w:type="character" w:customStyle="1" w:styleId="Underlined">
    <w:name w:val="Underlined"/>
    <w:basedOn w:val="DefaultParagraphFont"/>
    <w:rsid w:val="00071BDD"/>
    <w:rPr>
      <w:u w:val="single"/>
    </w:rPr>
  </w:style>
  <w:style w:type="paragraph" w:customStyle="1" w:styleId="TableBodyTextRight">
    <w:name w:val="Table Body Text Right"/>
    <w:basedOn w:val="TableBodyText"/>
    <w:rsid w:val="00071BDD"/>
    <w:pPr>
      <w:widowControl w:val="0"/>
      <w:autoSpaceDE w:val="0"/>
      <w:autoSpaceDN w:val="0"/>
      <w:adjustRightInd w:val="0"/>
      <w:jc w:val="right"/>
    </w:pPr>
    <w:rPr>
      <w:rFonts w:cs="Arial"/>
      <w:szCs w:val="18"/>
    </w:rPr>
  </w:style>
  <w:style w:type="paragraph" w:customStyle="1" w:styleId="CopyrightText">
    <w:name w:val="Copyright Text"/>
    <w:basedOn w:val="BodyText"/>
    <w:rsid w:val="00071BDD"/>
    <w:rPr>
      <w:sz w:val="18"/>
    </w:rPr>
  </w:style>
  <w:style w:type="paragraph" w:customStyle="1" w:styleId="BodySmallRight">
    <w:name w:val="Body Small Right"/>
    <w:basedOn w:val="BodyTextRight"/>
    <w:rsid w:val="00071BDD"/>
    <w:rPr>
      <w:sz w:val="18"/>
      <w:szCs w:val="18"/>
    </w:rPr>
  </w:style>
  <w:style w:type="paragraph" w:customStyle="1" w:styleId="MarginEdition">
    <w:name w:val="Margin Edition"/>
    <w:basedOn w:val="MarginNote"/>
    <w:rsid w:val="00071BDD"/>
    <w:pPr>
      <w:spacing w:before="0" w:after="0"/>
    </w:pPr>
    <w:rPr>
      <w:rFonts w:ascii="Times New Roman" w:hAnsi="Times New Roman"/>
      <w:color w:val="999999"/>
    </w:rPr>
  </w:style>
  <w:style w:type="paragraph" w:customStyle="1" w:styleId="Spacer">
    <w:name w:val="Spacer"/>
    <w:basedOn w:val="Normal"/>
    <w:rsid w:val="00071BDD"/>
    <w:rPr>
      <w:sz w:val="2"/>
      <w:szCs w:val="2"/>
    </w:rPr>
  </w:style>
  <w:style w:type="character" w:customStyle="1" w:styleId="Small">
    <w:name w:val="Small"/>
    <w:basedOn w:val="DefaultParagraphFont"/>
    <w:rsid w:val="00071BDD"/>
    <w:rPr>
      <w:sz w:val="16"/>
    </w:rPr>
  </w:style>
  <w:style w:type="paragraph" w:customStyle="1" w:styleId="WideTable">
    <w:name w:val="Wide Table"/>
    <w:basedOn w:val="Normal"/>
    <w:rsid w:val="00071BDD"/>
    <w:pPr>
      <w:ind w:left="-1418"/>
    </w:pPr>
    <w:rPr>
      <w:sz w:val="2"/>
      <w:szCs w:val="2"/>
    </w:rPr>
  </w:style>
  <w:style w:type="character" w:styleId="PageNumber">
    <w:name w:val="page number"/>
    <w:basedOn w:val="DefaultParagraphFont"/>
    <w:rsid w:val="00071BDD"/>
  </w:style>
  <w:style w:type="paragraph" w:styleId="Quote">
    <w:name w:val="Quote"/>
    <w:basedOn w:val="Heading1"/>
    <w:link w:val="QuoteChar"/>
    <w:qFormat/>
    <w:rsid w:val="00071BDD"/>
    <w:rPr>
      <w:b w:val="0"/>
      <w:sz w:val="72"/>
      <w:szCs w:val="72"/>
      <w:lang w:val="en-NZ"/>
    </w:rPr>
  </w:style>
  <w:style w:type="character" w:customStyle="1" w:styleId="QuoteChar">
    <w:name w:val="Quote Char"/>
    <w:basedOn w:val="DefaultParagraphFont"/>
    <w:link w:val="Quote"/>
    <w:rsid w:val="00071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BDD"/>
    <w:pPr>
      <w:pageBreakBefore/>
    </w:pPr>
  </w:style>
  <w:style w:type="paragraph" w:customStyle="1" w:styleId="Border">
    <w:name w:val="Border"/>
    <w:basedOn w:val="Normal"/>
    <w:qFormat/>
    <w:rsid w:val="00071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BDD"/>
    <w:rPr>
      <w:b/>
      <w:bCs/>
      <w:i/>
      <w:iCs/>
      <w:color w:val="auto"/>
    </w:rPr>
  </w:style>
  <w:style w:type="paragraph" w:styleId="IntenseQuote">
    <w:name w:val="Intense Quote"/>
    <w:basedOn w:val="Normal"/>
    <w:next w:val="Normal"/>
    <w:link w:val="IntenseQuoteChar"/>
    <w:uiPriority w:val="30"/>
    <w:qFormat/>
    <w:rsid w:val="00071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BDD"/>
    <w:rPr>
      <w:smallCaps/>
      <w:color w:val="auto"/>
      <w:u w:val="single"/>
    </w:rPr>
  </w:style>
  <w:style w:type="character" w:styleId="IntenseReference">
    <w:name w:val="Intense Reference"/>
    <w:basedOn w:val="DefaultParagraphFont"/>
    <w:uiPriority w:val="32"/>
    <w:qFormat/>
    <w:rsid w:val="00071BDD"/>
    <w:rPr>
      <w:b/>
      <w:bCs/>
      <w:smallCaps/>
      <w:color w:val="auto"/>
      <w:spacing w:val="5"/>
      <w:u w:val="single"/>
    </w:rPr>
  </w:style>
  <w:style w:type="paragraph" w:customStyle="1" w:styleId="2ColumnHeading">
    <w:name w:val="2Column Heading"/>
    <w:basedOn w:val="BodyText"/>
    <w:qFormat/>
    <w:rsid w:val="00071BDD"/>
    <w:pPr>
      <w:spacing w:after="60"/>
      <w:ind w:left="-2268"/>
    </w:pPr>
    <w:rPr>
      <w:b/>
    </w:rPr>
  </w:style>
  <w:style w:type="paragraph" w:customStyle="1" w:styleId="Heading1TOC">
    <w:name w:val="Heading1 TOC"/>
    <w:basedOn w:val="Normal"/>
    <w:qFormat/>
    <w:rsid w:val="00071BDD"/>
    <w:pPr>
      <w:spacing w:before="240" w:after="120"/>
    </w:pPr>
    <w:rPr>
      <w:rFonts w:ascii="Times New Roman" w:hAnsi="Times New Roman"/>
      <w:b/>
      <w:sz w:val="32"/>
    </w:rPr>
  </w:style>
  <w:style w:type="paragraph" w:customStyle="1" w:styleId="Heading2TOC">
    <w:name w:val="Heading2 TOC"/>
    <w:basedOn w:val="Normal"/>
    <w:qFormat/>
    <w:rsid w:val="00071BDD"/>
    <w:pPr>
      <w:spacing w:before="240" w:after="60"/>
    </w:pPr>
    <w:rPr>
      <w:rFonts w:ascii="Times New Roman" w:hAnsi="Times New Roman"/>
      <w:b/>
      <w:sz w:val="28"/>
    </w:rPr>
  </w:style>
  <w:style w:type="character" w:customStyle="1" w:styleId="Underline">
    <w:name w:val="Underline"/>
    <w:basedOn w:val="DefaultParagraphFont"/>
    <w:qFormat/>
    <w:rsid w:val="00071BDD"/>
    <w:rPr>
      <w:u w:val="single"/>
    </w:rPr>
  </w:style>
  <w:style w:type="character" w:customStyle="1" w:styleId="BoldandItalics">
    <w:name w:val="Bold and Italics"/>
    <w:qFormat/>
    <w:rsid w:val="00071BDD"/>
    <w:rPr>
      <w:b/>
      <w:i/>
      <w:u w:val="none"/>
    </w:rPr>
  </w:style>
  <w:style w:type="paragraph" w:styleId="BalloonText">
    <w:name w:val="Balloon Text"/>
    <w:basedOn w:val="Normal"/>
    <w:link w:val="BalloonTextChar"/>
    <w:rsid w:val="00071BDD"/>
    <w:rPr>
      <w:rFonts w:ascii="Tahoma" w:hAnsi="Tahoma" w:cs="Tahoma"/>
      <w:sz w:val="16"/>
      <w:szCs w:val="16"/>
    </w:rPr>
  </w:style>
  <w:style w:type="character" w:customStyle="1" w:styleId="BalloonTextChar">
    <w:name w:val="Balloon Text Char"/>
    <w:basedOn w:val="DefaultParagraphFont"/>
    <w:link w:val="BalloonText"/>
    <w:rsid w:val="00071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B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BDD"/>
    <w:rPr>
      <w:b/>
      <w:color w:val="660033"/>
      <w:spacing w:val="0"/>
    </w:rPr>
  </w:style>
  <w:style w:type="paragraph" w:customStyle="1" w:styleId="Nameditemlist">
    <w:name w:val="Named item list"/>
    <w:basedOn w:val="BodyText"/>
    <w:qFormat/>
    <w:rsid w:val="00071BDD"/>
    <w:pPr>
      <w:tabs>
        <w:tab w:val="left" w:pos="2835"/>
      </w:tabs>
      <w:ind w:left="2835" w:hanging="2835"/>
    </w:pPr>
  </w:style>
  <w:style w:type="paragraph" w:customStyle="1" w:styleId="BodyTextnopadding">
    <w:name w:val="Body Text no padding"/>
    <w:basedOn w:val="BodyText"/>
    <w:qFormat/>
    <w:rsid w:val="00071BDD"/>
    <w:pPr>
      <w:spacing w:before="0" w:after="0"/>
    </w:pPr>
  </w:style>
  <w:style w:type="paragraph" w:customStyle="1" w:styleId="BodyTextBold">
    <w:name w:val="Body Text Bold"/>
    <w:basedOn w:val="BodyText"/>
    <w:qFormat/>
    <w:rsid w:val="00071BDD"/>
    <w:rPr>
      <w:b/>
    </w:rPr>
  </w:style>
  <w:style w:type="character" w:styleId="Hyperlink">
    <w:name w:val="Hyperlink"/>
    <w:basedOn w:val="DefaultParagraphFont"/>
    <w:uiPriority w:val="99"/>
    <w:unhideWhenUsed/>
    <w:rsid w:val="00894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5711</Characters>
  <Application>Microsoft Office Word</Application>
  <DocSecurity>0</DocSecurity>
  <Lines>219</Lines>
  <Paragraphs>129</Paragraphs>
  <ScaleCrop>false</ScaleCrop>
  <Company>Author-it Software Corporation Ltd.</Company>
  <LinksUpToDate>false</LinksUpToDate>
  <CharactersWithSpaces>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CPCCCA3022 Install curtain walling</dc:title>
  <dc:subject>Approved</dc:subject>
  <dc:creator>BuildSkills Australia</dc:creator>
  <cp:keywords>Release: 2</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