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AF8" w:rsidP="00CB6AF8">
      <w:pPr>
        <w:pStyle w:val="Title"/>
      </w:pPr>
      <w:r>
        <w:fldChar w:fldCharType="begin"/>
      </w:r>
      <w:r>
        <w:instrText xml:space="preserve"> TITLE   \* MERGEFORMAT </w:instrText>
      </w:r>
      <w:r>
        <w:fldChar w:fldCharType="separate"/>
      </w:r>
      <w:r>
        <w:t>CPCCCA3020 Erect and dismantle jump form formwork</w:t>
      </w:r>
      <w:r>
        <w:fldChar w:fldCharType="end"/>
      </w:r>
    </w:p>
    <w:p w:rsidR="00CB6AF8" w:rsidP="00CB6AF8">
      <w:pPr>
        <w:pStyle w:val="Version"/>
        <w:sectPr w:rsidSect="003C0F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0F60" w:rsidP="003C0F60">
      <w:pPr>
        <w:pStyle w:val="SuperHeading"/>
      </w:pPr>
      <w:r w:rsidRPr="003C0F60">
        <w:t>CPCCCA3020 Erect and dismantle jump form formwork</w:t>
      </w:r>
    </w:p>
    <w:p w:rsidR="00000000" w:rsidRPr="003C0F60" w:rsidP="003C0F60">
      <w:pPr>
        <w:pStyle w:val="Heading1"/>
      </w:pPr>
      <w:bookmarkStart w:id="1" w:name="O_1295570"/>
      <w:bookmarkEnd w:id="1"/>
      <w:r w:rsidRPr="003C0F60">
        <w:t>Modification History</w:t>
      </w:r>
    </w:p>
    <w:tbl>
      <w:tblPr>
        <w:tblW w:w="0" w:type="auto"/>
        <w:tblLayout w:type="fixed"/>
        <w:tblCellMar>
          <w:left w:w="62" w:type="dxa"/>
          <w:right w:w="62" w:type="dxa"/>
        </w:tblCellMar>
        <w:tblLook w:val="0000"/>
      </w:tblPr>
      <w:tblGrid>
        <w:gridCol w:w="1128"/>
        <w:gridCol w:w="7944"/>
      </w:tblGrid>
      <w:tr w:rsidTr="003C0F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Release 2</w:t>
            </w:r>
          </w:p>
        </w:tc>
        <w:tc>
          <w:tcPr>
            <w:tcW w:w="794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Updated reference to general construction induction training program.</w:t>
            </w:r>
          </w:p>
        </w:tc>
      </w:tr>
      <w:tr w:rsidTr="003C0F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Release 1</w:t>
            </w:r>
          </w:p>
        </w:tc>
        <w:tc>
          <w:tcPr>
            <w:tcW w:w="7944" w:type="dxa"/>
            <w:tcBorders>
              <w:top w:val="nil"/>
              <w:left w:val="nil"/>
              <w:bottom w:val="nil"/>
              <w:right w:val="nil"/>
            </w:tcBorders>
            <w:tcMar>
              <w:top w:w="0" w:type="dxa"/>
              <w:left w:w="62" w:type="dxa"/>
              <w:bottom w:w="0" w:type="dxa"/>
              <w:right w:w="62" w:type="dxa"/>
            </w:tcMar>
          </w:tcPr>
          <w:p w:rsidR="00000000" w:rsidRPr="003C0F60" w:rsidP="003C0F60">
            <w:pPr>
              <w:pStyle w:val="BodyText"/>
            </w:pPr>
            <w:r w:rsidRPr="003C0F60">
              <w:t>This version first released with CPC Construction, Plumbing and Services Training Package Release 5.0.</w:t>
            </w:r>
          </w:p>
          <w:p w:rsidR="00000000" w:rsidRPr="003C0F60" w:rsidP="003C0F60">
            <w:pPr>
              <w:pStyle w:val="BodyText"/>
            </w:pPr>
            <w:r w:rsidRPr="003C0F60">
              <w:t xml:space="preserve">Supersedes and is equivalent to </w:t>
            </w:r>
            <w:r w:rsidRPr="003C0F60">
              <w:t>CPCCCA3020A Erect and dismantle jump form formwork.  Updated to meet the Standards for Training Packages 2012.</w:t>
            </w:r>
          </w:p>
        </w:tc>
      </w:tr>
    </w:tbl>
    <w:p w:rsidR="00000000" w:rsidRPr="003C0F60" w:rsidP="003C0F60">
      <w:pPr>
        <w:pStyle w:val="BodyText"/>
      </w:pPr>
    </w:p>
    <w:p w:rsidR="00000000" w:rsidRPr="003C0F60" w:rsidP="003C0F60">
      <w:pPr>
        <w:pStyle w:val="AllowPageBreak"/>
      </w:pPr>
    </w:p>
    <w:p w:rsidR="00000000" w:rsidRPr="003C0F60" w:rsidP="003C0F60">
      <w:pPr>
        <w:pStyle w:val="Heading1"/>
      </w:pPr>
      <w:bookmarkStart w:id="2" w:name="O_1295569"/>
      <w:bookmarkEnd w:id="2"/>
      <w:r w:rsidRPr="003C0F60">
        <w:t>Application</w:t>
      </w:r>
    </w:p>
    <w:p w:rsidR="00000000" w:rsidRPr="003C0F60" w:rsidP="00CB6AF8">
      <w:pPr>
        <w:pStyle w:val="BodyText"/>
      </w:pPr>
      <w:r w:rsidRPr="003C0F60">
        <w:t>This unit of competency specifies the skills and knowledge required to erect and dismantle jump-form formwork fo</w:t>
      </w:r>
      <w:r w:rsidRPr="003C0F60">
        <w:t>r concrete-pouring activities to construct wall structures where the formwork process is continuous, meeting all relevant requirements of the National Construction Code (NCC), Australian Standards, work health and safety (WHS), and Commonwealth and state o</w:t>
      </w:r>
      <w:r w:rsidRPr="003C0F60">
        <w:t xml:space="preserve">r territory legislation.  </w:t>
      </w:r>
    </w:p>
    <w:p w:rsidR="00000000" w:rsidRPr="003C0F60" w:rsidP="00CB6AF8">
      <w:pPr>
        <w:pStyle w:val="BodyText"/>
      </w:pPr>
      <w:r w:rsidRPr="003C0F60">
        <w:t>The unit includes curved and straight jump-form formwork, which is erected and then moved to its next position.</w:t>
      </w:r>
    </w:p>
    <w:p w:rsidR="00000000" w:rsidRPr="003C0F60" w:rsidP="00CB6AF8">
      <w:pPr>
        <w:pStyle w:val="BodyText"/>
      </w:pPr>
      <w:r w:rsidRPr="003C0F60">
        <w:t>Jump-form formwork requires work as a member of a mixed trades team, including carpenters, riggers, electricians, con</w:t>
      </w:r>
      <w:r w:rsidRPr="003C0F60">
        <w:t>creters and steel fixers.</w:t>
      </w:r>
    </w:p>
    <w:p w:rsidR="00000000" w:rsidRPr="003C0F60" w:rsidP="00CB6AF8">
      <w:pPr>
        <w:pStyle w:val="BodyText"/>
      </w:pPr>
      <w:r w:rsidRPr="003C0F60">
        <w:t xml:space="preserve">Completion of the general construction induction training program specified by the model Code of Practice for Construction Work is required for any person who is to carry out construction work. Achievement of </w:t>
      </w:r>
      <w:r w:rsidRPr="003C0F60">
        <w:rPr>
          <w:rStyle w:val="Emphasis"/>
        </w:rPr>
        <w:t>CPCWHS1001</w:t>
      </w:r>
      <w:r w:rsidRPr="003C0F60">
        <w:t xml:space="preserve"> </w:t>
      </w:r>
      <w:r w:rsidRPr="003C0F60">
        <w:rPr>
          <w:rStyle w:val="Emphasis"/>
        </w:rPr>
        <w:t>Prepare to</w:t>
      </w:r>
      <w:r w:rsidRPr="003C0F60">
        <w:rPr>
          <w:rStyle w:val="Emphasis"/>
        </w:rPr>
        <w:t xml:space="preserve"> work safely in the construction industry</w:t>
      </w:r>
      <w:r w:rsidRPr="003C0F60">
        <w:t xml:space="preserve"> meets this requirement.</w:t>
      </w:r>
    </w:p>
    <w:p w:rsidR="00000000" w:rsidRPr="003C0F60" w:rsidP="00CB6AF8">
      <w:pPr>
        <w:pStyle w:val="BodyText"/>
      </w:pPr>
      <w:r w:rsidRPr="003C0F60">
        <w:t>No licensing, legislative or certification requirements apply to this unit at the time of publication.</w:t>
      </w:r>
    </w:p>
    <w:p w:rsidR="00000000" w:rsidRPr="003C0F60" w:rsidP="003C0F60">
      <w:pPr>
        <w:pStyle w:val="Heading1"/>
      </w:pPr>
      <w:bookmarkStart w:id="3" w:name="O_1295568"/>
      <w:bookmarkEnd w:id="3"/>
      <w:r w:rsidRPr="003C0F60">
        <w:t>Pre-requisite Unit</w:t>
      </w:r>
    </w:p>
    <w:p w:rsidR="00000000" w:rsidRPr="003C0F60" w:rsidP="00CB6AF8">
      <w:pPr>
        <w:pStyle w:val="BodyText"/>
      </w:pPr>
      <w:r w:rsidRPr="003C0F60">
        <w:t xml:space="preserve">CPCCWHS2001 Apply WHS requirements, policies and </w:t>
      </w:r>
      <w:r w:rsidRPr="003C0F60">
        <w:t xml:space="preserve">procedures in the construction industry. </w:t>
      </w:r>
    </w:p>
    <w:p w:rsidR="00000000" w:rsidRPr="003C0F60" w:rsidP="003C0F60">
      <w:pPr>
        <w:pStyle w:val="Heading1"/>
      </w:pPr>
      <w:bookmarkStart w:id="4" w:name="O_1295567"/>
      <w:bookmarkEnd w:id="4"/>
      <w:r w:rsidRPr="003C0F60">
        <w:t>Unit Sector</w:t>
      </w:r>
    </w:p>
    <w:p w:rsidR="00000000" w:rsidRPr="003C0F60" w:rsidP="00CB6AF8">
      <w:pPr>
        <w:pStyle w:val="BodyText"/>
      </w:pPr>
      <w:r w:rsidRPr="003C0F60">
        <w:t>Carpentry and Joinery</w:t>
      </w:r>
    </w:p>
    <w:p w:rsidR="00000000" w:rsidRPr="003C0F60" w:rsidP="003C0F60">
      <w:pPr>
        <w:pStyle w:val="Heading1"/>
      </w:pPr>
      <w:bookmarkStart w:id="5" w:name="O_1295566"/>
      <w:bookmarkEnd w:id="5"/>
      <w:r w:rsidRPr="003C0F6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C0F6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Perf</w:t>
            </w:r>
            <w:r w:rsidRPr="003C0F60">
              <w:t>ormance criteria describe what needs to be done to demonstrate achievement of the element.</w:t>
            </w:r>
          </w:p>
        </w:tc>
      </w:tr>
      <w:tr w:rsidTr="003C0F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1</w:t>
            </w:r>
          </w:p>
        </w:tc>
        <w:tc>
          <w:tcPr>
            <w:tcW w:w="2357"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Plan and prepare.</w:t>
            </w: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1.1</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Read and interpret work instructions and plan sequence of work.</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1.2</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Plan all work to comply with laws and regulations, the</w:t>
            </w:r>
            <w:r w:rsidRPr="003C0F60">
              <w:t xml:space="preserve"> National Construction Code (NCC), Australian Standards, work health and safety (WHS) and environmental requirements, manufacturers’ specifications, workplace requirements, drawings and specifications.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1.3</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Select tools and equipment, check for serviceab</w:t>
            </w:r>
            <w:r w:rsidRPr="003C0F60">
              <w:t>ility and report any faults.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1.4</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Select and use personal protective equipment (PPE) for each part of the task.</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1.5</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Inspect work site, locate services, assess hazards and apply risk controls, including required signage and barricades.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1.6</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Select materials required for task, calculate quantities, handle safely and prepare and position ready for use.</w:t>
            </w:r>
          </w:p>
        </w:tc>
      </w:tr>
      <w:tr w:rsidTr="003C0F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C0F60">
            <w:pPr>
              <w:pStyle w:val="BodyText"/>
              <w:rPr>
                <w:lang w:val="en-NZ"/>
              </w:rPr>
            </w:pPr>
          </w:p>
        </w:tc>
      </w:tr>
      <w:tr w:rsidTr="003C0F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2</w:t>
            </w:r>
          </w:p>
        </w:tc>
        <w:tc>
          <w:tcPr>
            <w:tcW w:w="2357"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Set out formwork.</w:t>
            </w: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2.1</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Locate set out points and lines to engineer’s drawings, survey datum points, and site drawings.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2.2</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Locate jump-form formwork to set out.</w:t>
            </w:r>
          </w:p>
        </w:tc>
      </w:tr>
      <w:tr w:rsidTr="003C0F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C0F60">
            <w:pPr>
              <w:pStyle w:val="BodyText"/>
              <w:rPr>
                <w:lang w:val="en-NZ"/>
              </w:rPr>
            </w:pPr>
          </w:p>
        </w:tc>
      </w:tr>
      <w:tr w:rsidTr="003C0F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3</w:t>
            </w:r>
          </w:p>
        </w:tc>
        <w:tc>
          <w:tcPr>
            <w:tcW w:w="2357"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Assemble core form system.</w:t>
            </w: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3.1</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Erect and fix internal prefabricated system wall form shutters into location.</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3.2</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Fit system onto concrete nib walls at heights consistent with requirements.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3.3</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Install shear key feet.</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3.4</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Fit platforms and assembly into core.</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3.5</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Fit structural steel system grid work and hydraulic hose lines.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3.6</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Suspend wall form shutters and fit system cladding and platforms.</w:t>
            </w:r>
          </w:p>
        </w:tc>
      </w:tr>
      <w:tr w:rsidTr="003C0F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C0F60">
            <w:pPr>
              <w:pStyle w:val="BodyText"/>
              <w:rPr>
                <w:lang w:val="en-NZ"/>
              </w:rPr>
            </w:pPr>
          </w:p>
        </w:tc>
      </w:tr>
      <w:tr w:rsidTr="003C0F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4</w:t>
            </w:r>
          </w:p>
        </w:tc>
        <w:tc>
          <w:tcPr>
            <w:tcW w:w="2357"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Locate and install penetrations.</w:t>
            </w: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4.1</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Set out locations and dimensions of penetrations to designated tolerance.</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4.2</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Construct penetrations, block-outs and cast-in services.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4.3</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Install penetrations.</w:t>
            </w:r>
          </w:p>
        </w:tc>
      </w:tr>
      <w:tr w:rsidTr="003C0F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C0F60">
            <w:pPr>
              <w:pStyle w:val="BodyText"/>
              <w:rPr>
                <w:lang w:val="en-NZ"/>
              </w:rPr>
            </w:pPr>
          </w:p>
        </w:tc>
      </w:tr>
      <w:tr w:rsidTr="003C0F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5</w:t>
            </w:r>
          </w:p>
        </w:tc>
        <w:tc>
          <w:tcPr>
            <w:tcW w:w="2357"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Jump the formwork.</w:t>
            </w: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5.1</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Erect and fix external prefabricated system wall shutters.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5.2</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Loosen and strip shutters to manufacturers’ and WHS requirements.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5.3</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Instruct rigger to activate electric or hydraulic jacking of the system to the new position.</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5.4</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Install trailing platforms.</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5.5</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Dismantle formwork.</w:t>
            </w:r>
          </w:p>
        </w:tc>
      </w:tr>
      <w:tr w:rsidTr="003C0F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C0F60">
            <w:pPr>
              <w:pStyle w:val="BodyText"/>
              <w:rPr>
                <w:lang w:val="en-NZ"/>
              </w:rPr>
            </w:pPr>
          </w:p>
        </w:tc>
      </w:tr>
      <w:tr w:rsidTr="003C0F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6</w:t>
            </w:r>
          </w:p>
        </w:tc>
        <w:tc>
          <w:tcPr>
            <w:tcW w:w="2357" w:type="dxa"/>
            <w:vMerge w:val="restart"/>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Clean up.</w:t>
            </w: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6.1</w:t>
            </w:r>
          </w:p>
        </w:tc>
        <w:tc>
          <w:tcPr>
            <w:tcW w:w="5659"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Clean up, meeting all legislative and workplace requirements for safety, waste disposal and materials handling.</w:t>
            </w:r>
          </w:p>
        </w:tc>
      </w:tr>
      <w:tr w:rsidTr="003C0F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6.2</w:t>
            </w:r>
          </w:p>
        </w:tc>
        <w:tc>
          <w:tcPr>
            <w:tcW w:w="5659" w:type="dxa"/>
            <w:tcBorders>
              <w:top w:val="nil"/>
              <w:left w:val="nil"/>
              <w:bottom w:val="nil"/>
              <w:right w:val="nil"/>
            </w:tcBorders>
            <w:tcMar>
              <w:top w:w="0" w:type="dxa"/>
              <w:left w:w="62" w:type="dxa"/>
              <w:bottom w:w="0" w:type="dxa"/>
              <w:right w:w="62" w:type="dxa"/>
            </w:tcMar>
          </w:tcPr>
          <w:p w:rsidR="00000000" w:rsidRPr="003C0F60" w:rsidP="003C0F60">
            <w:pPr>
              <w:pStyle w:val="BodyText"/>
            </w:pPr>
            <w:r w:rsidRPr="003C0F60">
              <w:t>Check, maintain and store tools and equipment and report any faults.</w:t>
            </w:r>
          </w:p>
        </w:tc>
      </w:tr>
    </w:tbl>
    <w:p w:rsidR="00000000" w:rsidRPr="003C0F60" w:rsidP="003C0F60">
      <w:pPr>
        <w:pStyle w:val="BodyText"/>
      </w:pPr>
    </w:p>
    <w:p w:rsidR="00000000" w:rsidRPr="003C0F60" w:rsidP="003C0F60">
      <w:pPr>
        <w:pStyle w:val="AllowPageBreak"/>
      </w:pPr>
    </w:p>
    <w:p w:rsidR="00000000" w:rsidRPr="003C0F60" w:rsidP="003C0F60">
      <w:pPr>
        <w:pStyle w:val="Heading1"/>
      </w:pPr>
      <w:bookmarkStart w:id="6" w:name="O_1295565"/>
      <w:bookmarkEnd w:id="6"/>
      <w:r w:rsidRPr="003C0F60">
        <w:t>Foundation Skills</w:t>
      </w:r>
    </w:p>
    <w:p w:rsidR="00000000" w:rsidRPr="003C0F60" w:rsidP="00CB6AF8">
      <w:pPr>
        <w:pStyle w:val="BodyText"/>
      </w:pPr>
      <w:r w:rsidRPr="003C0F60">
        <w:t xml:space="preserve">Foundation skills essential to performance are explicit in the performance criteria of this unit of competency. </w:t>
      </w:r>
    </w:p>
    <w:p w:rsidR="00000000" w:rsidRPr="003C0F60" w:rsidP="003C0F60">
      <w:pPr>
        <w:pStyle w:val="Heading1"/>
      </w:pPr>
      <w:bookmarkStart w:id="7" w:name="O_1295564"/>
      <w:bookmarkEnd w:id="7"/>
      <w:r w:rsidRPr="003C0F60">
        <w:t>Unit Mapping Inf</w:t>
      </w:r>
      <w:r w:rsidRPr="003C0F60">
        <w:t>ormation</w:t>
      </w:r>
    </w:p>
    <w:p w:rsidR="00000000" w:rsidRPr="003C0F60" w:rsidP="00CB6AF8">
      <w:pPr>
        <w:pStyle w:val="BodyText"/>
      </w:pPr>
      <w:r w:rsidRPr="003C0F60">
        <w:t>Supersedes and is equivalent to CPCCCA3020A Erect and dismantle jump-form formwork.</w:t>
      </w:r>
    </w:p>
    <w:p w:rsidR="00000000" w:rsidRPr="003C0F60" w:rsidP="003C0F60">
      <w:pPr>
        <w:pStyle w:val="Heading1"/>
      </w:pPr>
      <w:bookmarkStart w:id="8" w:name="O_1295571"/>
      <w:bookmarkEnd w:id="8"/>
      <w:r w:rsidRPr="003C0F60">
        <w:t>Links</w:t>
      </w:r>
    </w:p>
    <w:p w:rsidR="00000000" w:rsidRPr="003C0F60" w:rsidP="00CB6AF8">
      <w:pPr>
        <w:pStyle w:val="BodyText"/>
      </w:pPr>
      <w:r w:rsidRPr="003C0F60">
        <w:t>Companion</w:t>
      </w:r>
      <w:r w:rsidRPr="003C0F60">
        <w:t xml:space="preserve"> Volume implementation guides are found in VETNet - </w:t>
      </w:r>
      <w:r>
        <w:fldChar w:fldCharType="begin"/>
      </w:r>
      <w:r>
        <w:instrText xml:space="preserve"> HYPERLINK "https://vetnet.gov.au/Pages/TrainingDocs.aspx?q=7e15fa6a-68b8-4097-b099-030a5569b1ad" </w:instrText>
      </w:r>
      <w:r>
        <w:fldChar w:fldCharType="separate"/>
      </w:r>
      <w:r w:rsidRPr="00762361">
        <w:rPr>
          <w:rStyle w:val="Hyperlink"/>
        </w:rPr>
        <w:t>https://vetnet.gov.au/Pages/TrainingDocs.aspx?q=7e15fa6a-68b8-4097-b099-030a5569b1ad</w:t>
      </w:r>
      <w:r>
        <w:fldChar w:fldCharType="end"/>
      </w:r>
    </w:p>
    <w:p w:rsidR="00000000" w:rsidRPr="003C0F60" w:rsidP="00CB6AF8">
      <w:pPr>
        <w:pStyle w:val="BodyText"/>
        <w:sectPr w:rsidSect="003C0F60">
          <w:headerReference w:type="default" r:id="rId10"/>
          <w:footerReference w:type="default" r:id="rId11"/>
          <w:pgSz w:w="11908" w:h="16833"/>
          <w:pgMar w:top="1702" w:right="1418" w:bottom="1702" w:left="1418" w:header="992" w:footer="992" w:gutter="0"/>
          <w:cols w:space="720"/>
          <w:noEndnote/>
          <w:docGrid w:linePitch="299"/>
        </w:sectPr>
      </w:pPr>
    </w:p>
    <w:p w:rsidR="00000000" w:rsidRPr="003C0F60" w:rsidP="003C0F60">
      <w:pPr>
        <w:pStyle w:val="SuperHeading"/>
      </w:pPr>
      <w:r w:rsidRPr="003C0F60">
        <w:t>Assessment Requirements for CPCCCA3020 Erect and dismantle jump form for</w:t>
      </w:r>
      <w:r w:rsidRPr="003C0F60">
        <w:t>mwork</w:t>
      </w:r>
    </w:p>
    <w:p w:rsidR="00000000" w:rsidRPr="003C0F60" w:rsidP="003C0F60">
      <w:pPr>
        <w:pStyle w:val="Heading1"/>
      </w:pPr>
      <w:bookmarkStart w:id="9" w:name="O_1295562"/>
      <w:bookmarkEnd w:id="9"/>
      <w:r w:rsidRPr="003C0F60">
        <w:t>Modification History</w:t>
      </w:r>
    </w:p>
    <w:tbl>
      <w:tblPr>
        <w:tblW w:w="0" w:type="auto"/>
        <w:tblLayout w:type="fixed"/>
        <w:tblCellMar>
          <w:left w:w="62" w:type="dxa"/>
          <w:right w:w="62" w:type="dxa"/>
        </w:tblCellMar>
        <w:tblLook w:val="0000"/>
      </w:tblPr>
      <w:tblGrid>
        <w:gridCol w:w="1128"/>
        <w:gridCol w:w="7944"/>
      </w:tblGrid>
      <w:tr w:rsidTr="003C0F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Release 2</w:t>
            </w:r>
          </w:p>
        </w:tc>
        <w:tc>
          <w:tcPr>
            <w:tcW w:w="7944"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Updated reference to general construction induction training program.</w:t>
            </w:r>
          </w:p>
        </w:tc>
      </w:tr>
      <w:tr w:rsidTr="003C0F6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C0F60">
            <w:pPr>
              <w:pStyle w:val="BodyText"/>
              <w:rPr>
                <w:lang w:val="en-NZ"/>
              </w:rPr>
            </w:pPr>
            <w:r w:rsidRPr="003C0F60">
              <w:t>Release 1</w:t>
            </w:r>
          </w:p>
        </w:tc>
        <w:tc>
          <w:tcPr>
            <w:tcW w:w="7944" w:type="dxa"/>
            <w:tcBorders>
              <w:top w:val="nil"/>
              <w:left w:val="nil"/>
              <w:bottom w:val="nil"/>
              <w:right w:val="nil"/>
            </w:tcBorders>
            <w:tcMar>
              <w:top w:w="0" w:type="dxa"/>
              <w:left w:w="62" w:type="dxa"/>
              <w:bottom w:w="0" w:type="dxa"/>
              <w:right w:w="62" w:type="dxa"/>
            </w:tcMar>
          </w:tcPr>
          <w:p w:rsidR="00000000" w:rsidRPr="003C0F60" w:rsidP="003C0F60">
            <w:pPr>
              <w:pStyle w:val="BodyText"/>
            </w:pPr>
            <w:r w:rsidRPr="003C0F60">
              <w:t>This version first released with CPC Construction, Plumbing and Services Training Package Release 5.0.</w:t>
            </w:r>
          </w:p>
          <w:p w:rsidR="00000000" w:rsidRPr="003C0F60" w:rsidP="003C0F60">
            <w:pPr>
              <w:pStyle w:val="BodyText"/>
            </w:pPr>
            <w:r w:rsidRPr="003C0F60">
              <w:t>Supersedes and is</w:t>
            </w:r>
            <w:r w:rsidRPr="003C0F60">
              <w:t xml:space="preserve"> equivalent to CPCCCA3020A Erect and dismantle jump form formwork.  Updated to meet the Standards for Training Packages 2012.</w:t>
            </w:r>
          </w:p>
        </w:tc>
      </w:tr>
    </w:tbl>
    <w:p w:rsidR="00000000" w:rsidRPr="003C0F60" w:rsidP="003C0F60">
      <w:pPr>
        <w:pStyle w:val="BodyText"/>
      </w:pPr>
    </w:p>
    <w:p w:rsidR="00000000" w:rsidRPr="003C0F60" w:rsidP="003C0F60">
      <w:pPr>
        <w:pStyle w:val="AllowPageBreak"/>
      </w:pPr>
    </w:p>
    <w:p w:rsidR="00000000" w:rsidRPr="003C0F60" w:rsidP="003C0F60">
      <w:pPr>
        <w:pStyle w:val="Heading1"/>
      </w:pPr>
      <w:bookmarkStart w:id="10" w:name="O_1295561"/>
      <w:bookmarkEnd w:id="10"/>
      <w:r w:rsidRPr="003C0F60">
        <w:t>Performance Evidence</w:t>
      </w:r>
    </w:p>
    <w:p w:rsidR="00000000" w:rsidRPr="003C0F60" w:rsidP="00CB6AF8">
      <w:pPr>
        <w:pStyle w:val="BodyText"/>
      </w:pPr>
      <w:r w:rsidRPr="003C0F60">
        <w:t>To demonstrate competency, a candidate must meet the performance criteria of this unit b</w:t>
      </w:r>
      <w:r w:rsidRPr="003C0F60">
        <w:t>y completing, as a member of a team, the erection and dismantling of curved and straight jump-form formwork for at least one jump operation, including penetrations, block-outs and cast-in services.</w:t>
      </w:r>
    </w:p>
    <w:p w:rsidR="00000000" w:rsidRPr="003C0F60" w:rsidP="003C0F60">
      <w:pPr>
        <w:pStyle w:val="Heading1"/>
      </w:pPr>
      <w:bookmarkStart w:id="11" w:name="O_1295560"/>
      <w:bookmarkEnd w:id="11"/>
      <w:r w:rsidRPr="003C0F60">
        <w:t>Knowledge Evidence</w:t>
      </w:r>
    </w:p>
    <w:p w:rsidR="00000000" w:rsidRPr="003C0F60" w:rsidP="00CB6AF8">
      <w:pPr>
        <w:pStyle w:val="BodyText"/>
      </w:pPr>
      <w:r w:rsidRPr="003C0F60">
        <w:t>To be competent in this unit, a candidate must demonstrate knowledge of:</w:t>
      </w:r>
    </w:p>
    <w:p w:rsidR="00000000" w:rsidRPr="003C0F60" w:rsidP="003C0F60">
      <w:pPr>
        <w:pStyle w:val="ListBullet"/>
      </w:pPr>
      <w:r w:rsidRPr="003C0F60">
        <w:t xml:space="preserve">compliance requirements of the National Construction Code and Australian Standards relevant to erecting and dismantling jump-form formwork </w:t>
      </w:r>
    </w:p>
    <w:p w:rsidR="00000000" w:rsidRPr="003C0F60" w:rsidP="003C0F60">
      <w:pPr>
        <w:pStyle w:val="ListBullet"/>
      </w:pPr>
      <w:r w:rsidRPr="003C0F60">
        <w:t>workplace quality policies and standards r</w:t>
      </w:r>
      <w:r w:rsidRPr="003C0F60">
        <w:t>elevant to erecting and dismantling jump-form formwork</w:t>
      </w:r>
    </w:p>
    <w:p w:rsidR="00000000" w:rsidRPr="003C0F60" w:rsidP="003C0F60">
      <w:pPr>
        <w:pStyle w:val="ListBullet"/>
      </w:pPr>
      <w:r w:rsidRPr="003C0F60">
        <w:t>safety requirements for erecting and dismantling jump-form formwork</w:t>
      </w:r>
    </w:p>
    <w:p w:rsidR="00000000" w:rsidRPr="003C0F60" w:rsidP="003C0F60">
      <w:pPr>
        <w:pStyle w:val="ListBullet"/>
      </w:pPr>
      <w:r w:rsidRPr="003C0F60">
        <w:t>common formwork faults and problems, and suitable methods to rectify them</w:t>
      </w:r>
    </w:p>
    <w:p w:rsidR="00000000" w:rsidRPr="003C0F60" w:rsidP="003C0F60">
      <w:pPr>
        <w:pStyle w:val="ListBullet"/>
      </w:pPr>
      <w:r w:rsidRPr="003C0F60">
        <w:t>concrete characteristics and properties used in jump-form f</w:t>
      </w:r>
      <w:r w:rsidRPr="003C0F60">
        <w:t>ormwork</w:t>
      </w:r>
    </w:p>
    <w:p w:rsidR="00000000" w:rsidRPr="003C0F60" w:rsidP="003C0F60">
      <w:pPr>
        <w:pStyle w:val="ListBullet"/>
      </w:pPr>
      <w:r w:rsidRPr="003C0F60">
        <w:t>functions and operations of electric or hydraulic jacking systems relating to jump-form systems</w:t>
      </w:r>
    </w:p>
    <w:p w:rsidR="00000000" w:rsidRPr="003C0F60" w:rsidP="003C0F60">
      <w:pPr>
        <w:pStyle w:val="ListBullet"/>
      </w:pPr>
      <w:r w:rsidRPr="003C0F60">
        <w:t>formwork materials and erection techniques</w:t>
      </w:r>
    </w:p>
    <w:p w:rsidR="00000000" w:rsidRPr="003C0F60" w:rsidP="003C0F60">
      <w:pPr>
        <w:pStyle w:val="ListBullet"/>
      </w:pPr>
      <w:r w:rsidRPr="003C0F60">
        <w:t>contents of and terms and symbols used in plans, specifications for erecting and dismantling jump-form formwo</w:t>
      </w:r>
      <w:r w:rsidRPr="003C0F60">
        <w:t xml:space="preserve">rk </w:t>
      </w:r>
    </w:p>
    <w:p w:rsidR="00000000" w:rsidRPr="003C0F60" w:rsidP="003C0F60">
      <w:pPr>
        <w:pStyle w:val="ListBullet"/>
      </w:pPr>
      <w:r w:rsidRPr="003C0F60">
        <w:t>types and uses of tools and equipment required to erect and dismantle jump-form formwork</w:t>
      </w:r>
    </w:p>
    <w:p w:rsidR="00000000" w:rsidRPr="003C0F60" w:rsidP="003C0F60">
      <w:pPr>
        <w:pStyle w:val="ListBullet"/>
      </w:pPr>
      <w:r w:rsidRPr="003C0F60">
        <w:t>processes for calculating material requirements for erecting and dismantling jump-form formwork.</w:t>
      </w:r>
    </w:p>
    <w:p w:rsidR="00000000" w:rsidRPr="003C0F60" w:rsidP="003C0F60">
      <w:pPr>
        <w:pStyle w:val="AllowPageBreak"/>
      </w:pPr>
    </w:p>
    <w:p w:rsidR="00000000" w:rsidRPr="003C0F60" w:rsidP="003C0F60">
      <w:pPr>
        <w:pStyle w:val="Heading1"/>
      </w:pPr>
      <w:bookmarkStart w:id="12" w:name="O_1295559"/>
      <w:bookmarkEnd w:id="12"/>
      <w:r w:rsidRPr="003C0F60">
        <w:t>Assessment Conditions</w:t>
      </w:r>
    </w:p>
    <w:p w:rsidR="00000000" w:rsidRPr="003C0F60" w:rsidP="00CB6AF8">
      <w:pPr>
        <w:pStyle w:val="BodyText"/>
      </w:pPr>
      <w:r w:rsidRPr="003C0F60">
        <w:t>Assessors must meet the r</w:t>
      </w:r>
      <w:r w:rsidRPr="003C0F60">
        <w:t xml:space="preserve">equirements for assessors contained in the Standards for Registered Training Organisations. </w:t>
      </w:r>
    </w:p>
    <w:p w:rsidR="00000000" w:rsidRPr="003C0F60" w:rsidP="00CB6AF8">
      <w:pPr>
        <w:pStyle w:val="BodyText"/>
      </w:pPr>
      <w:r w:rsidRPr="003C0F60">
        <w:t>This unit must be assessed in the workplace or a close simulation using realistic workplace conditions and standards, materials, activities, responsibilities, proc</w:t>
      </w:r>
      <w:r w:rsidRPr="003C0F60">
        <w:t>edures, safety requirements and environmental considerations.</w:t>
      </w:r>
    </w:p>
    <w:p w:rsidR="00000000" w:rsidRPr="003C0F60" w:rsidP="003C0F60">
      <w:pPr>
        <w:pStyle w:val="Heading1"/>
      </w:pPr>
      <w:bookmarkStart w:id="13" w:name="O_1295572"/>
      <w:bookmarkEnd w:id="13"/>
      <w:r w:rsidRPr="003C0F60">
        <w:t>Links</w:t>
      </w:r>
    </w:p>
    <w:p w:rsidR="00000000" w:rsidRPr="003C0F60" w:rsidP="00CB6AF8">
      <w:pPr>
        <w:pStyle w:val="BodyText"/>
      </w:pPr>
      <w:r w:rsidRPr="003C0F6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762361">
        <w:rPr>
          <w:rStyle w:val="Hyperlink"/>
        </w:rPr>
        <w:t>https://vetnet.gov.au/Pages/TrainingDocs.aspx?q=7e15fa6a-68b8-4097-b099-030a5569b1ad</w:t>
      </w:r>
      <w:r>
        <w:fldChar w:fldCharType="end"/>
      </w:r>
    </w:p>
    <w:p w:rsidR="00000000" w:rsidRPr="003C0F60" w:rsidP="003C0F60"/>
    <w:sectPr w:rsidSect="003C0F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60" w:rsidRPr="00CB6AF8" w:rsidP="00CB6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F8" w:rsidP="003C0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6AF8" w:rsidP="003C0F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B6AF8" w:rsidP="003C0F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60" w:rsidP="003C0F60">
    <w:pPr>
      <w:pStyle w:val="Footer"/>
      <w:framePr w:wrap="around"/>
    </w:pPr>
    <w:r>
      <w:fldChar w:fldCharType="begin"/>
    </w:r>
    <w:r>
      <w:instrText xml:space="preserve"> DOCPROPERTY  Subject  \* MERGEFORMAT </w:instrText>
    </w:r>
    <w:r>
      <w:fldChar w:fldCharType="separate"/>
    </w:r>
    <w:r w:rsidR="00CB6AF8">
      <w:t>Approved</w:t>
    </w:r>
    <w:r w:rsidR="00CB6AF8">
      <w:fldChar w:fldCharType="end"/>
    </w:r>
    <w:r>
      <w:tab/>
      <w:t xml:space="preserve">Page </w:t>
    </w:r>
    <w:r>
      <w:fldChar w:fldCharType="begin"/>
    </w:r>
    <w:r>
      <w:instrText xml:space="preserve"> PAGE  \* Arabic  \* MERGEFORMAT </w:instrText>
    </w:r>
    <w:r>
      <w:fldChar w:fldCharType="separate"/>
    </w:r>
    <w:r w:rsidR="00CB6A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6AF8">
      <w:rPr>
        <w:noProof/>
      </w:rPr>
      <w:t>4</w:t>
    </w:r>
    <w:r>
      <w:rPr>
        <w:noProof/>
      </w:rPr>
      <w:fldChar w:fldCharType="end"/>
    </w:r>
  </w:p>
  <w:p w:rsidR="003C0F60" w:rsidP="003C0F60">
    <w:pPr>
      <w:pStyle w:val="Footer"/>
      <w:framePr w:wrap="around"/>
    </w:pPr>
    <w:r>
      <w:t xml:space="preserve">© Commonwealth of Australia, </w:t>
    </w:r>
    <w:r>
      <w:fldChar w:fldCharType="begin"/>
    </w:r>
    <w:r>
      <w:instrText xml:space="preserve"> DATE  \@ "yyyy"  \* MERGEFORMAT </w:instrText>
    </w:r>
    <w:r>
      <w:fldChar w:fldCharType="separate"/>
    </w:r>
    <w:r w:rsidR="00CB6AF8">
      <w:rPr>
        <w:noProof/>
      </w:rPr>
      <w:t>2025</w:t>
    </w:r>
    <w:r>
      <w:fldChar w:fldCharType="end"/>
    </w:r>
    <w:r>
      <w:tab/>
    </w:r>
    <w:r>
      <w:fldChar w:fldCharType="begin"/>
    </w:r>
    <w:r>
      <w:instrText xml:space="preserve"> DOCPROPERTY  Author  \* MERGEFORMAT </w:instrText>
    </w:r>
    <w:r>
      <w:fldChar w:fldCharType="separate"/>
    </w:r>
    <w:r w:rsidR="00CB6AF8">
      <w:t>BuildSkills Australia</w:t>
    </w:r>
    <w:r w:rsidR="00CB6AF8">
      <w:fldChar w:fldCharType="end"/>
    </w:r>
  </w:p>
  <w:p w:rsidR="003C0F60" w:rsidP="003C0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F60" w:rsidRPr="00CB6AF8" w:rsidP="00CB6A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F8" w:rsidRPr="002D2AF8" w:rsidP="003C0F60">
    <w:pPr>
      <w:pStyle w:val="Header"/>
      <w:framePr w:wrap="around"/>
    </w:pPr>
    <w:r>
      <w:fldChar w:fldCharType="begin"/>
    </w:r>
    <w:r>
      <w:instrText xml:space="preserve"> TITLE   \* MERGEFORMAT </w:instrText>
    </w:r>
    <w:r>
      <w:fldChar w:fldCharType="separate"/>
    </w:r>
    <w:r>
      <w:t>CPCCCA3020 Erect and dismantle jump form formwork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6AF8" w:rsidP="003C0F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60" w:rsidRPr="002D2AF8" w:rsidP="003C0F60">
    <w:pPr>
      <w:pStyle w:val="Header"/>
      <w:framePr w:wrap="around"/>
    </w:pPr>
    <w:r>
      <w:fldChar w:fldCharType="begin"/>
    </w:r>
    <w:r>
      <w:instrText xml:space="preserve"> TITLE   \* MERGEFORMAT </w:instrText>
    </w:r>
    <w:r>
      <w:fldChar w:fldCharType="separate"/>
    </w:r>
    <w:r w:rsidR="00CB6AF8">
      <w:t>CPCCCA3020 Erect and dismantle jump form formwork</w:t>
    </w:r>
    <w:r w:rsidR="00CB6AF8">
      <w:fldChar w:fldCharType="end"/>
    </w:r>
    <w:r>
      <w:tab/>
      <w:t xml:space="preserve">Date this document was generated: </w:t>
    </w:r>
    <w:r>
      <w:fldChar w:fldCharType="begin"/>
    </w:r>
    <w:r>
      <w:instrText xml:space="preserve"> CREATEDATE  \@ "d MMMM yyyy"  \* MERGEFORMAT </w:instrText>
    </w:r>
    <w:r>
      <w:fldChar w:fldCharType="separate"/>
    </w:r>
    <w:r w:rsidR="00CB6AF8">
      <w:rPr>
        <w:noProof/>
      </w:rPr>
      <w:t>1 March 2025</w:t>
    </w:r>
    <w:r>
      <w:fldChar w:fldCharType="end"/>
    </w:r>
  </w:p>
  <w:p w:rsidR="003C0F60" w:rsidP="003C0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F8A6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563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F60"/>
    <w:pPr>
      <w:spacing w:before="360" w:after="60"/>
      <w:outlineLvl w:val="0"/>
    </w:pPr>
    <w:rPr>
      <w:sz w:val="32"/>
    </w:rPr>
  </w:style>
  <w:style w:type="paragraph" w:styleId="Heading2">
    <w:name w:val="heading 2"/>
    <w:basedOn w:val="HeadingBase"/>
    <w:next w:val="BodyText"/>
    <w:link w:val="Heading2Char"/>
    <w:qFormat/>
    <w:rsid w:val="003C0F60"/>
    <w:pPr>
      <w:keepLines/>
      <w:spacing w:before="240" w:after="120"/>
      <w:outlineLvl w:val="1"/>
    </w:pPr>
    <w:rPr>
      <w:sz w:val="28"/>
      <w:szCs w:val="40"/>
    </w:rPr>
  </w:style>
  <w:style w:type="paragraph" w:styleId="Heading3">
    <w:name w:val="heading 3"/>
    <w:basedOn w:val="HeadingBase"/>
    <w:next w:val="BodyText"/>
    <w:link w:val="Heading3Char"/>
    <w:qFormat/>
    <w:rsid w:val="003C0F60"/>
    <w:pPr>
      <w:spacing w:before="180" w:after="120"/>
      <w:outlineLvl w:val="2"/>
    </w:pPr>
    <w:rPr>
      <w:spacing w:val="-10"/>
      <w:kern w:val="32"/>
    </w:rPr>
  </w:style>
  <w:style w:type="paragraph" w:styleId="Heading4">
    <w:name w:val="heading 4"/>
    <w:basedOn w:val="HeadingBase"/>
    <w:next w:val="BodyText"/>
    <w:link w:val="Heading4Char"/>
    <w:qFormat/>
    <w:rsid w:val="003C0F60"/>
    <w:pPr>
      <w:spacing w:before="160" w:after="120"/>
      <w:outlineLvl w:val="3"/>
    </w:pPr>
    <w:rPr>
      <w:sz w:val="22"/>
    </w:rPr>
  </w:style>
  <w:style w:type="paragraph" w:styleId="Heading5">
    <w:name w:val="heading 5"/>
    <w:basedOn w:val="HeadingBase"/>
    <w:next w:val="Normal"/>
    <w:link w:val="Heading5Char"/>
    <w:qFormat/>
    <w:rsid w:val="003C0F60"/>
    <w:pPr>
      <w:spacing w:before="80"/>
      <w:outlineLvl w:val="4"/>
    </w:pPr>
    <w:rPr>
      <w:color w:val="918585"/>
      <w:sz w:val="20"/>
    </w:rPr>
  </w:style>
  <w:style w:type="paragraph" w:styleId="Heading6">
    <w:name w:val="heading 6"/>
    <w:basedOn w:val="HeadingBase"/>
    <w:next w:val="Normal"/>
    <w:link w:val="Heading6Char"/>
    <w:qFormat/>
    <w:rsid w:val="003C0F60"/>
    <w:pPr>
      <w:spacing w:before="60"/>
      <w:outlineLvl w:val="5"/>
    </w:pPr>
    <w:rPr>
      <w:color w:val="918585"/>
      <w:sz w:val="20"/>
    </w:rPr>
  </w:style>
  <w:style w:type="paragraph" w:styleId="Heading7">
    <w:name w:val="heading 7"/>
    <w:basedOn w:val="Normal"/>
    <w:next w:val="Normal"/>
    <w:link w:val="Heading7Char"/>
    <w:qFormat/>
    <w:rsid w:val="003C0F60"/>
    <w:pPr>
      <w:ind w:left="720"/>
      <w:outlineLvl w:val="6"/>
    </w:pPr>
    <w:rPr>
      <w:i/>
    </w:rPr>
  </w:style>
  <w:style w:type="paragraph" w:styleId="Heading8">
    <w:name w:val="heading 8"/>
    <w:basedOn w:val="Normal"/>
    <w:next w:val="Normal"/>
    <w:link w:val="Heading8Char"/>
    <w:qFormat/>
    <w:rsid w:val="003C0F60"/>
    <w:pPr>
      <w:ind w:left="720"/>
      <w:outlineLvl w:val="7"/>
    </w:pPr>
    <w:rPr>
      <w:i/>
    </w:rPr>
  </w:style>
  <w:style w:type="paragraph" w:styleId="Heading9">
    <w:name w:val="heading 9"/>
    <w:basedOn w:val="Normal"/>
    <w:next w:val="Normal"/>
    <w:link w:val="Heading9Char"/>
    <w:qFormat/>
    <w:rsid w:val="003C0F60"/>
    <w:pPr>
      <w:ind w:left="720"/>
      <w:outlineLvl w:val="8"/>
    </w:pPr>
    <w:rPr>
      <w:i/>
    </w:rPr>
  </w:style>
  <w:style w:type="character" w:default="1" w:styleId="DefaultParagraphFont">
    <w:name w:val="Default Paragraph Font"/>
    <w:uiPriority w:val="1"/>
    <w:unhideWhenUsed/>
    <w:rsid w:val="003C0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F60"/>
  </w:style>
  <w:style w:type="character" w:customStyle="1" w:styleId="Heading1Char">
    <w:name w:val="Heading 1 Char"/>
    <w:basedOn w:val="DefaultParagraphFont"/>
    <w:link w:val="Heading1"/>
    <w:rsid w:val="003C0F60"/>
    <w:rPr>
      <w:rFonts w:ascii="Times New Roman" w:eastAsia="Times New Roman" w:hAnsi="Times New Roman" w:cs="Times New Roman"/>
      <w:b/>
      <w:sz w:val="32"/>
      <w:szCs w:val="20"/>
      <w:lang w:eastAsia="en-US"/>
    </w:rPr>
  </w:style>
  <w:style w:type="paragraph" w:styleId="BodyText">
    <w:name w:val="Body Text"/>
    <w:basedOn w:val="Normal"/>
    <w:link w:val="BodyTextChar"/>
    <w:rsid w:val="003C0F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F60"/>
    <w:rPr>
      <w:rFonts w:ascii="Times New Roman" w:eastAsia="Times New Roman" w:hAnsi="Times New Roman" w:cs="Times New Roman"/>
      <w:sz w:val="24"/>
      <w:lang w:eastAsia="en-US"/>
    </w:rPr>
  </w:style>
  <w:style w:type="paragraph" w:styleId="ListBullet">
    <w:name w:val="List Bullet"/>
    <w:basedOn w:val="List"/>
    <w:rsid w:val="003C0F60"/>
    <w:pPr>
      <w:numPr>
        <w:numId w:val="11"/>
      </w:numPr>
      <w:tabs>
        <w:tab w:val="clear" w:pos="340"/>
      </w:tabs>
      <w:spacing w:before="40" w:after="40"/>
    </w:pPr>
  </w:style>
  <w:style w:type="character" w:styleId="Emphasis">
    <w:name w:val="Emphasis"/>
    <w:basedOn w:val="DefaultParagraphFont"/>
    <w:qFormat/>
    <w:rsid w:val="003C0F60"/>
    <w:rPr>
      <w:i/>
    </w:rPr>
  </w:style>
  <w:style w:type="paragraph" w:customStyle="1" w:styleId="SuperHeading">
    <w:name w:val="SuperHeading"/>
    <w:basedOn w:val="Normal"/>
    <w:rsid w:val="003C0F60"/>
    <w:pPr>
      <w:spacing w:before="240" w:after="120"/>
      <w:outlineLvl w:val="0"/>
    </w:pPr>
    <w:rPr>
      <w:rFonts w:ascii="Times New Roman" w:hAnsi="Times New Roman"/>
      <w:b/>
      <w:sz w:val="32"/>
    </w:rPr>
  </w:style>
  <w:style w:type="paragraph" w:customStyle="1" w:styleId="AllowPageBreak">
    <w:name w:val="AllowPageBreak"/>
    <w:rsid w:val="003C0F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F60"/>
    <w:rPr>
      <w:rFonts w:ascii="Courier New" w:eastAsia="Times New Roman" w:hAnsi="Courier New" w:cs="Times New Roman"/>
      <w:i/>
      <w:szCs w:val="20"/>
      <w:lang w:eastAsia="en-US"/>
    </w:rPr>
  </w:style>
  <w:style w:type="paragraph" w:customStyle="1" w:styleId="HeadingBase">
    <w:name w:val="Heading Base"/>
    <w:rsid w:val="003C0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F60"/>
    <w:pPr>
      <w:tabs>
        <w:tab w:val="right" w:leader="dot" w:pos="9072"/>
      </w:tabs>
      <w:ind w:left="567"/>
    </w:pPr>
    <w:rPr>
      <w:szCs w:val="22"/>
    </w:rPr>
  </w:style>
  <w:style w:type="paragraph" w:customStyle="1" w:styleId="TOCBase">
    <w:name w:val="TOC Base"/>
    <w:rsid w:val="003C0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F60"/>
    <w:pPr>
      <w:tabs>
        <w:tab w:val="right" w:leader="dot" w:pos="9072"/>
      </w:tabs>
      <w:spacing w:before="40" w:after="40"/>
      <w:ind w:left="284"/>
    </w:pPr>
    <w:rPr>
      <w:rFonts w:ascii="Times New Roman" w:hAnsi="Times New Roman"/>
    </w:rPr>
  </w:style>
  <w:style w:type="paragraph" w:styleId="TOC1">
    <w:name w:val="toc 1"/>
    <w:basedOn w:val="TOCBase"/>
    <w:next w:val="Normal"/>
    <w:rsid w:val="003C0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F60"/>
    <w:rPr>
      <w:rFonts w:ascii="Times New Roman" w:eastAsia="Times New Roman" w:hAnsi="Times New Roman" w:cs="Times New Roman"/>
      <w:sz w:val="16"/>
      <w:lang w:eastAsia="en-US"/>
    </w:rPr>
  </w:style>
  <w:style w:type="paragraph" w:styleId="Title">
    <w:name w:val="Title"/>
    <w:basedOn w:val="HeadingBase"/>
    <w:link w:val="TitleChar"/>
    <w:qFormat/>
    <w:rsid w:val="003C0F60"/>
    <w:pPr>
      <w:spacing w:before="5040"/>
      <w:jc w:val="center"/>
    </w:pPr>
    <w:rPr>
      <w:sz w:val="48"/>
      <w:szCs w:val="72"/>
      <w:lang w:val="en-US"/>
    </w:rPr>
  </w:style>
  <w:style w:type="character" w:customStyle="1" w:styleId="TitleChar">
    <w:name w:val="Title Char"/>
    <w:basedOn w:val="DefaultParagraphFont"/>
    <w:link w:val="Title"/>
    <w:rsid w:val="003C0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F60"/>
    <w:pPr>
      <w:tabs>
        <w:tab w:val="left" w:pos="3600"/>
        <w:tab w:val="left" w:pos="3958"/>
      </w:tabs>
    </w:pPr>
  </w:style>
  <w:style w:type="paragraph" w:styleId="List">
    <w:name w:val="List"/>
    <w:basedOn w:val="BodyText"/>
    <w:next w:val="BodyText"/>
    <w:rsid w:val="003C0F60"/>
    <w:pPr>
      <w:tabs>
        <w:tab w:val="left" w:pos="340"/>
      </w:tabs>
      <w:spacing w:before="60" w:after="60"/>
      <w:ind w:left="340" w:hanging="340"/>
    </w:pPr>
  </w:style>
  <w:style w:type="paragraph" w:customStyle="1" w:styleId="Note">
    <w:name w:val="Note"/>
    <w:basedOn w:val="BodyText"/>
    <w:rsid w:val="003C0F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F60"/>
    <w:rPr>
      <w:b/>
      <w:spacing w:val="0"/>
    </w:rPr>
  </w:style>
  <w:style w:type="paragraph" w:customStyle="1" w:styleId="SuperTitle">
    <w:name w:val="SuperTitle"/>
    <w:basedOn w:val="Title"/>
    <w:rsid w:val="003C0F60"/>
    <w:pPr>
      <w:framePr w:wrap="auto" w:hAnchor="text" w:y="6049"/>
    </w:pPr>
    <w:rPr>
      <w:color w:val="000000"/>
      <w:sz w:val="40"/>
    </w:rPr>
  </w:style>
  <w:style w:type="paragraph" w:customStyle="1" w:styleId="TOCTitle">
    <w:name w:val="TOCTitle"/>
    <w:basedOn w:val="Heading1"/>
    <w:rsid w:val="003C0F60"/>
    <w:pPr>
      <w:spacing w:after="240"/>
      <w:jc w:val="center"/>
      <w:outlineLvl w:val="9"/>
    </w:pPr>
    <w:rPr>
      <w:caps/>
    </w:rPr>
  </w:style>
  <w:style w:type="paragraph" w:customStyle="1" w:styleId="Version">
    <w:name w:val="Version"/>
    <w:rsid w:val="003C0F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F60"/>
    <w:pPr>
      <w:numPr>
        <w:numId w:val="12"/>
      </w:numPr>
      <w:tabs>
        <w:tab w:val="clear" w:pos="680"/>
      </w:tabs>
    </w:pPr>
  </w:style>
  <w:style w:type="paragraph" w:styleId="Index1">
    <w:name w:val="index 1"/>
    <w:basedOn w:val="Normal"/>
    <w:next w:val="Normal"/>
    <w:semiHidden/>
    <w:rsid w:val="003C0F60"/>
    <w:pPr>
      <w:keepNext w:val="0"/>
      <w:tabs>
        <w:tab w:val="right" w:pos="4176"/>
      </w:tabs>
      <w:ind w:left="198" w:hanging="198"/>
    </w:pPr>
    <w:rPr>
      <w:rFonts w:ascii="Garamond" w:hAnsi="Garamond"/>
    </w:rPr>
  </w:style>
  <w:style w:type="paragraph" w:styleId="IndexHeading">
    <w:name w:val="index heading"/>
    <w:basedOn w:val="Normal"/>
    <w:next w:val="Index1"/>
    <w:semiHidden/>
    <w:rsid w:val="003C0F60"/>
    <w:pPr>
      <w:spacing w:before="120" w:after="120"/>
    </w:pPr>
    <w:rPr>
      <w:rFonts w:ascii="Arial" w:hAnsi="Arial"/>
      <w:b/>
      <w:color w:val="918585"/>
      <w:sz w:val="24"/>
    </w:rPr>
  </w:style>
  <w:style w:type="paragraph" w:styleId="Header">
    <w:name w:val="header"/>
    <w:basedOn w:val="Normal"/>
    <w:link w:val="HeaderChar"/>
    <w:rsid w:val="003C0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F60"/>
    <w:rPr>
      <w:rFonts w:ascii="Times New Roman" w:eastAsia="Times New Roman" w:hAnsi="Times New Roman" w:cs="Times New Roman"/>
      <w:sz w:val="16"/>
      <w:szCs w:val="20"/>
      <w:lang w:val="en-GB" w:eastAsia="en-US"/>
    </w:rPr>
  </w:style>
  <w:style w:type="paragraph" w:customStyle="1" w:styleId="Chapter">
    <w:name w:val="Chapter"/>
    <w:basedOn w:val="Normal"/>
    <w:rsid w:val="003C0F60"/>
    <w:pPr>
      <w:spacing w:before="240"/>
    </w:pPr>
    <w:rPr>
      <w:rFonts w:ascii="Times New Roman" w:hAnsi="Times New Roman"/>
      <w:smallCaps/>
      <w:spacing w:val="80"/>
      <w:sz w:val="28"/>
    </w:rPr>
  </w:style>
  <w:style w:type="paragraph" w:customStyle="1" w:styleId="InChapter">
    <w:name w:val="InChapter"/>
    <w:basedOn w:val="Heading3"/>
    <w:rsid w:val="003C0F60"/>
    <w:pPr>
      <w:spacing w:after="240"/>
      <w:outlineLvl w:val="9"/>
    </w:pPr>
    <w:rPr>
      <w:noProof/>
    </w:rPr>
  </w:style>
  <w:style w:type="paragraph" w:styleId="Index2">
    <w:name w:val="index 2"/>
    <w:basedOn w:val="Normal"/>
    <w:next w:val="Normal"/>
    <w:semiHidden/>
    <w:rsid w:val="003C0F60"/>
    <w:pPr>
      <w:tabs>
        <w:tab w:val="right" w:pos="4176"/>
      </w:tabs>
      <w:ind w:left="568" w:hanging="284"/>
    </w:pPr>
    <w:rPr>
      <w:rFonts w:ascii="Garamond" w:hAnsi="Garamond"/>
    </w:rPr>
  </w:style>
  <w:style w:type="paragraph" w:customStyle="1" w:styleId="Byline">
    <w:name w:val="Byline"/>
    <w:rsid w:val="003C0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F60"/>
    <w:pPr>
      <w:tabs>
        <w:tab w:val="clear" w:pos="3600"/>
        <w:tab w:val="clear" w:pos="3958"/>
      </w:tabs>
      <w:jc w:val="right"/>
    </w:pPr>
  </w:style>
  <w:style w:type="paragraph" w:styleId="Caption">
    <w:name w:val="caption"/>
    <w:basedOn w:val="BodyText"/>
    <w:next w:val="Normal"/>
    <w:qFormat/>
    <w:rsid w:val="003C0F60"/>
    <w:pPr>
      <w:framePr w:w="2268" w:hSpace="181" w:vSpace="181" w:wrap="around" w:vAnchor="text" w:hAnchor="page" w:x="1135" w:y="285" w:anchorLock="1"/>
    </w:pPr>
    <w:rPr>
      <w:i/>
    </w:rPr>
  </w:style>
  <w:style w:type="paragraph" w:customStyle="1" w:styleId="MiniTOCTitle">
    <w:name w:val="MiniTOCTitle"/>
    <w:basedOn w:val="Heading4"/>
    <w:rsid w:val="003C0F60"/>
    <w:pPr>
      <w:spacing w:before="240"/>
      <w:outlineLvl w:val="9"/>
    </w:pPr>
    <w:rPr>
      <w:noProof/>
      <w:sz w:val="24"/>
    </w:rPr>
  </w:style>
  <w:style w:type="paragraph" w:customStyle="1" w:styleId="MiniTOCItem">
    <w:name w:val="MiniTOCItem"/>
    <w:basedOn w:val="ListBullet"/>
    <w:rsid w:val="003C0F60"/>
    <w:pPr>
      <w:numPr>
        <w:numId w:val="0"/>
      </w:numPr>
      <w:tabs>
        <w:tab w:val="right" w:leader="dot" w:pos="6521"/>
      </w:tabs>
      <w:spacing w:before="0" w:after="0"/>
    </w:pPr>
  </w:style>
  <w:style w:type="paragraph" w:customStyle="1" w:styleId="TOFTitle">
    <w:name w:val="TOFTitle"/>
    <w:basedOn w:val="TOCTitle"/>
    <w:rsid w:val="003C0F60"/>
  </w:style>
  <w:style w:type="paragraph" w:styleId="TableofFigures">
    <w:name w:val="table of figures"/>
    <w:basedOn w:val="Normal"/>
    <w:next w:val="Normal"/>
    <w:semiHidden/>
    <w:rsid w:val="003C0F60"/>
    <w:pPr>
      <w:tabs>
        <w:tab w:val="right" w:leader="dot" w:pos="9072"/>
      </w:tabs>
      <w:ind w:left="970" w:hanging="403"/>
    </w:pPr>
    <w:rPr>
      <w:rFonts w:ascii="Times New Roman" w:hAnsi="Times New Roman"/>
      <w:b/>
    </w:rPr>
  </w:style>
  <w:style w:type="paragraph" w:styleId="ListNumber">
    <w:name w:val="List Number"/>
    <w:basedOn w:val="List"/>
    <w:rsid w:val="003C0F60"/>
    <w:pPr>
      <w:numPr>
        <w:numId w:val="14"/>
      </w:numPr>
      <w:tabs>
        <w:tab w:val="clear" w:pos="340"/>
      </w:tabs>
    </w:pPr>
  </w:style>
  <w:style w:type="character" w:customStyle="1" w:styleId="WingdingSymbols">
    <w:name w:val="Wingding Symbols"/>
    <w:rsid w:val="003C0F60"/>
    <w:rPr>
      <w:rFonts w:ascii="Wingdings" w:hAnsi="Wingdings"/>
    </w:rPr>
  </w:style>
  <w:style w:type="paragraph" w:customStyle="1" w:styleId="TableHeading">
    <w:name w:val="Table Heading"/>
    <w:basedOn w:val="HeadingBase"/>
    <w:rsid w:val="003C0F60"/>
    <w:pPr>
      <w:keepLines/>
      <w:pBdr>
        <w:bottom w:val="single" w:sz="6" w:space="1" w:color="918585"/>
      </w:pBdr>
      <w:spacing w:before="240"/>
    </w:pPr>
  </w:style>
  <w:style w:type="character" w:customStyle="1" w:styleId="HotSpot">
    <w:name w:val="HotSpot"/>
    <w:rsid w:val="003C0F60"/>
    <w:rPr>
      <w:color w:val="0033CC"/>
      <w:u w:val="none"/>
    </w:rPr>
  </w:style>
  <w:style w:type="paragraph" w:customStyle="1" w:styleId="BodyTextRight">
    <w:name w:val="Body Text Right"/>
    <w:basedOn w:val="BodyText"/>
    <w:rsid w:val="003C0F60"/>
    <w:pPr>
      <w:spacing w:before="0" w:after="0"/>
      <w:jc w:val="right"/>
    </w:pPr>
  </w:style>
  <w:style w:type="paragraph" w:styleId="Index3">
    <w:name w:val="index 3"/>
    <w:basedOn w:val="ListNumber2"/>
    <w:next w:val="Normal"/>
    <w:semiHidden/>
    <w:rsid w:val="003C0F60"/>
    <w:pPr>
      <w:numPr>
        <w:numId w:val="0"/>
      </w:numPr>
      <w:tabs>
        <w:tab w:val="right" w:leader="dot" w:pos="4176"/>
      </w:tabs>
    </w:pPr>
  </w:style>
  <w:style w:type="paragraph" w:styleId="ListNumber2">
    <w:name w:val="List Number 2"/>
    <w:basedOn w:val="List2"/>
    <w:rsid w:val="003C0F60"/>
    <w:pPr>
      <w:numPr>
        <w:numId w:val="9"/>
      </w:numPr>
      <w:tabs>
        <w:tab w:val="clear" w:pos="1060"/>
      </w:tabs>
    </w:pPr>
  </w:style>
  <w:style w:type="paragraph" w:customStyle="1" w:styleId="MarginNote">
    <w:name w:val="Margin Note"/>
    <w:basedOn w:val="BodyText"/>
    <w:rsid w:val="003C0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F60"/>
    <w:rPr>
      <w:sz w:val="32"/>
    </w:rPr>
  </w:style>
  <w:style w:type="paragraph" w:customStyle="1" w:styleId="HeadingProcedure">
    <w:name w:val="Heading Procedure"/>
    <w:basedOn w:val="HeadingBase"/>
    <w:next w:val="Normal"/>
    <w:rsid w:val="003C0F60"/>
    <w:pPr>
      <w:tabs>
        <w:tab w:val="left" w:pos="0"/>
      </w:tabs>
      <w:spacing w:before="120" w:after="60"/>
    </w:pPr>
    <w:rPr>
      <w:i/>
      <w:color w:val="918585"/>
      <w:sz w:val="22"/>
    </w:rPr>
  </w:style>
  <w:style w:type="paragraph" w:customStyle="1" w:styleId="TableBodyText">
    <w:name w:val="Table Body Text"/>
    <w:basedOn w:val="BodyText"/>
    <w:rsid w:val="003C0F60"/>
    <w:pPr>
      <w:spacing w:before="60" w:after="60"/>
    </w:pPr>
  </w:style>
  <w:style w:type="paragraph" w:styleId="ListContinue">
    <w:name w:val="List Continue"/>
    <w:basedOn w:val="List"/>
    <w:rsid w:val="003C0F60"/>
    <w:pPr>
      <w:ind w:firstLine="0"/>
    </w:pPr>
  </w:style>
  <w:style w:type="paragraph" w:customStyle="1" w:styleId="ListNote">
    <w:name w:val="List Note"/>
    <w:basedOn w:val="List"/>
    <w:rsid w:val="003C0F60"/>
    <w:pPr>
      <w:pBdr>
        <w:top w:val="single" w:sz="6" w:space="2" w:color="918585"/>
        <w:bottom w:val="single" w:sz="6" w:space="2" w:color="918585"/>
      </w:pBdr>
      <w:tabs>
        <w:tab w:val="left" w:pos="1021"/>
      </w:tabs>
      <w:ind w:firstLine="0"/>
    </w:pPr>
  </w:style>
  <w:style w:type="paragraph" w:customStyle="1" w:styleId="Warning">
    <w:name w:val="Warning"/>
    <w:basedOn w:val="BodyText"/>
    <w:rsid w:val="003C0F60"/>
    <w:pPr>
      <w:shd w:val="clear" w:color="auto" w:fill="D9D9D9"/>
      <w:tabs>
        <w:tab w:val="left" w:pos="992"/>
      </w:tabs>
      <w:ind w:left="119" w:right="119"/>
    </w:pPr>
    <w:rPr>
      <w:sz w:val="20"/>
    </w:rPr>
  </w:style>
  <w:style w:type="paragraph" w:customStyle="1" w:styleId="MarginIcons">
    <w:name w:val="Margin Icons"/>
    <w:basedOn w:val="BodyText"/>
    <w:rsid w:val="003C0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F60"/>
    <w:rPr>
      <w:rFonts w:ascii="Courier New" w:hAnsi="Courier New"/>
    </w:rPr>
  </w:style>
  <w:style w:type="paragraph" w:customStyle="1" w:styleId="NoteBullet">
    <w:name w:val="Note Bullet"/>
    <w:basedOn w:val="Note"/>
    <w:rsid w:val="003C0F60"/>
    <w:pPr>
      <w:tabs>
        <w:tab w:val="clear" w:pos="680"/>
      </w:tabs>
      <w:spacing w:before="60" w:after="60"/>
    </w:pPr>
  </w:style>
  <w:style w:type="paragraph" w:customStyle="1" w:styleId="SubHeading2">
    <w:name w:val="SubHeading2"/>
    <w:basedOn w:val="HeadingBase"/>
    <w:rsid w:val="003C0F60"/>
    <w:pPr>
      <w:spacing w:before="240" w:after="60"/>
    </w:pPr>
    <w:rPr>
      <w:sz w:val="20"/>
    </w:rPr>
  </w:style>
  <w:style w:type="paragraph" w:customStyle="1" w:styleId="SubHeading1">
    <w:name w:val="SubHeading1"/>
    <w:basedOn w:val="HeadingBase"/>
    <w:rsid w:val="003C0F60"/>
    <w:pPr>
      <w:spacing w:before="240" w:after="60"/>
    </w:pPr>
    <w:rPr>
      <w:color w:val="918585"/>
      <w:sz w:val="22"/>
    </w:rPr>
  </w:style>
  <w:style w:type="paragraph" w:customStyle="1" w:styleId="SideHeading">
    <w:name w:val="Side Heading"/>
    <w:basedOn w:val="HeadingBase"/>
    <w:rsid w:val="003C0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F60"/>
    <w:pPr>
      <w:numPr>
        <w:numId w:val="10"/>
      </w:numPr>
    </w:pPr>
  </w:style>
  <w:style w:type="paragraph" w:styleId="PlainText">
    <w:name w:val="Plain Text"/>
    <w:basedOn w:val="Normal"/>
    <w:link w:val="PlainTextChar"/>
    <w:rsid w:val="003C0F60"/>
    <w:rPr>
      <w:sz w:val="20"/>
    </w:rPr>
  </w:style>
  <w:style w:type="character" w:customStyle="1" w:styleId="PlainTextChar">
    <w:name w:val="Plain Text Char"/>
    <w:basedOn w:val="DefaultParagraphFont"/>
    <w:link w:val="PlainText"/>
    <w:rsid w:val="003C0F60"/>
    <w:rPr>
      <w:rFonts w:ascii="Courier New" w:eastAsia="Times New Roman" w:hAnsi="Courier New" w:cs="Times New Roman"/>
      <w:sz w:val="20"/>
      <w:szCs w:val="20"/>
      <w:lang w:eastAsia="en-US"/>
    </w:rPr>
  </w:style>
  <w:style w:type="character" w:customStyle="1" w:styleId="MenuOption">
    <w:name w:val="Menu Option"/>
    <w:basedOn w:val="DefaultParagraphFont"/>
    <w:rsid w:val="003C0F60"/>
    <w:rPr>
      <w:b/>
      <w:smallCaps/>
    </w:rPr>
  </w:style>
  <w:style w:type="paragraph" w:customStyle="1" w:styleId="TableListNumber">
    <w:name w:val="Table List Number"/>
    <w:basedOn w:val="ListNumber"/>
    <w:rsid w:val="003C0F60"/>
    <w:pPr>
      <w:numPr>
        <w:numId w:val="0"/>
      </w:numPr>
    </w:pPr>
  </w:style>
  <w:style w:type="paragraph" w:styleId="TOC4">
    <w:name w:val="toc 4"/>
    <w:basedOn w:val="TOCBase"/>
    <w:next w:val="Normal"/>
    <w:semiHidden/>
    <w:rsid w:val="003C0F60"/>
    <w:pPr>
      <w:tabs>
        <w:tab w:val="right" w:leader="dot" w:pos="9071"/>
      </w:tabs>
      <w:ind w:left="1701"/>
    </w:pPr>
  </w:style>
  <w:style w:type="paragraph" w:customStyle="1" w:styleId="ListAlpha">
    <w:name w:val="List Alpha"/>
    <w:basedOn w:val="List"/>
    <w:rsid w:val="003C0F60"/>
    <w:pPr>
      <w:numPr>
        <w:numId w:val="8"/>
      </w:numPr>
    </w:pPr>
  </w:style>
  <w:style w:type="paragraph" w:customStyle="1" w:styleId="ListAlpha2">
    <w:name w:val="List Alpha 2"/>
    <w:basedOn w:val="List2"/>
    <w:rsid w:val="003C0F60"/>
    <w:pPr>
      <w:numPr>
        <w:numId w:val="7"/>
      </w:numPr>
    </w:pPr>
  </w:style>
  <w:style w:type="paragraph" w:styleId="List2">
    <w:name w:val="List 2"/>
    <w:basedOn w:val="BodyText"/>
    <w:rsid w:val="003C0F60"/>
    <w:pPr>
      <w:tabs>
        <w:tab w:val="left" w:pos="680"/>
      </w:tabs>
      <w:spacing w:before="60" w:after="60"/>
      <w:ind w:left="680" w:hanging="340"/>
    </w:pPr>
  </w:style>
  <w:style w:type="paragraph" w:styleId="List3">
    <w:name w:val="List 3"/>
    <w:basedOn w:val="BodyText"/>
    <w:rsid w:val="003C0F60"/>
    <w:pPr>
      <w:tabs>
        <w:tab w:val="left" w:pos="1021"/>
      </w:tabs>
      <w:spacing w:before="60" w:after="60"/>
      <w:ind w:left="1020" w:hanging="340"/>
    </w:pPr>
  </w:style>
  <w:style w:type="paragraph" w:styleId="List4">
    <w:name w:val="List 4"/>
    <w:basedOn w:val="BodyText"/>
    <w:rsid w:val="003C0F60"/>
    <w:pPr>
      <w:tabs>
        <w:tab w:val="left" w:pos="1361"/>
      </w:tabs>
      <w:spacing w:before="60" w:after="60"/>
      <w:ind w:left="1361" w:hanging="340"/>
    </w:pPr>
  </w:style>
  <w:style w:type="paragraph" w:styleId="List5">
    <w:name w:val="List 5"/>
    <w:basedOn w:val="BodyText"/>
    <w:rsid w:val="003C0F60"/>
    <w:pPr>
      <w:tabs>
        <w:tab w:val="left" w:pos="1701"/>
      </w:tabs>
      <w:spacing w:before="60" w:after="60"/>
      <w:ind w:left="1701" w:hanging="340"/>
    </w:pPr>
  </w:style>
  <w:style w:type="paragraph" w:styleId="ListBullet3">
    <w:name w:val="List Bullet 3"/>
    <w:basedOn w:val="List3"/>
    <w:rsid w:val="003C0F60"/>
    <w:pPr>
      <w:numPr>
        <w:numId w:val="13"/>
      </w:numPr>
      <w:tabs>
        <w:tab w:val="clear" w:pos="1021"/>
      </w:tabs>
      <w:ind w:left="1037" w:hanging="357"/>
    </w:pPr>
  </w:style>
  <w:style w:type="paragraph" w:styleId="ListBullet4">
    <w:name w:val="List Bullet 4"/>
    <w:basedOn w:val="List4"/>
    <w:rsid w:val="003C0F60"/>
    <w:pPr>
      <w:numPr>
        <w:numId w:val="2"/>
      </w:numPr>
      <w:tabs>
        <w:tab w:val="clear" w:pos="1361"/>
      </w:tabs>
    </w:pPr>
  </w:style>
  <w:style w:type="paragraph" w:styleId="ListBullet5">
    <w:name w:val="List Bullet 5"/>
    <w:basedOn w:val="List5"/>
    <w:rsid w:val="003C0F60"/>
    <w:pPr>
      <w:numPr>
        <w:numId w:val="3"/>
      </w:numPr>
    </w:pPr>
  </w:style>
  <w:style w:type="paragraph" w:styleId="ListContinue2">
    <w:name w:val="List Continue 2"/>
    <w:basedOn w:val="List2"/>
    <w:rsid w:val="003C0F60"/>
    <w:pPr>
      <w:ind w:firstLine="0"/>
    </w:pPr>
  </w:style>
  <w:style w:type="paragraph" w:styleId="ListContinue3">
    <w:name w:val="List Continue 3"/>
    <w:basedOn w:val="List3"/>
    <w:rsid w:val="003C0F60"/>
    <w:pPr>
      <w:ind w:left="1021" w:firstLine="0"/>
    </w:pPr>
  </w:style>
  <w:style w:type="paragraph" w:styleId="ListContinue4">
    <w:name w:val="List Continue 4"/>
    <w:basedOn w:val="List4"/>
    <w:rsid w:val="003C0F60"/>
    <w:pPr>
      <w:ind w:firstLine="0"/>
    </w:pPr>
  </w:style>
  <w:style w:type="paragraph" w:styleId="ListContinue5">
    <w:name w:val="List Continue 5"/>
    <w:basedOn w:val="List5"/>
    <w:rsid w:val="003C0F60"/>
    <w:pPr>
      <w:ind w:firstLine="0"/>
    </w:pPr>
  </w:style>
  <w:style w:type="paragraph" w:styleId="ListNumber3">
    <w:name w:val="List Number 3"/>
    <w:basedOn w:val="List3"/>
    <w:rsid w:val="003C0F60"/>
    <w:pPr>
      <w:numPr>
        <w:numId w:val="4"/>
      </w:numPr>
    </w:pPr>
  </w:style>
  <w:style w:type="paragraph" w:styleId="ListNumber4">
    <w:name w:val="List Number 4"/>
    <w:basedOn w:val="List4"/>
    <w:rsid w:val="003C0F60"/>
    <w:pPr>
      <w:numPr>
        <w:numId w:val="5"/>
      </w:numPr>
    </w:pPr>
  </w:style>
  <w:style w:type="paragraph" w:styleId="ListNumber5">
    <w:name w:val="List Number 5"/>
    <w:basedOn w:val="List5"/>
    <w:rsid w:val="003C0F60"/>
    <w:pPr>
      <w:numPr>
        <w:numId w:val="6"/>
      </w:numPr>
    </w:pPr>
  </w:style>
  <w:style w:type="paragraph" w:styleId="BlockText">
    <w:name w:val="Block Text"/>
    <w:basedOn w:val="Normal"/>
    <w:rsid w:val="003C0F60"/>
    <w:pPr>
      <w:spacing w:after="120"/>
      <w:ind w:left="1440" w:right="1440"/>
    </w:pPr>
  </w:style>
  <w:style w:type="character" w:customStyle="1" w:styleId="Subscript">
    <w:name w:val="Subscript"/>
    <w:basedOn w:val="DefaultParagraphFont"/>
    <w:rsid w:val="003C0F60"/>
    <w:rPr>
      <w:sz w:val="16"/>
      <w:vertAlign w:val="subscript"/>
    </w:rPr>
  </w:style>
  <w:style w:type="character" w:customStyle="1" w:styleId="Superscript">
    <w:name w:val="Superscript"/>
    <w:basedOn w:val="DefaultParagraphFont"/>
    <w:rsid w:val="003C0F60"/>
    <w:rPr>
      <w:sz w:val="16"/>
      <w:vertAlign w:val="superscript"/>
    </w:rPr>
  </w:style>
  <w:style w:type="character" w:customStyle="1" w:styleId="Symbols">
    <w:name w:val="Symbols"/>
    <w:basedOn w:val="DefaultParagraphFont"/>
    <w:rsid w:val="003C0F60"/>
    <w:rPr>
      <w:rFonts w:ascii="Symbol" w:hAnsi="Symbol"/>
    </w:rPr>
  </w:style>
  <w:style w:type="character" w:customStyle="1" w:styleId="MenuOptions">
    <w:name w:val="Menu Options"/>
    <w:basedOn w:val="DefaultParagraphFont"/>
    <w:rsid w:val="003C0F60"/>
    <w:rPr>
      <w:rFonts w:ascii="Arial Narrow" w:hAnsi="Arial Narrow"/>
      <w:smallCaps/>
    </w:rPr>
  </w:style>
  <w:style w:type="character" w:customStyle="1" w:styleId="Buttons">
    <w:name w:val="Buttons"/>
    <w:basedOn w:val="DefaultParagraphFont"/>
    <w:rsid w:val="003C0F60"/>
    <w:rPr>
      <w:b/>
    </w:rPr>
  </w:style>
  <w:style w:type="character" w:customStyle="1" w:styleId="Underlined">
    <w:name w:val="Underlined"/>
    <w:basedOn w:val="DefaultParagraphFont"/>
    <w:rsid w:val="003C0F60"/>
    <w:rPr>
      <w:u w:val="single"/>
    </w:rPr>
  </w:style>
  <w:style w:type="paragraph" w:customStyle="1" w:styleId="TableBodyTextRight">
    <w:name w:val="Table Body Text Right"/>
    <w:basedOn w:val="TableBodyText"/>
    <w:rsid w:val="003C0F60"/>
    <w:pPr>
      <w:widowControl w:val="0"/>
      <w:autoSpaceDE w:val="0"/>
      <w:autoSpaceDN w:val="0"/>
      <w:adjustRightInd w:val="0"/>
      <w:jc w:val="right"/>
    </w:pPr>
    <w:rPr>
      <w:rFonts w:cs="Arial"/>
      <w:szCs w:val="18"/>
    </w:rPr>
  </w:style>
  <w:style w:type="paragraph" w:customStyle="1" w:styleId="CopyrightText">
    <w:name w:val="Copyright Text"/>
    <w:basedOn w:val="BodyText"/>
    <w:rsid w:val="003C0F60"/>
    <w:rPr>
      <w:sz w:val="18"/>
    </w:rPr>
  </w:style>
  <w:style w:type="paragraph" w:customStyle="1" w:styleId="BodySmallRight">
    <w:name w:val="Body Small Right"/>
    <w:basedOn w:val="BodyTextRight"/>
    <w:rsid w:val="003C0F60"/>
    <w:rPr>
      <w:sz w:val="18"/>
      <w:szCs w:val="18"/>
    </w:rPr>
  </w:style>
  <w:style w:type="paragraph" w:customStyle="1" w:styleId="MarginEdition">
    <w:name w:val="Margin Edition"/>
    <w:basedOn w:val="MarginNote"/>
    <w:rsid w:val="003C0F60"/>
    <w:pPr>
      <w:spacing w:before="0" w:after="0"/>
    </w:pPr>
    <w:rPr>
      <w:rFonts w:ascii="Times New Roman" w:hAnsi="Times New Roman"/>
      <w:color w:val="999999"/>
    </w:rPr>
  </w:style>
  <w:style w:type="paragraph" w:customStyle="1" w:styleId="Spacer">
    <w:name w:val="Spacer"/>
    <w:basedOn w:val="Normal"/>
    <w:rsid w:val="003C0F60"/>
    <w:rPr>
      <w:sz w:val="2"/>
      <w:szCs w:val="2"/>
    </w:rPr>
  </w:style>
  <w:style w:type="character" w:customStyle="1" w:styleId="Small">
    <w:name w:val="Small"/>
    <w:basedOn w:val="DefaultParagraphFont"/>
    <w:rsid w:val="003C0F60"/>
    <w:rPr>
      <w:sz w:val="16"/>
    </w:rPr>
  </w:style>
  <w:style w:type="paragraph" w:customStyle="1" w:styleId="WideTable">
    <w:name w:val="Wide Table"/>
    <w:basedOn w:val="Normal"/>
    <w:rsid w:val="003C0F60"/>
    <w:pPr>
      <w:ind w:left="-1418"/>
    </w:pPr>
    <w:rPr>
      <w:sz w:val="2"/>
      <w:szCs w:val="2"/>
    </w:rPr>
  </w:style>
  <w:style w:type="character" w:styleId="PageNumber">
    <w:name w:val="page number"/>
    <w:basedOn w:val="DefaultParagraphFont"/>
    <w:rsid w:val="003C0F60"/>
  </w:style>
  <w:style w:type="paragraph" w:styleId="Quote">
    <w:name w:val="Quote"/>
    <w:basedOn w:val="Heading1"/>
    <w:link w:val="QuoteChar"/>
    <w:qFormat/>
    <w:rsid w:val="003C0F60"/>
    <w:rPr>
      <w:b w:val="0"/>
      <w:sz w:val="72"/>
      <w:szCs w:val="72"/>
      <w:lang w:val="en-NZ"/>
    </w:rPr>
  </w:style>
  <w:style w:type="character" w:customStyle="1" w:styleId="QuoteChar">
    <w:name w:val="Quote Char"/>
    <w:basedOn w:val="DefaultParagraphFont"/>
    <w:link w:val="Quote"/>
    <w:rsid w:val="003C0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F60"/>
    <w:pPr>
      <w:pageBreakBefore/>
    </w:pPr>
  </w:style>
  <w:style w:type="paragraph" w:customStyle="1" w:styleId="Border">
    <w:name w:val="Border"/>
    <w:basedOn w:val="Normal"/>
    <w:qFormat/>
    <w:rsid w:val="003C0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F60"/>
    <w:rPr>
      <w:b/>
      <w:bCs/>
      <w:i/>
      <w:iCs/>
      <w:color w:val="auto"/>
    </w:rPr>
  </w:style>
  <w:style w:type="paragraph" w:styleId="IntenseQuote">
    <w:name w:val="Intense Quote"/>
    <w:basedOn w:val="Normal"/>
    <w:next w:val="Normal"/>
    <w:link w:val="IntenseQuoteChar"/>
    <w:uiPriority w:val="30"/>
    <w:qFormat/>
    <w:rsid w:val="003C0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F60"/>
    <w:rPr>
      <w:smallCaps/>
      <w:color w:val="auto"/>
      <w:u w:val="single"/>
    </w:rPr>
  </w:style>
  <w:style w:type="character" w:styleId="IntenseReference">
    <w:name w:val="Intense Reference"/>
    <w:basedOn w:val="DefaultParagraphFont"/>
    <w:uiPriority w:val="32"/>
    <w:qFormat/>
    <w:rsid w:val="003C0F60"/>
    <w:rPr>
      <w:b/>
      <w:bCs/>
      <w:smallCaps/>
      <w:color w:val="auto"/>
      <w:spacing w:val="5"/>
      <w:u w:val="single"/>
    </w:rPr>
  </w:style>
  <w:style w:type="paragraph" w:customStyle="1" w:styleId="2ColumnHeading">
    <w:name w:val="2Column Heading"/>
    <w:basedOn w:val="BodyText"/>
    <w:qFormat/>
    <w:rsid w:val="003C0F60"/>
    <w:pPr>
      <w:spacing w:after="60"/>
      <w:ind w:left="-2268"/>
    </w:pPr>
    <w:rPr>
      <w:b/>
    </w:rPr>
  </w:style>
  <w:style w:type="paragraph" w:customStyle="1" w:styleId="Heading1TOC">
    <w:name w:val="Heading1 TOC"/>
    <w:basedOn w:val="Normal"/>
    <w:qFormat/>
    <w:rsid w:val="003C0F60"/>
    <w:pPr>
      <w:spacing w:before="240" w:after="120"/>
    </w:pPr>
    <w:rPr>
      <w:rFonts w:ascii="Times New Roman" w:hAnsi="Times New Roman"/>
      <w:b/>
      <w:sz w:val="32"/>
    </w:rPr>
  </w:style>
  <w:style w:type="paragraph" w:customStyle="1" w:styleId="Heading2TOC">
    <w:name w:val="Heading2 TOC"/>
    <w:basedOn w:val="Normal"/>
    <w:qFormat/>
    <w:rsid w:val="003C0F60"/>
    <w:pPr>
      <w:spacing w:before="240" w:after="60"/>
    </w:pPr>
    <w:rPr>
      <w:rFonts w:ascii="Times New Roman" w:hAnsi="Times New Roman"/>
      <w:b/>
      <w:sz w:val="28"/>
    </w:rPr>
  </w:style>
  <w:style w:type="character" w:customStyle="1" w:styleId="Underline">
    <w:name w:val="Underline"/>
    <w:basedOn w:val="DefaultParagraphFont"/>
    <w:qFormat/>
    <w:rsid w:val="003C0F60"/>
    <w:rPr>
      <w:u w:val="single"/>
    </w:rPr>
  </w:style>
  <w:style w:type="character" w:customStyle="1" w:styleId="BoldandItalics">
    <w:name w:val="Bold and Italics"/>
    <w:qFormat/>
    <w:rsid w:val="003C0F60"/>
    <w:rPr>
      <w:b/>
      <w:i/>
      <w:u w:val="none"/>
    </w:rPr>
  </w:style>
  <w:style w:type="paragraph" w:styleId="BalloonText">
    <w:name w:val="Balloon Text"/>
    <w:basedOn w:val="Normal"/>
    <w:link w:val="BalloonTextChar"/>
    <w:rsid w:val="003C0F60"/>
    <w:rPr>
      <w:rFonts w:ascii="Tahoma" w:hAnsi="Tahoma" w:cs="Tahoma"/>
      <w:sz w:val="16"/>
      <w:szCs w:val="16"/>
    </w:rPr>
  </w:style>
  <w:style w:type="character" w:customStyle="1" w:styleId="BalloonTextChar">
    <w:name w:val="Balloon Text Char"/>
    <w:basedOn w:val="DefaultParagraphFont"/>
    <w:link w:val="BalloonText"/>
    <w:rsid w:val="003C0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F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F60"/>
    <w:rPr>
      <w:b/>
      <w:color w:val="660033"/>
      <w:spacing w:val="0"/>
    </w:rPr>
  </w:style>
  <w:style w:type="paragraph" w:customStyle="1" w:styleId="Nameditemlist">
    <w:name w:val="Named item list"/>
    <w:basedOn w:val="BodyText"/>
    <w:qFormat/>
    <w:rsid w:val="003C0F60"/>
    <w:pPr>
      <w:tabs>
        <w:tab w:val="left" w:pos="2835"/>
      </w:tabs>
      <w:ind w:left="2835" w:hanging="2835"/>
    </w:pPr>
  </w:style>
  <w:style w:type="paragraph" w:customStyle="1" w:styleId="BodyTextnopadding">
    <w:name w:val="Body Text no padding"/>
    <w:basedOn w:val="BodyText"/>
    <w:qFormat/>
    <w:rsid w:val="003C0F60"/>
    <w:pPr>
      <w:spacing w:before="0" w:after="0"/>
    </w:pPr>
  </w:style>
  <w:style w:type="paragraph" w:customStyle="1" w:styleId="BodyTextBold">
    <w:name w:val="Body Text Bold"/>
    <w:basedOn w:val="BodyText"/>
    <w:qFormat/>
    <w:rsid w:val="003C0F60"/>
    <w:rPr>
      <w:b/>
    </w:rPr>
  </w:style>
  <w:style w:type="character" w:styleId="Hyperlink">
    <w:name w:val="Hyperlink"/>
    <w:basedOn w:val="DefaultParagraphFont"/>
    <w:uiPriority w:val="99"/>
    <w:unhideWhenUsed/>
    <w:rsid w:val="00CB6A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5907</Characters>
  <Application>Microsoft Office Word</Application>
  <DocSecurity>0</DocSecurity>
  <Lines>246</Lines>
  <Paragraphs>136</Paragraphs>
  <ScaleCrop>false</ScaleCrop>
  <Company>Author-it Software Corporation Ltd.</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CPCCCA3020 Erect and dismantle jump form formwork</dc:title>
  <dc:subject>Approved</dc:subject>
  <dc:creator>BuildSkills Australia</dc:creator>
  <cp:keywords>Release: 2</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