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99F" w:rsidP="0011599F">
      <w:pPr>
        <w:pStyle w:val="Title"/>
      </w:pPr>
      <w:r>
        <w:fldChar w:fldCharType="begin"/>
      </w:r>
      <w:r>
        <w:instrText xml:space="preserve"> TITLE   \* MERGEFORMAT </w:instrText>
      </w:r>
      <w:r>
        <w:fldChar w:fldCharType="separate"/>
      </w:r>
      <w:r>
        <w:t>CPCCCA3017 Install exterior cladding</w:t>
      </w:r>
      <w:r>
        <w:fldChar w:fldCharType="end"/>
      </w:r>
    </w:p>
    <w:p w:rsidR="0011599F" w:rsidP="0011599F">
      <w:pPr>
        <w:pStyle w:val="Version"/>
        <w:sectPr w:rsidSect="00EB74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7416" w:rsidP="00EB7416">
      <w:pPr>
        <w:pStyle w:val="SuperHeading"/>
      </w:pPr>
      <w:r w:rsidRPr="00EB7416">
        <w:t>CPCCCA3017 Install exterior cladding</w:t>
      </w:r>
    </w:p>
    <w:p w:rsidR="00000000" w:rsidRPr="00EB7416" w:rsidP="00EB7416">
      <w:pPr>
        <w:pStyle w:val="Heading1"/>
      </w:pPr>
      <w:bookmarkStart w:id="1" w:name="O_1295650"/>
      <w:bookmarkEnd w:id="1"/>
      <w:r w:rsidRPr="00EB7416">
        <w:t>Modification History</w:t>
      </w:r>
    </w:p>
    <w:tbl>
      <w:tblPr>
        <w:tblW w:w="0" w:type="auto"/>
        <w:tblLayout w:type="fixed"/>
        <w:tblCellMar>
          <w:left w:w="62" w:type="dxa"/>
          <w:right w:w="62" w:type="dxa"/>
        </w:tblCellMar>
        <w:tblLook w:val="0000"/>
      </w:tblPr>
      <w:tblGrid>
        <w:gridCol w:w="1128"/>
        <w:gridCol w:w="7944"/>
      </w:tblGrid>
      <w:tr w:rsidTr="00EB74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Release 2</w:t>
            </w:r>
          </w:p>
        </w:tc>
        <w:tc>
          <w:tcPr>
            <w:tcW w:w="794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Updated reference to general construction induction training program.</w:t>
            </w:r>
          </w:p>
        </w:tc>
      </w:tr>
      <w:tr w:rsidTr="00EB74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Release 1</w:t>
            </w:r>
          </w:p>
        </w:tc>
        <w:tc>
          <w:tcPr>
            <w:tcW w:w="7944" w:type="dxa"/>
            <w:tcBorders>
              <w:top w:val="nil"/>
              <w:left w:val="nil"/>
              <w:bottom w:val="nil"/>
              <w:right w:val="nil"/>
            </w:tcBorders>
            <w:tcMar>
              <w:top w:w="0" w:type="dxa"/>
              <w:left w:w="62" w:type="dxa"/>
              <w:bottom w:w="0" w:type="dxa"/>
              <w:right w:w="62" w:type="dxa"/>
            </w:tcMar>
          </w:tcPr>
          <w:p w:rsidR="00000000" w:rsidRPr="00EB7416" w:rsidP="00EB7416">
            <w:pPr>
              <w:pStyle w:val="BodyText"/>
            </w:pPr>
            <w:r w:rsidRPr="00EB7416">
              <w:t>This version first released with CPC Construction, Plumbing and Services Training Package Release 5.0.</w:t>
            </w:r>
          </w:p>
          <w:p w:rsidR="00000000" w:rsidRPr="00EB7416" w:rsidP="00EB7416">
            <w:pPr>
              <w:pStyle w:val="BodyText"/>
            </w:pPr>
            <w:r w:rsidRPr="00EB7416">
              <w:t>Supersedes and is equivalent to CPCCCA301</w:t>
            </w:r>
            <w:r w:rsidRPr="00EB7416">
              <w:t>7B Install exterior cladding.  Updated to meet the Standards for Training Packages 2012.</w:t>
            </w:r>
          </w:p>
        </w:tc>
      </w:tr>
    </w:tbl>
    <w:p w:rsidR="00000000" w:rsidRPr="00EB7416" w:rsidP="00EB7416">
      <w:pPr>
        <w:pStyle w:val="BodyText"/>
      </w:pPr>
    </w:p>
    <w:p w:rsidR="00000000" w:rsidRPr="00EB7416" w:rsidP="00EB7416">
      <w:pPr>
        <w:pStyle w:val="AllowPageBreak"/>
      </w:pPr>
    </w:p>
    <w:p w:rsidR="00000000" w:rsidRPr="00EB7416" w:rsidP="00EB7416">
      <w:pPr>
        <w:pStyle w:val="Heading1"/>
      </w:pPr>
      <w:bookmarkStart w:id="2" w:name="O_1295649"/>
      <w:bookmarkEnd w:id="2"/>
      <w:r w:rsidRPr="00EB7416">
        <w:t>Application</w:t>
      </w:r>
    </w:p>
    <w:p w:rsidR="00000000" w:rsidRPr="00EB7416" w:rsidP="0011599F">
      <w:pPr>
        <w:pStyle w:val="BodyText"/>
      </w:pPr>
      <w:r w:rsidRPr="00EB7416">
        <w:t xml:space="preserve">This unit of competency specifies the skills and knowledge required to apply material finishes to an external framed wall surface for </w:t>
      </w:r>
      <w:r w:rsidRPr="00EB7416">
        <w:t xml:space="preserve">the purpose of weatherproofing and securing the building, meeting all relevant requirements of the National Construction Code (NCC), Australian Standards, work health and safety (WHS), and Commonwealth and state or territory legislation. </w:t>
      </w:r>
    </w:p>
    <w:p w:rsidR="00000000" w:rsidRPr="00EB7416" w:rsidP="0011599F">
      <w:pPr>
        <w:pStyle w:val="BodyText"/>
      </w:pPr>
      <w:r w:rsidRPr="00EB7416">
        <w:t>The unit includes</w:t>
      </w:r>
      <w:r w:rsidRPr="00EB7416">
        <w:t xml:space="preserve"> application of both sheet and linear style claddings in a range of materials.</w:t>
      </w:r>
    </w:p>
    <w:p w:rsidR="00000000" w:rsidRPr="00EB7416" w:rsidP="0011599F">
      <w:pPr>
        <w:pStyle w:val="BodyText"/>
      </w:pPr>
      <w:r w:rsidRPr="00EB7416">
        <w:t>Completion of the general construction induction training program specified by the model Code of Practice for Construction Work is required for any person who is to carry out co</w:t>
      </w:r>
      <w:r w:rsidRPr="00EB7416">
        <w:t xml:space="preserve">nstruction work. Achievement of </w:t>
      </w:r>
      <w:r w:rsidRPr="00EB7416">
        <w:rPr>
          <w:rStyle w:val="Emphasis"/>
        </w:rPr>
        <w:t>CPCWHS1001</w:t>
      </w:r>
      <w:r w:rsidRPr="00EB7416">
        <w:t xml:space="preserve"> </w:t>
      </w:r>
      <w:r w:rsidRPr="00EB7416">
        <w:rPr>
          <w:rStyle w:val="Emphasis"/>
        </w:rPr>
        <w:t>Prepare to work safely in the construction industry</w:t>
      </w:r>
      <w:r w:rsidRPr="00EB7416">
        <w:t xml:space="preserve"> meets this requirement.</w:t>
      </w:r>
    </w:p>
    <w:p w:rsidR="00000000" w:rsidRPr="00EB7416" w:rsidP="0011599F">
      <w:pPr>
        <w:pStyle w:val="BodyText"/>
      </w:pPr>
      <w:r w:rsidRPr="00EB7416">
        <w:t>No licensing, legislative or certification requirements apply to this unit at the time of publication.</w:t>
      </w:r>
    </w:p>
    <w:p w:rsidR="00000000" w:rsidRPr="00EB7416" w:rsidP="00EB7416">
      <w:pPr>
        <w:pStyle w:val="Heading1"/>
      </w:pPr>
      <w:bookmarkStart w:id="3" w:name="O_1295648"/>
      <w:bookmarkEnd w:id="3"/>
      <w:r w:rsidRPr="00EB7416">
        <w:t>Pre-requisite U</w:t>
      </w:r>
      <w:r w:rsidRPr="00EB7416">
        <w:t>nit</w:t>
      </w:r>
    </w:p>
    <w:p w:rsidR="00000000" w:rsidRPr="00EB7416" w:rsidP="0011599F">
      <w:pPr>
        <w:pStyle w:val="BodyText"/>
      </w:pPr>
      <w:r w:rsidRPr="00EB7416">
        <w:t xml:space="preserve">CPCCWHS2001 Apply WHS requirements, policies and procedures in the construction industry. </w:t>
      </w:r>
    </w:p>
    <w:p w:rsidR="00000000" w:rsidRPr="00EB7416" w:rsidP="00EB7416">
      <w:pPr>
        <w:pStyle w:val="Heading1"/>
      </w:pPr>
      <w:bookmarkStart w:id="4" w:name="O_1295647"/>
      <w:bookmarkEnd w:id="4"/>
      <w:r w:rsidRPr="00EB7416">
        <w:t>Unit Sector</w:t>
      </w:r>
    </w:p>
    <w:p w:rsidR="00000000" w:rsidRPr="00EB7416" w:rsidP="0011599F">
      <w:pPr>
        <w:pStyle w:val="BodyText"/>
      </w:pPr>
      <w:r w:rsidRPr="00EB7416">
        <w:t>Carpentry and Joinery</w:t>
      </w:r>
    </w:p>
    <w:p w:rsidR="00000000" w:rsidRPr="00EB7416" w:rsidP="00EB7416">
      <w:pPr>
        <w:pStyle w:val="Heading1"/>
      </w:pPr>
      <w:bookmarkStart w:id="5" w:name="O_1295646"/>
      <w:bookmarkEnd w:id="5"/>
      <w:r w:rsidRPr="00EB741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B741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Performance criteria describe what needs to be done to demonstrate achievement of the element.</w:t>
            </w:r>
          </w:p>
        </w:tc>
      </w:tr>
      <w:tr w:rsidTr="00EB74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1</w:t>
            </w:r>
          </w:p>
        </w:tc>
        <w:tc>
          <w:tcPr>
            <w:tcW w:w="2357"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Plan and prepare.</w:t>
            </w: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1.1</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Read and interpret work instructions and plan sequence of work.</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1.2</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Plan all work to comply with laws and regulations, the National Construction Code (NCC) including fire protection, Australian Standards, work health and safety (WHS) and environmental requirements, manufacturers’ specifications, workplace requirements, dra</w:t>
            </w:r>
            <w:r w:rsidRPr="00EB7416">
              <w:t>wings and specifications.</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1.3</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Select tools and equipment, check for serviceability and report any faults.</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1.4</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Select and use personal protective equipment (PPE) for each part of the task.</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1.5</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Inspect work site, assess hazards and apply risk controls, including required signage and barricades.</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1.6</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Select materials required for task, calculate quantities, handle safely and prepare and position ready for use.</w:t>
            </w:r>
          </w:p>
        </w:tc>
      </w:tr>
      <w:tr w:rsidTr="00EB741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7416">
            <w:pPr>
              <w:pStyle w:val="BodyText"/>
              <w:rPr>
                <w:lang w:val="en-NZ"/>
              </w:rPr>
            </w:pPr>
          </w:p>
        </w:tc>
      </w:tr>
      <w:tr w:rsidTr="00EB74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2</w:t>
            </w:r>
          </w:p>
        </w:tc>
        <w:tc>
          <w:tcPr>
            <w:tcW w:w="2357"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Prepare exterior wall frames for cladding.</w:t>
            </w: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2.1</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Check frames are true and plumb.</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2.2</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Check frame and trim or pack studs to provide an even surface across studs and noggins.</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2.3</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Fit and fix rows of noggings to frames to line, flush with wall face.</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2.4</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Prepare frames to cladding manufacturers’ installation instructions.</w:t>
            </w:r>
          </w:p>
        </w:tc>
      </w:tr>
      <w:tr w:rsidTr="00EB741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7416">
            <w:pPr>
              <w:pStyle w:val="BodyText"/>
              <w:rPr>
                <w:lang w:val="en-NZ"/>
              </w:rPr>
            </w:pPr>
          </w:p>
        </w:tc>
      </w:tr>
      <w:tr w:rsidTr="00EB74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3</w:t>
            </w:r>
          </w:p>
        </w:tc>
        <w:tc>
          <w:tcPr>
            <w:tcW w:w="2357"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Fix thermal and moisture management.</w:t>
            </w: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3.1</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Cut weatherproofing, vapour barrier, and flashing materials, fit into position, and secure.</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3.2</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Identify locations for ancillary materials and prepare to required lengths, position and secure as per manufacturers’ installation instructions.</w:t>
            </w:r>
          </w:p>
        </w:tc>
      </w:tr>
      <w:tr w:rsidTr="00EB741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7416">
            <w:pPr>
              <w:pStyle w:val="BodyText"/>
              <w:rPr>
                <w:lang w:val="en-NZ"/>
              </w:rPr>
            </w:pPr>
          </w:p>
        </w:tc>
      </w:tr>
      <w:tr w:rsidTr="00EB74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4</w:t>
            </w:r>
          </w:p>
        </w:tc>
        <w:tc>
          <w:tcPr>
            <w:tcW w:w="2357"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Set out, cut and fix horizontal weatherboards.</w:t>
            </w: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4.1</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Determine effective cover or overlap for clad</w:t>
            </w:r>
            <w:r w:rsidRPr="00EB7416">
              <w:t>ding from recommended lap, type and profile of board and height of wall.</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4.2</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Produce set-out rod or jig.</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4.3</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Mark locations of each profile on the building paper or corner stop to determine height of each row of profile.</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4.4</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Cut cladding to fit length of wall faces or to join on intermediate studs.</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4.5</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Join butt joints of cladding at centre of studs with joint flush to face and line.</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4.6</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Join manufactured boards using manufacturers’ specification/method.</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4.7</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Fix and finish internal and external corners to manufacturers’ specification/method.</w:t>
            </w:r>
          </w:p>
        </w:tc>
      </w:tr>
      <w:tr w:rsidTr="00EB741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7416">
            <w:pPr>
              <w:pStyle w:val="BodyText"/>
              <w:rPr>
                <w:lang w:val="en-NZ"/>
              </w:rPr>
            </w:pPr>
          </w:p>
        </w:tc>
      </w:tr>
      <w:tr w:rsidTr="00EB74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5</w:t>
            </w:r>
          </w:p>
        </w:tc>
        <w:tc>
          <w:tcPr>
            <w:tcW w:w="2357"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Fix panelling.</w:t>
            </w: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5.1</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Determine starting position of first panel against windows, doors and corners in accordance with specified design and finished effect.</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5.2</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Cut panelling to fit height of wall.</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5.3</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Fix abutting joints of panelling following manufacturers’ specifications and requirements for flashing.</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5.4</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Cut, fit and fix panelling plumb and level.</w:t>
            </w:r>
          </w:p>
        </w:tc>
      </w:tr>
      <w:tr w:rsidTr="00EB741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7416">
            <w:pPr>
              <w:pStyle w:val="BodyText"/>
              <w:rPr>
                <w:lang w:val="en-NZ"/>
              </w:rPr>
            </w:pPr>
          </w:p>
        </w:tc>
      </w:tr>
      <w:tr w:rsidTr="00EB74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6</w:t>
            </w:r>
          </w:p>
        </w:tc>
        <w:tc>
          <w:tcPr>
            <w:tcW w:w="2357" w:type="dxa"/>
            <w:vMerge w:val="restart"/>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Clean up.</w:t>
            </w: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6.1</w:t>
            </w:r>
          </w:p>
        </w:tc>
        <w:tc>
          <w:tcPr>
            <w:tcW w:w="5659"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Clean up, meeting all legislative and workplace requirements for safety, waste disposal and materials handling.</w:t>
            </w:r>
          </w:p>
        </w:tc>
      </w:tr>
      <w:tr w:rsidTr="00EB74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7416">
            <w:pPr>
              <w:pStyle w:val="BodyText"/>
              <w:rPr>
                <w:lang w:val="en-NZ"/>
              </w:rPr>
            </w:pPr>
            <w:r w:rsidRPr="00EB7416">
              <w:t>6.2</w:t>
            </w:r>
          </w:p>
        </w:tc>
        <w:tc>
          <w:tcPr>
            <w:tcW w:w="5659" w:type="dxa"/>
            <w:tcBorders>
              <w:top w:val="nil"/>
              <w:left w:val="nil"/>
              <w:bottom w:val="nil"/>
              <w:right w:val="nil"/>
            </w:tcBorders>
            <w:tcMar>
              <w:top w:w="0" w:type="dxa"/>
              <w:left w:w="62" w:type="dxa"/>
              <w:bottom w:w="0" w:type="dxa"/>
              <w:right w:w="62" w:type="dxa"/>
            </w:tcMar>
          </w:tcPr>
          <w:p w:rsidR="00000000" w:rsidRPr="00EB7416" w:rsidP="00EB7416">
            <w:pPr>
              <w:pStyle w:val="BodyText"/>
            </w:pPr>
            <w:r w:rsidRPr="00EB7416">
              <w:t>Check, maintain and store tools and equipment and report any faults.</w:t>
            </w:r>
          </w:p>
        </w:tc>
      </w:tr>
    </w:tbl>
    <w:p w:rsidR="00000000" w:rsidRPr="00EB7416" w:rsidP="00EB7416">
      <w:pPr>
        <w:pStyle w:val="BodyText"/>
      </w:pPr>
    </w:p>
    <w:p w:rsidR="00000000" w:rsidRPr="00EB7416" w:rsidP="00EB7416">
      <w:pPr>
        <w:pStyle w:val="AllowPageBreak"/>
      </w:pPr>
    </w:p>
    <w:p w:rsidR="00000000" w:rsidRPr="00EB7416" w:rsidP="00EB7416">
      <w:pPr>
        <w:pStyle w:val="Heading1"/>
      </w:pPr>
      <w:bookmarkStart w:id="6" w:name="O_1295645"/>
      <w:bookmarkEnd w:id="6"/>
      <w:r w:rsidRPr="00EB7416">
        <w:t>Foundation Skills</w:t>
      </w:r>
    </w:p>
    <w:p w:rsidR="00000000" w:rsidRPr="00EB7416" w:rsidP="0011599F">
      <w:pPr>
        <w:pStyle w:val="BodyText"/>
      </w:pPr>
      <w:r w:rsidRPr="00EB7416">
        <w:t xml:space="preserve">Foundation skills essential to performance are explicit in the performance criteria of this unit of competency. </w:t>
      </w:r>
    </w:p>
    <w:p w:rsidR="00000000" w:rsidRPr="00EB7416" w:rsidP="00EB7416">
      <w:pPr>
        <w:pStyle w:val="Heading1"/>
      </w:pPr>
      <w:bookmarkStart w:id="7" w:name="O_1295643"/>
      <w:bookmarkEnd w:id="7"/>
      <w:r w:rsidRPr="00EB7416">
        <w:t>Unit Mapping Information</w:t>
      </w:r>
    </w:p>
    <w:p w:rsidR="00000000" w:rsidRPr="00EB7416" w:rsidP="0011599F">
      <w:pPr>
        <w:pStyle w:val="BodyText"/>
      </w:pPr>
      <w:r w:rsidRPr="00EB7416">
        <w:t>Supersedes and is equivalent to CPCCCA3017B Install exterior cladding.</w:t>
      </w:r>
    </w:p>
    <w:p w:rsidR="00000000" w:rsidRPr="00EB7416" w:rsidP="00EB7416">
      <w:pPr>
        <w:pStyle w:val="Heading1"/>
      </w:pPr>
      <w:bookmarkStart w:id="8" w:name="O_1295651"/>
      <w:bookmarkEnd w:id="8"/>
      <w:r w:rsidRPr="00EB7416">
        <w:t>Links</w:t>
      </w:r>
    </w:p>
    <w:p w:rsidR="00000000" w:rsidRPr="00EB7416" w:rsidP="0011599F">
      <w:pPr>
        <w:pStyle w:val="BodyText"/>
      </w:pPr>
      <w:r w:rsidRPr="00EB741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72DB7">
        <w:rPr>
          <w:rStyle w:val="Hyperlink"/>
        </w:rPr>
        <w:t>https://vetnet.gov.au/Pages/TrainingDocs.aspx?q=7e15fa6a-68b8-4097-b099-030a5569b1ad</w:t>
      </w:r>
      <w:r>
        <w:fldChar w:fldCharType="end"/>
      </w:r>
    </w:p>
    <w:p w:rsidR="00000000" w:rsidRPr="00EB7416" w:rsidP="00EB7416"/>
    <w:sectPr w:rsidSect="00EB74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16" w:rsidRPr="0011599F" w:rsidP="00115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9F" w:rsidP="00EB7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99F" w:rsidP="00EB74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1599F" w:rsidP="00EB7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416" w:rsidRPr="0011599F" w:rsidP="00115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9F" w:rsidRPr="002D2AF8" w:rsidP="00EB7416">
    <w:pPr>
      <w:pStyle w:val="Header"/>
      <w:framePr w:wrap="around"/>
    </w:pPr>
    <w:r>
      <w:fldChar w:fldCharType="begin"/>
    </w:r>
    <w:r>
      <w:instrText xml:space="preserve"> TITLE   \* MERGEFORMAT </w:instrText>
    </w:r>
    <w:r>
      <w:fldChar w:fldCharType="separate"/>
    </w:r>
    <w:r>
      <w:t>CPCCCA3017 Install exterior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1599F" w:rsidP="00EB7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416"/>
    <w:pPr>
      <w:spacing w:before="360" w:after="60"/>
      <w:outlineLvl w:val="0"/>
    </w:pPr>
    <w:rPr>
      <w:sz w:val="32"/>
    </w:rPr>
  </w:style>
  <w:style w:type="paragraph" w:styleId="Heading2">
    <w:name w:val="heading 2"/>
    <w:basedOn w:val="HeadingBase"/>
    <w:next w:val="BodyText"/>
    <w:link w:val="Heading2Char"/>
    <w:qFormat/>
    <w:rsid w:val="00EB7416"/>
    <w:pPr>
      <w:keepLines/>
      <w:spacing w:before="240" w:after="120"/>
      <w:outlineLvl w:val="1"/>
    </w:pPr>
    <w:rPr>
      <w:sz w:val="28"/>
      <w:szCs w:val="40"/>
    </w:rPr>
  </w:style>
  <w:style w:type="paragraph" w:styleId="Heading3">
    <w:name w:val="heading 3"/>
    <w:basedOn w:val="HeadingBase"/>
    <w:next w:val="BodyText"/>
    <w:link w:val="Heading3Char"/>
    <w:qFormat/>
    <w:rsid w:val="00EB7416"/>
    <w:pPr>
      <w:spacing w:before="180" w:after="120"/>
      <w:outlineLvl w:val="2"/>
    </w:pPr>
    <w:rPr>
      <w:spacing w:val="-10"/>
      <w:kern w:val="32"/>
    </w:rPr>
  </w:style>
  <w:style w:type="paragraph" w:styleId="Heading4">
    <w:name w:val="heading 4"/>
    <w:basedOn w:val="HeadingBase"/>
    <w:next w:val="BodyText"/>
    <w:link w:val="Heading4Char"/>
    <w:qFormat/>
    <w:rsid w:val="00EB7416"/>
    <w:pPr>
      <w:spacing w:before="160" w:after="120"/>
      <w:outlineLvl w:val="3"/>
    </w:pPr>
    <w:rPr>
      <w:sz w:val="22"/>
    </w:rPr>
  </w:style>
  <w:style w:type="paragraph" w:styleId="Heading5">
    <w:name w:val="heading 5"/>
    <w:basedOn w:val="HeadingBase"/>
    <w:next w:val="Normal"/>
    <w:link w:val="Heading5Char"/>
    <w:qFormat/>
    <w:rsid w:val="00EB7416"/>
    <w:pPr>
      <w:spacing w:before="80"/>
      <w:outlineLvl w:val="4"/>
    </w:pPr>
    <w:rPr>
      <w:color w:val="918585"/>
      <w:sz w:val="20"/>
    </w:rPr>
  </w:style>
  <w:style w:type="paragraph" w:styleId="Heading6">
    <w:name w:val="heading 6"/>
    <w:basedOn w:val="HeadingBase"/>
    <w:next w:val="Normal"/>
    <w:link w:val="Heading6Char"/>
    <w:qFormat/>
    <w:rsid w:val="00EB7416"/>
    <w:pPr>
      <w:spacing w:before="60"/>
      <w:outlineLvl w:val="5"/>
    </w:pPr>
    <w:rPr>
      <w:color w:val="918585"/>
      <w:sz w:val="20"/>
    </w:rPr>
  </w:style>
  <w:style w:type="paragraph" w:styleId="Heading7">
    <w:name w:val="heading 7"/>
    <w:basedOn w:val="Normal"/>
    <w:next w:val="Normal"/>
    <w:link w:val="Heading7Char"/>
    <w:qFormat/>
    <w:rsid w:val="00EB7416"/>
    <w:pPr>
      <w:ind w:left="720"/>
      <w:outlineLvl w:val="6"/>
    </w:pPr>
    <w:rPr>
      <w:i/>
    </w:rPr>
  </w:style>
  <w:style w:type="paragraph" w:styleId="Heading8">
    <w:name w:val="heading 8"/>
    <w:basedOn w:val="Normal"/>
    <w:next w:val="Normal"/>
    <w:link w:val="Heading8Char"/>
    <w:qFormat/>
    <w:rsid w:val="00EB7416"/>
    <w:pPr>
      <w:ind w:left="720"/>
      <w:outlineLvl w:val="7"/>
    </w:pPr>
    <w:rPr>
      <w:i/>
    </w:rPr>
  </w:style>
  <w:style w:type="paragraph" w:styleId="Heading9">
    <w:name w:val="heading 9"/>
    <w:basedOn w:val="Normal"/>
    <w:next w:val="Normal"/>
    <w:link w:val="Heading9Char"/>
    <w:qFormat/>
    <w:rsid w:val="00EB7416"/>
    <w:pPr>
      <w:ind w:left="720"/>
      <w:outlineLvl w:val="8"/>
    </w:pPr>
    <w:rPr>
      <w:i/>
    </w:rPr>
  </w:style>
  <w:style w:type="character" w:default="1" w:styleId="DefaultParagraphFont">
    <w:name w:val="Default Paragraph Font"/>
    <w:uiPriority w:val="1"/>
    <w:unhideWhenUsed/>
    <w:rsid w:val="00EB7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416"/>
  </w:style>
  <w:style w:type="character" w:customStyle="1" w:styleId="Heading1Char">
    <w:name w:val="Heading 1 Char"/>
    <w:basedOn w:val="DefaultParagraphFont"/>
    <w:link w:val="Heading1"/>
    <w:rsid w:val="00EB7416"/>
    <w:rPr>
      <w:rFonts w:ascii="Times New Roman" w:eastAsia="Times New Roman" w:hAnsi="Times New Roman" w:cs="Times New Roman"/>
      <w:b/>
      <w:sz w:val="32"/>
      <w:szCs w:val="20"/>
      <w:lang w:eastAsia="en-US"/>
    </w:rPr>
  </w:style>
  <w:style w:type="paragraph" w:styleId="BodyText">
    <w:name w:val="Body Text"/>
    <w:basedOn w:val="Normal"/>
    <w:link w:val="BodyTextChar"/>
    <w:rsid w:val="00EB74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416"/>
    <w:rPr>
      <w:rFonts w:ascii="Times New Roman" w:eastAsia="Times New Roman" w:hAnsi="Times New Roman" w:cs="Times New Roman"/>
      <w:sz w:val="24"/>
      <w:lang w:eastAsia="en-US"/>
    </w:rPr>
  </w:style>
  <w:style w:type="character" w:styleId="Emphasis">
    <w:name w:val="Emphasis"/>
    <w:basedOn w:val="DefaultParagraphFont"/>
    <w:qFormat/>
    <w:rsid w:val="00EB7416"/>
    <w:rPr>
      <w:i/>
    </w:rPr>
  </w:style>
  <w:style w:type="paragraph" w:customStyle="1" w:styleId="SuperHeading">
    <w:name w:val="SuperHeading"/>
    <w:basedOn w:val="Normal"/>
    <w:rsid w:val="00EB7416"/>
    <w:pPr>
      <w:spacing w:before="240" w:after="120"/>
      <w:outlineLvl w:val="0"/>
    </w:pPr>
    <w:rPr>
      <w:rFonts w:ascii="Times New Roman" w:hAnsi="Times New Roman"/>
      <w:b/>
      <w:sz w:val="32"/>
    </w:rPr>
  </w:style>
  <w:style w:type="paragraph" w:customStyle="1" w:styleId="AllowPageBreak">
    <w:name w:val="AllowPageBreak"/>
    <w:rsid w:val="00EB7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416"/>
    <w:rPr>
      <w:rFonts w:ascii="Courier New" w:eastAsia="Times New Roman" w:hAnsi="Courier New" w:cs="Times New Roman"/>
      <w:i/>
      <w:szCs w:val="20"/>
      <w:lang w:eastAsia="en-US"/>
    </w:rPr>
  </w:style>
  <w:style w:type="paragraph" w:customStyle="1" w:styleId="HeadingBase">
    <w:name w:val="Heading Base"/>
    <w:rsid w:val="00EB7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416"/>
    <w:pPr>
      <w:tabs>
        <w:tab w:val="right" w:leader="dot" w:pos="9072"/>
      </w:tabs>
      <w:ind w:left="567"/>
    </w:pPr>
    <w:rPr>
      <w:szCs w:val="22"/>
    </w:rPr>
  </w:style>
  <w:style w:type="paragraph" w:customStyle="1" w:styleId="TOCBase">
    <w:name w:val="TOC Base"/>
    <w:rsid w:val="00EB7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416"/>
    <w:pPr>
      <w:tabs>
        <w:tab w:val="right" w:leader="dot" w:pos="9072"/>
      </w:tabs>
      <w:spacing w:before="40" w:after="40"/>
      <w:ind w:left="284"/>
    </w:pPr>
    <w:rPr>
      <w:rFonts w:ascii="Times New Roman" w:hAnsi="Times New Roman"/>
    </w:rPr>
  </w:style>
  <w:style w:type="paragraph" w:styleId="TOC1">
    <w:name w:val="toc 1"/>
    <w:basedOn w:val="TOCBase"/>
    <w:next w:val="Normal"/>
    <w:rsid w:val="00EB7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416"/>
    <w:rPr>
      <w:rFonts w:ascii="Times New Roman" w:eastAsia="Times New Roman" w:hAnsi="Times New Roman" w:cs="Times New Roman"/>
      <w:sz w:val="16"/>
      <w:lang w:eastAsia="en-US"/>
    </w:rPr>
  </w:style>
  <w:style w:type="paragraph" w:styleId="Title">
    <w:name w:val="Title"/>
    <w:basedOn w:val="HeadingBase"/>
    <w:link w:val="TitleChar"/>
    <w:qFormat/>
    <w:rsid w:val="00EB7416"/>
    <w:pPr>
      <w:spacing w:before="5040"/>
      <w:jc w:val="center"/>
    </w:pPr>
    <w:rPr>
      <w:sz w:val="48"/>
      <w:szCs w:val="72"/>
      <w:lang w:val="en-US"/>
    </w:rPr>
  </w:style>
  <w:style w:type="character" w:customStyle="1" w:styleId="TitleChar">
    <w:name w:val="Title Char"/>
    <w:basedOn w:val="DefaultParagraphFont"/>
    <w:link w:val="Title"/>
    <w:rsid w:val="00EB7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416"/>
    <w:pPr>
      <w:tabs>
        <w:tab w:val="left" w:pos="3600"/>
        <w:tab w:val="left" w:pos="3958"/>
      </w:tabs>
    </w:pPr>
  </w:style>
  <w:style w:type="paragraph" w:styleId="List">
    <w:name w:val="List"/>
    <w:basedOn w:val="BodyText"/>
    <w:next w:val="BodyText"/>
    <w:rsid w:val="00EB7416"/>
    <w:pPr>
      <w:tabs>
        <w:tab w:val="left" w:pos="340"/>
      </w:tabs>
      <w:spacing w:before="60" w:after="60"/>
      <w:ind w:left="340" w:hanging="340"/>
    </w:pPr>
  </w:style>
  <w:style w:type="paragraph" w:styleId="ListBullet">
    <w:name w:val="List Bullet"/>
    <w:basedOn w:val="List"/>
    <w:rsid w:val="00EB7416"/>
    <w:pPr>
      <w:numPr>
        <w:numId w:val="10"/>
      </w:numPr>
      <w:tabs>
        <w:tab w:val="clear" w:pos="340"/>
      </w:tabs>
      <w:spacing w:before="40" w:after="40"/>
    </w:pPr>
  </w:style>
  <w:style w:type="paragraph" w:customStyle="1" w:styleId="Note">
    <w:name w:val="Note"/>
    <w:basedOn w:val="BodyText"/>
    <w:rsid w:val="00EB74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7416"/>
    <w:rPr>
      <w:b/>
      <w:spacing w:val="0"/>
    </w:rPr>
  </w:style>
  <w:style w:type="paragraph" w:customStyle="1" w:styleId="SuperTitle">
    <w:name w:val="SuperTitle"/>
    <w:basedOn w:val="Title"/>
    <w:rsid w:val="00EB7416"/>
    <w:pPr>
      <w:framePr w:wrap="auto" w:hAnchor="text" w:y="6049"/>
    </w:pPr>
    <w:rPr>
      <w:color w:val="000000"/>
      <w:sz w:val="40"/>
    </w:rPr>
  </w:style>
  <w:style w:type="paragraph" w:customStyle="1" w:styleId="TOCTitle">
    <w:name w:val="TOCTitle"/>
    <w:basedOn w:val="Heading1"/>
    <w:rsid w:val="00EB7416"/>
    <w:pPr>
      <w:spacing w:after="240"/>
      <w:jc w:val="center"/>
      <w:outlineLvl w:val="9"/>
    </w:pPr>
    <w:rPr>
      <w:caps/>
    </w:rPr>
  </w:style>
  <w:style w:type="paragraph" w:customStyle="1" w:styleId="Version">
    <w:name w:val="Version"/>
    <w:rsid w:val="00EB74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416"/>
    <w:pPr>
      <w:numPr>
        <w:numId w:val="11"/>
      </w:numPr>
      <w:tabs>
        <w:tab w:val="clear" w:pos="680"/>
      </w:tabs>
    </w:pPr>
  </w:style>
  <w:style w:type="paragraph" w:styleId="Index1">
    <w:name w:val="index 1"/>
    <w:basedOn w:val="Normal"/>
    <w:next w:val="Normal"/>
    <w:semiHidden/>
    <w:rsid w:val="00EB7416"/>
    <w:pPr>
      <w:keepNext w:val="0"/>
      <w:tabs>
        <w:tab w:val="right" w:pos="4176"/>
      </w:tabs>
      <w:ind w:left="198" w:hanging="198"/>
    </w:pPr>
    <w:rPr>
      <w:rFonts w:ascii="Garamond" w:hAnsi="Garamond"/>
    </w:rPr>
  </w:style>
  <w:style w:type="paragraph" w:styleId="IndexHeading">
    <w:name w:val="index heading"/>
    <w:basedOn w:val="Normal"/>
    <w:next w:val="Index1"/>
    <w:semiHidden/>
    <w:rsid w:val="00EB7416"/>
    <w:pPr>
      <w:spacing w:before="120" w:after="120"/>
    </w:pPr>
    <w:rPr>
      <w:rFonts w:ascii="Arial" w:hAnsi="Arial"/>
      <w:b/>
      <w:color w:val="918585"/>
      <w:sz w:val="24"/>
    </w:rPr>
  </w:style>
  <w:style w:type="paragraph" w:styleId="Header">
    <w:name w:val="header"/>
    <w:basedOn w:val="Normal"/>
    <w:link w:val="HeaderChar"/>
    <w:rsid w:val="00EB7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416"/>
    <w:rPr>
      <w:rFonts w:ascii="Times New Roman" w:eastAsia="Times New Roman" w:hAnsi="Times New Roman" w:cs="Times New Roman"/>
      <w:sz w:val="16"/>
      <w:szCs w:val="20"/>
      <w:lang w:val="en-GB" w:eastAsia="en-US"/>
    </w:rPr>
  </w:style>
  <w:style w:type="paragraph" w:customStyle="1" w:styleId="Chapter">
    <w:name w:val="Chapter"/>
    <w:basedOn w:val="Normal"/>
    <w:rsid w:val="00EB7416"/>
    <w:pPr>
      <w:spacing w:before="240"/>
    </w:pPr>
    <w:rPr>
      <w:rFonts w:ascii="Times New Roman" w:hAnsi="Times New Roman"/>
      <w:smallCaps/>
      <w:spacing w:val="80"/>
      <w:sz w:val="28"/>
    </w:rPr>
  </w:style>
  <w:style w:type="paragraph" w:customStyle="1" w:styleId="InChapter">
    <w:name w:val="InChapter"/>
    <w:basedOn w:val="Heading3"/>
    <w:rsid w:val="00EB7416"/>
    <w:pPr>
      <w:spacing w:after="240"/>
      <w:outlineLvl w:val="9"/>
    </w:pPr>
    <w:rPr>
      <w:noProof/>
    </w:rPr>
  </w:style>
  <w:style w:type="paragraph" w:styleId="Index2">
    <w:name w:val="index 2"/>
    <w:basedOn w:val="Normal"/>
    <w:next w:val="Normal"/>
    <w:semiHidden/>
    <w:rsid w:val="00EB7416"/>
    <w:pPr>
      <w:tabs>
        <w:tab w:val="right" w:pos="4176"/>
      </w:tabs>
      <w:ind w:left="568" w:hanging="284"/>
    </w:pPr>
    <w:rPr>
      <w:rFonts w:ascii="Garamond" w:hAnsi="Garamond"/>
    </w:rPr>
  </w:style>
  <w:style w:type="paragraph" w:customStyle="1" w:styleId="Byline">
    <w:name w:val="Byline"/>
    <w:rsid w:val="00EB7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416"/>
    <w:pPr>
      <w:tabs>
        <w:tab w:val="clear" w:pos="3600"/>
        <w:tab w:val="clear" w:pos="3958"/>
      </w:tabs>
      <w:jc w:val="right"/>
    </w:pPr>
  </w:style>
  <w:style w:type="paragraph" w:styleId="Caption">
    <w:name w:val="caption"/>
    <w:basedOn w:val="BodyText"/>
    <w:next w:val="Normal"/>
    <w:qFormat/>
    <w:rsid w:val="00EB7416"/>
    <w:pPr>
      <w:framePr w:w="2268" w:hSpace="181" w:vSpace="181" w:wrap="around" w:vAnchor="text" w:hAnchor="page" w:x="1135" w:y="285" w:anchorLock="1"/>
    </w:pPr>
    <w:rPr>
      <w:i/>
    </w:rPr>
  </w:style>
  <w:style w:type="paragraph" w:customStyle="1" w:styleId="MiniTOCTitle">
    <w:name w:val="MiniTOCTitle"/>
    <w:basedOn w:val="Heading4"/>
    <w:rsid w:val="00EB7416"/>
    <w:pPr>
      <w:spacing w:before="240"/>
      <w:outlineLvl w:val="9"/>
    </w:pPr>
    <w:rPr>
      <w:noProof/>
      <w:sz w:val="24"/>
    </w:rPr>
  </w:style>
  <w:style w:type="paragraph" w:customStyle="1" w:styleId="MiniTOCItem">
    <w:name w:val="MiniTOCItem"/>
    <w:basedOn w:val="ListBullet"/>
    <w:rsid w:val="00EB7416"/>
    <w:pPr>
      <w:numPr>
        <w:numId w:val="0"/>
      </w:numPr>
      <w:tabs>
        <w:tab w:val="right" w:leader="dot" w:pos="6521"/>
      </w:tabs>
      <w:spacing w:before="0" w:after="0"/>
    </w:pPr>
  </w:style>
  <w:style w:type="paragraph" w:customStyle="1" w:styleId="TOFTitle">
    <w:name w:val="TOFTitle"/>
    <w:basedOn w:val="TOCTitle"/>
    <w:rsid w:val="00EB7416"/>
  </w:style>
  <w:style w:type="paragraph" w:styleId="TableofFigures">
    <w:name w:val="table of figures"/>
    <w:basedOn w:val="Normal"/>
    <w:next w:val="Normal"/>
    <w:semiHidden/>
    <w:rsid w:val="00EB7416"/>
    <w:pPr>
      <w:tabs>
        <w:tab w:val="right" w:leader="dot" w:pos="9072"/>
      </w:tabs>
      <w:ind w:left="970" w:hanging="403"/>
    </w:pPr>
    <w:rPr>
      <w:rFonts w:ascii="Times New Roman" w:hAnsi="Times New Roman"/>
      <w:b/>
    </w:rPr>
  </w:style>
  <w:style w:type="paragraph" w:styleId="ListNumber">
    <w:name w:val="List Number"/>
    <w:basedOn w:val="List"/>
    <w:rsid w:val="00EB7416"/>
    <w:pPr>
      <w:numPr>
        <w:numId w:val="13"/>
      </w:numPr>
      <w:tabs>
        <w:tab w:val="clear" w:pos="340"/>
      </w:tabs>
    </w:pPr>
  </w:style>
  <w:style w:type="character" w:customStyle="1" w:styleId="WingdingSymbols">
    <w:name w:val="Wingding Symbols"/>
    <w:rsid w:val="00EB7416"/>
    <w:rPr>
      <w:rFonts w:ascii="Wingdings" w:hAnsi="Wingdings"/>
    </w:rPr>
  </w:style>
  <w:style w:type="paragraph" w:customStyle="1" w:styleId="TableHeading">
    <w:name w:val="Table Heading"/>
    <w:basedOn w:val="HeadingBase"/>
    <w:rsid w:val="00EB7416"/>
    <w:pPr>
      <w:keepLines/>
      <w:pBdr>
        <w:bottom w:val="single" w:sz="6" w:space="1" w:color="918585"/>
      </w:pBdr>
      <w:spacing w:before="240"/>
    </w:pPr>
  </w:style>
  <w:style w:type="character" w:customStyle="1" w:styleId="HotSpot">
    <w:name w:val="HotSpot"/>
    <w:rsid w:val="00EB7416"/>
    <w:rPr>
      <w:color w:val="0033CC"/>
      <w:u w:val="none"/>
    </w:rPr>
  </w:style>
  <w:style w:type="paragraph" w:customStyle="1" w:styleId="BodyTextRight">
    <w:name w:val="Body Text Right"/>
    <w:basedOn w:val="BodyText"/>
    <w:rsid w:val="00EB7416"/>
    <w:pPr>
      <w:spacing w:before="0" w:after="0"/>
      <w:jc w:val="right"/>
    </w:pPr>
  </w:style>
  <w:style w:type="paragraph" w:styleId="Index3">
    <w:name w:val="index 3"/>
    <w:basedOn w:val="ListNumber2"/>
    <w:next w:val="Normal"/>
    <w:semiHidden/>
    <w:rsid w:val="00EB7416"/>
    <w:pPr>
      <w:numPr>
        <w:numId w:val="0"/>
      </w:numPr>
      <w:tabs>
        <w:tab w:val="right" w:leader="dot" w:pos="4176"/>
      </w:tabs>
    </w:pPr>
  </w:style>
  <w:style w:type="paragraph" w:styleId="ListNumber2">
    <w:name w:val="List Number 2"/>
    <w:basedOn w:val="List2"/>
    <w:rsid w:val="00EB7416"/>
    <w:pPr>
      <w:numPr>
        <w:numId w:val="8"/>
      </w:numPr>
      <w:tabs>
        <w:tab w:val="clear" w:pos="1060"/>
      </w:tabs>
    </w:pPr>
  </w:style>
  <w:style w:type="paragraph" w:customStyle="1" w:styleId="MarginNote">
    <w:name w:val="Margin Note"/>
    <w:basedOn w:val="BodyText"/>
    <w:rsid w:val="00EB7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416"/>
    <w:rPr>
      <w:sz w:val="32"/>
    </w:rPr>
  </w:style>
  <w:style w:type="paragraph" w:customStyle="1" w:styleId="HeadingProcedure">
    <w:name w:val="Heading Procedure"/>
    <w:basedOn w:val="HeadingBase"/>
    <w:next w:val="Normal"/>
    <w:rsid w:val="00EB7416"/>
    <w:pPr>
      <w:tabs>
        <w:tab w:val="left" w:pos="0"/>
      </w:tabs>
      <w:spacing w:before="120" w:after="60"/>
    </w:pPr>
    <w:rPr>
      <w:i/>
      <w:color w:val="918585"/>
      <w:sz w:val="22"/>
    </w:rPr>
  </w:style>
  <w:style w:type="paragraph" w:customStyle="1" w:styleId="TableBodyText">
    <w:name w:val="Table Body Text"/>
    <w:basedOn w:val="BodyText"/>
    <w:rsid w:val="00EB7416"/>
    <w:pPr>
      <w:spacing w:before="60" w:after="60"/>
    </w:pPr>
  </w:style>
  <w:style w:type="paragraph" w:styleId="ListContinue">
    <w:name w:val="List Continue"/>
    <w:basedOn w:val="List"/>
    <w:rsid w:val="00EB7416"/>
    <w:pPr>
      <w:ind w:firstLine="0"/>
    </w:pPr>
  </w:style>
  <w:style w:type="paragraph" w:customStyle="1" w:styleId="ListNote">
    <w:name w:val="List Note"/>
    <w:basedOn w:val="List"/>
    <w:rsid w:val="00EB7416"/>
    <w:pPr>
      <w:pBdr>
        <w:top w:val="single" w:sz="6" w:space="2" w:color="918585"/>
        <w:bottom w:val="single" w:sz="6" w:space="2" w:color="918585"/>
      </w:pBdr>
      <w:tabs>
        <w:tab w:val="left" w:pos="1021"/>
      </w:tabs>
      <w:ind w:firstLine="0"/>
    </w:pPr>
  </w:style>
  <w:style w:type="paragraph" w:customStyle="1" w:styleId="Warning">
    <w:name w:val="Warning"/>
    <w:basedOn w:val="BodyText"/>
    <w:rsid w:val="00EB7416"/>
    <w:pPr>
      <w:shd w:val="clear" w:color="auto" w:fill="D9D9D9"/>
      <w:tabs>
        <w:tab w:val="left" w:pos="992"/>
      </w:tabs>
      <w:ind w:left="119" w:right="119"/>
    </w:pPr>
    <w:rPr>
      <w:sz w:val="20"/>
    </w:rPr>
  </w:style>
  <w:style w:type="paragraph" w:customStyle="1" w:styleId="MarginIcons">
    <w:name w:val="Margin Icons"/>
    <w:basedOn w:val="BodyText"/>
    <w:rsid w:val="00EB7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416"/>
    <w:rPr>
      <w:rFonts w:ascii="Courier New" w:hAnsi="Courier New"/>
    </w:rPr>
  </w:style>
  <w:style w:type="paragraph" w:customStyle="1" w:styleId="NoteBullet">
    <w:name w:val="Note Bullet"/>
    <w:basedOn w:val="Note"/>
    <w:rsid w:val="00EB7416"/>
    <w:pPr>
      <w:tabs>
        <w:tab w:val="clear" w:pos="680"/>
      </w:tabs>
      <w:spacing w:before="60" w:after="60"/>
    </w:pPr>
  </w:style>
  <w:style w:type="paragraph" w:customStyle="1" w:styleId="SubHeading2">
    <w:name w:val="SubHeading2"/>
    <w:basedOn w:val="HeadingBase"/>
    <w:rsid w:val="00EB7416"/>
    <w:pPr>
      <w:spacing w:before="240" w:after="60"/>
    </w:pPr>
    <w:rPr>
      <w:sz w:val="20"/>
    </w:rPr>
  </w:style>
  <w:style w:type="paragraph" w:customStyle="1" w:styleId="SubHeading1">
    <w:name w:val="SubHeading1"/>
    <w:basedOn w:val="HeadingBase"/>
    <w:rsid w:val="00EB7416"/>
    <w:pPr>
      <w:spacing w:before="240" w:after="60"/>
    </w:pPr>
    <w:rPr>
      <w:color w:val="918585"/>
      <w:sz w:val="22"/>
    </w:rPr>
  </w:style>
  <w:style w:type="paragraph" w:customStyle="1" w:styleId="SideHeading">
    <w:name w:val="Side Heading"/>
    <w:basedOn w:val="HeadingBase"/>
    <w:rsid w:val="00EB7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416"/>
    <w:pPr>
      <w:numPr>
        <w:numId w:val="9"/>
      </w:numPr>
    </w:pPr>
  </w:style>
  <w:style w:type="paragraph" w:styleId="PlainText">
    <w:name w:val="Plain Text"/>
    <w:basedOn w:val="Normal"/>
    <w:link w:val="PlainTextChar"/>
    <w:rsid w:val="00EB7416"/>
    <w:rPr>
      <w:sz w:val="20"/>
    </w:rPr>
  </w:style>
  <w:style w:type="character" w:customStyle="1" w:styleId="PlainTextChar">
    <w:name w:val="Plain Text Char"/>
    <w:basedOn w:val="DefaultParagraphFont"/>
    <w:link w:val="PlainText"/>
    <w:rsid w:val="00EB7416"/>
    <w:rPr>
      <w:rFonts w:ascii="Courier New" w:eastAsia="Times New Roman" w:hAnsi="Courier New" w:cs="Times New Roman"/>
      <w:sz w:val="20"/>
      <w:szCs w:val="20"/>
      <w:lang w:eastAsia="en-US"/>
    </w:rPr>
  </w:style>
  <w:style w:type="character" w:customStyle="1" w:styleId="MenuOption">
    <w:name w:val="Menu Option"/>
    <w:basedOn w:val="DefaultParagraphFont"/>
    <w:rsid w:val="00EB7416"/>
    <w:rPr>
      <w:b/>
      <w:smallCaps/>
    </w:rPr>
  </w:style>
  <w:style w:type="paragraph" w:customStyle="1" w:styleId="TableListNumber">
    <w:name w:val="Table List Number"/>
    <w:basedOn w:val="ListNumber"/>
    <w:rsid w:val="00EB7416"/>
    <w:pPr>
      <w:numPr>
        <w:numId w:val="0"/>
      </w:numPr>
    </w:pPr>
  </w:style>
  <w:style w:type="paragraph" w:styleId="TOC4">
    <w:name w:val="toc 4"/>
    <w:basedOn w:val="TOCBase"/>
    <w:next w:val="Normal"/>
    <w:semiHidden/>
    <w:rsid w:val="00EB7416"/>
    <w:pPr>
      <w:tabs>
        <w:tab w:val="right" w:leader="dot" w:pos="9071"/>
      </w:tabs>
      <w:ind w:left="1701"/>
    </w:pPr>
  </w:style>
  <w:style w:type="paragraph" w:customStyle="1" w:styleId="ListAlpha">
    <w:name w:val="List Alpha"/>
    <w:basedOn w:val="List"/>
    <w:rsid w:val="00EB7416"/>
    <w:pPr>
      <w:numPr>
        <w:numId w:val="7"/>
      </w:numPr>
    </w:pPr>
  </w:style>
  <w:style w:type="paragraph" w:customStyle="1" w:styleId="ListAlpha2">
    <w:name w:val="List Alpha 2"/>
    <w:basedOn w:val="List2"/>
    <w:rsid w:val="00EB7416"/>
    <w:pPr>
      <w:numPr>
        <w:numId w:val="6"/>
      </w:numPr>
    </w:pPr>
  </w:style>
  <w:style w:type="paragraph" w:styleId="List2">
    <w:name w:val="List 2"/>
    <w:basedOn w:val="BodyText"/>
    <w:rsid w:val="00EB7416"/>
    <w:pPr>
      <w:tabs>
        <w:tab w:val="left" w:pos="680"/>
      </w:tabs>
      <w:spacing w:before="60" w:after="60"/>
      <w:ind w:left="680" w:hanging="340"/>
    </w:pPr>
  </w:style>
  <w:style w:type="paragraph" w:styleId="List3">
    <w:name w:val="List 3"/>
    <w:basedOn w:val="BodyText"/>
    <w:rsid w:val="00EB7416"/>
    <w:pPr>
      <w:tabs>
        <w:tab w:val="left" w:pos="1021"/>
      </w:tabs>
      <w:spacing w:before="60" w:after="60"/>
      <w:ind w:left="1020" w:hanging="340"/>
    </w:pPr>
  </w:style>
  <w:style w:type="paragraph" w:styleId="List4">
    <w:name w:val="List 4"/>
    <w:basedOn w:val="BodyText"/>
    <w:rsid w:val="00EB7416"/>
    <w:pPr>
      <w:tabs>
        <w:tab w:val="left" w:pos="1361"/>
      </w:tabs>
      <w:spacing w:before="60" w:after="60"/>
      <w:ind w:left="1361" w:hanging="340"/>
    </w:pPr>
  </w:style>
  <w:style w:type="paragraph" w:styleId="List5">
    <w:name w:val="List 5"/>
    <w:basedOn w:val="BodyText"/>
    <w:rsid w:val="00EB7416"/>
    <w:pPr>
      <w:tabs>
        <w:tab w:val="left" w:pos="1701"/>
      </w:tabs>
      <w:spacing w:before="60" w:after="60"/>
      <w:ind w:left="1701" w:hanging="340"/>
    </w:pPr>
  </w:style>
  <w:style w:type="paragraph" w:styleId="ListBullet3">
    <w:name w:val="List Bullet 3"/>
    <w:basedOn w:val="List3"/>
    <w:rsid w:val="00EB7416"/>
    <w:pPr>
      <w:numPr>
        <w:numId w:val="12"/>
      </w:numPr>
      <w:tabs>
        <w:tab w:val="clear" w:pos="1021"/>
      </w:tabs>
      <w:ind w:left="1037" w:hanging="357"/>
    </w:pPr>
  </w:style>
  <w:style w:type="paragraph" w:styleId="ListBullet4">
    <w:name w:val="List Bullet 4"/>
    <w:basedOn w:val="List4"/>
    <w:rsid w:val="00EB7416"/>
    <w:pPr>
      <w:numPr>
        <w:numId w:val="1"/>
      </w:numPr>
      <w:tabs>
        <w:tab w:val="clear" w:pos="1361"/>
      </w:tabs>
    </w:pPr>
  </w:style>
  <w:style w:type="paragraph" w:styleId="ListBullet5">
    <w:name w:val="List Bullet 5"/>
    <w:basedOn w:val="List5"/>
    <w:rsid w:val="00EB7416"/>
    <w:pPr>
      <w:numPr>
        <w:numId w:val="2"/>
      </w:numPr>
    </w:pPr>
  </w:style>
  <w:style w:type="paragraph" w:styleId="ListContinue2">
    <w:name w:val="List Continue 2"/>
    <w:basedOn w:val="List2"/>
    <w:rsid w:val="00EB7416"/>
    <w:pPr>
      <w:ind w:firstLine="0"/>
    </w:pPr>
  </w:style>
  <w:style w:type="paragraph" w:styleId="ListContinue3">
    <w:name w:val="List Continue 3"/>
    <w:basedOn w:val="List3"/>
    <w:rsid w:val="00EB7416"/>
    <w:pPr>
      <w:ind w:left="1021" w:firstLine="0"/>
    </w:pPr>
  </w:style>
  <w:style w:type="paragraph" w:styleId="ListContinue4">
    <w:name w:val="List Continue 4"/>
    <w:basedOn w:val="List4"/>
    <w:rsid w:val="00EB7416"/>
    <w:pPr>
      <w:ind w:firstLine="0"/>
    </w:pPr>
  </w:style>
  <w:style w:type="paragraph" w:styleId="ListContinue5">
    <w:name w:val="List Continue 5"/>
    <w:basedOn w:val="List5"/>
    <w:rsid w:val="00EB7416"/>
    <w:pPr>
      <w:ind w:firstLine="0"/>
    </w:pPr>
  </w:style>
  <w:style w:type="paragraph" w:styleId="ListNumber3">
    <w:name w:val="List Number 3"/>
    <w:basedOn w:val="List3"/>
    <w:rsid w:val="00EB7416"/>
    <w:pPr>
      <w:numPr>
        <w:numId w:val="3"/>
      </w:numPr>
    </w:pPr>
  </w:style>
  <w:style w:type="paragraph" w:styleId="ListNumber4">
    <w:name w:val="List Number 4"/>
    <w:basedOn w:val="List4"/>
    <w:rsid w:val="00EB7416"/>
    <w:pPr>
      <w:numPr>
        <w:numId w:val="4"/>
      </w:numPr>
    </w:pPr>
  </w:style>
  <w:style w:type="paragraph" w:styleId="ListNumber5">
    <w:name w:val="List Number 5"/>
    <w:basedOn w:val="List5"/>
    <w:rsid w:val="00EB7416"/>
    <w:pPr>
      <w:numPr>
        <w:numId w:val="5"/>
      </w:numPr>
    </w:pPr>
  </w:style>
  <w:style w:type="paragraph" w:styleId="BlockText">
    <w:name w:val="Block Text"/>
    <w:basedOn w:val="Normal"/>
    <w:rsid w:val="00EB7416"/>
    <w:pPr>
      <w:spacing w:after="120"/>
      <w:ind w:left="1440" w:right="1440"/>
    </w:pPr>
  </w:style>
  <w:style w:type="character" w:customStyle="1" w:styleId="Subscript">
    <w:name w:val="Subscript"/>
    <w:basedOn w:val="DefaultParagraphFont"/>
    <w:rsid w:val="00EB7416"/>
    <w:rPr>
      <w:sz w:val="16"/>
      <w:vertAlign w:val="subscript"/>
    </w:rPr>
  </w:style>
  <w:style w:type="character" w:customStyle="1" w:styleId="Superscript">
    <w:name w:val="Superscript"/>
    <w:basedOn w:val="DefaultParagraphFont"/>
    <w:rsid w:val="00EB7416"/>
    <w:rPr>
      <w:sz w:val="16"/>
      <w:vertAlign w:val="superscript"/>
    </w:rPr>
  </w:style>
  <w:style w:type="character" w:customStyle="1" w:styleId="Symbols">
    <w:name w:val="Symbols"/>
    <w:basedOn w:val="DefaultParagraphFont"/>
    <w:rsid w:val="00EB7416"/>
    <w:rPr>
      <w:rFonts w:ascii="Symbol" w:hAnsi="Symbol"/>
    </w:rPr>
  </w:style>
  <w:style w:type="character" w:customStyle="1" w:styleId="MenuOptions">
    <w:name w:val="Menu Options"/>
    <w:basedOn w:val="DefaultParagraphFont"/>
    <w:rsid w:val="00EB7416"/>
    <w:rPr>
      <w:rFonts w:ascii="Arial Narrow" w:hAnsi="Arial Narrow"/>
      <w:smallCaps/>
    </w:rPr>
  </w:style>
  <w:style w:type="character" w:customStyle="1" w:styleId="Buttons">
    <w:name w:val="Buttons"/>
    <w:basedOn w:val="DefaultParagraphFont"/>
    <w:rsid w:val="00EB7416"/>
    <w:rPr>
      <w:b/>
    </w:rPr>
  </w:style>
  <w:style w:type="character" w:customStyle="1" w:styleId="Underlined">
    <w:name w:val="Underlined"/>
    <w:basedOn w:val="DefaultParagraphFont"/>
    <w:rsid w:val="00EB7416"/>
    <w:rPr>
      <w:u w:val="single"/>
    </w:rPr>
  </w:style>
  <w:style w:type="paragraph" w:customStyle="1" w:styleId="TableBodyTextRight">
    <w:name w:val="Table Body Text Right"/>
    <w:basedOn w:val="TableBodyText"/>
    <w:rsid w:val="00EB7416"/>
    <w:pPr>
      <w:widowControl w:val="0"/>
      <w:autoSpaceDE w:val="0"/>
      <w:autoSpaceDN w:val="0"/>
      <w:adjustRightInd w:val="0"/>
      <w:jc w:val="right"/>
    </w:pPr>
    <w:rPr>
      <w:rFonts w:cs="Arial"/>
      <w:szCs w:val="18"/>
    </w:rPr>
  </w:style>
  <w:style w:type="paragraph" w:customStyle="1" w:styleId="CopyrightText">
    <w:name w:val="Copyright Text"/>
    <w:basedOn w:val="BodyText"/>
    <w:rsid w:val="00EB7416"/>
    <w:rPr>
      <w:sz w:val="18"/>
    </w:rPr>
  </w:style>
  <w:style w:type="paragraph" w:customStyle="1" w:styleId="BodySmallRight">
    <w:name w:val="Body Small Right"/>
    <w:basedOn w:val="BodyTextRight"/>
    <w:rsid w:val="00EB7416"/>
    <w:rPr>
      <w:sz w:val="18"/>
      <w:szCs w:val="18"/>
    </w:rPr>
  </w:style>
  <w:style w:type="paragraph" w:customStyle="1" w:styleId="MarginEdition">
    <w:name w:val="Margin Edition"/>
    <w:basedOn w:val="MarginNote"/>
    <w:rsid w:val="00EB7416"/>
    <w:pPr>
      <w:spacing w:before="0" w:after="0"/>
    </w:pPr>
    <w:rPr>
      <w:rFonts w:ascii="Times New Roman" w:hAnsi="Times New Roman"/>
      <w:color w:val="999999"/>
    </w:rPr>
  </w:style>
  <w:style w:type="paragraph" w:customStyle="1" w:styleId="Spacer">
    <w:name w:val="Spacer"/>
    <w:basedOn w:val="Normal"/>
    <w:rsid w:val="00EB7416"/>
    <w:rPr>
      <w:sz w:val="2"/>
      <w:szCs w:val="2"/>
    </w:rPr>
  </w:style>
  <w:style w:type="character" w:customStyle="1" w:styleId="Small">
    <w:name w:val="Small"/>
    <w:basedOn w:val="DefaultParagraphFont"/>
    <w:rsid w:val="00EB7416"/>
    <w:rPr>
      <w:sz w:val="16"/>
    </w:rPr>
  </w:style>
  <w:style w:type="paragraph" w:customStyle="1" w:styleId="WideTable">
    <w:name w:val="Wide Table"/>
    <w:basedOn w:val="Normal"/>
    <w:rsid w:val="00EB7416"/>
    <w:pPr>
      <w:ind w:left="-1418"/>
    </w:pPr>
    <w:rPr>
      <w:sz w:val="2"/>
      <w:szCs w:val="2"/>
    </w:rPr>
  </w:style>
  <w:style w:type="character" w:styleId="PageNumber">
    <w:name w:val="page number"/>
    <w:basedOn w:val="DefaultParagraphFont"/>
    <w:rsid w:val="00EB7416"/>
  </w:style>
  <w:style w:type="paragraph" w:styleId="Quote">
    <w:name w:val="Quote"/>
    <w:basedOn w:val="Heading1"/>
    <w:link w:val="QuoteChar"/>
    <w:qFormat/>
    <w:rsid w:val="00EB7416"/>
    <w:rPr>
      <w:b w:val="0"/>
      <w:sz w:val="72"/>
      <w:szCs w:val="72"/>
      <w:lang w:val="en-NZ"/>
    </w:rPr>
  </w:style>
  <w:style w:type="character" w:customStyle="1" w:styleId="QuoteChar">
    <w:name w:val="Quote Char"/>
    <w:basedOn w:val="DefaultParagraphFont"/>
    <w:link w:val="Quote"/>
    <w:rsid w:val="00EB7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416"/>
    <w:pPr>
      <w:pageBreakBefore/>
    </w:pPr>
  </w:style>
  <w:style w:type="paragraph" w:customStyle="1" w:styleId="Border">
    <w:name w:val="Border"/>
    <w:basedOn w:val="Normal"/>
    <w:qFormat/>
    <w:rsid w:val="00EB7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416"/>
    <w:rPr>
      <w:b/>
      <w:bCs/>
      <w:i/>
      <w:iCs/>
      <w:color w:val="auto"/>
    </w:rPr>
  </w:style>
  <w:style w:type="paragraph" w:styleId="IntenseQuote">
    <w:name w:val="Intense Quote"/>
    <w:basedOn w:val="Normal"/>
    <w:next w:val="Normal"/>
    <w:link w:val="IntenseQuoteChar"/>
    <w:uiPriority w:val="30"/>
    <w:qFormat/>
    <w:rsid w:val="00EB7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416"/>
    <w:rPr>
      <w:smallCaps/>
      <w:color w:val="auto"/>
      <w:u w:val="single"/>
    </w:rPr>
  </w:style>
  <w:style w:type="character" w:styleId="IntenseReference">
    <w:name w:val="Intense Reference"/>
    <w:basedOn w:val="DefaultParagraphFont"/>
    <w:uiPriority w:val="32"/>
    <w:qFormat/>
    <w:rsid w:val="00EB7416"/>
    <w:rPr>
      <w:b/>
      <w:bCs/>
      <w:smallCaps/>
      <w:color w:val="auto"/>
      <w:spacing w:val="5"/>
      <w:u w:val="single"/>
    </w:rPr>
  </w:style>
  <w:style w:type="paragraph" w:customStyle="1" w:styleId="2ColumnHeading">
    <w:name w:val="2Column Heading"/>
    <w:basedOn w:val="BodyText"/>
    <w:qFormat/>
    <w:rsid w:val="00EB7416"/>
    <w:pPr>
      <w:spacing w:after="60"/>
      <w:ind w:left="-2268"/>
    </w:pPr>
    <w:rPr>
      <w:b/>
    </w:rPr>
  </w:style>
  <w:style w:type="paragraph" w:customStyle="1" w:styleId="Heading1TOC">
    <w:name w:val="Heading1 TOC"/>
    <w:basedOn w:val="Normal"/>
    <w:qFormat/>
    <w:rsid w:val="00EB7416"/>
    <w:pPr>
      <w:spacing w:before="240" w:after="120"/>
    </w:pPr>
    <w:rPr>
      <w:rFonts w:ascii="Times New Roman" w:hAnsi="Times New Roman"/>
      <w:b/>
      <w:sz w:val="32"/>
    </w:rPr>
  </w:style>
  <w:style w:type="paragraph" w:customStyle="1" w:styleId="Heading2TOC">
    <w:name w:val="Heading2 TOC"/>
    <w:basedOn w:val="Normal"/>
    <w:qFormat/>
    <w:rsid w:val="00EB7416"/>
    <w:pPr>
      <w:spacing w:before="240" w:after="60"/>
    </w:pPr>
    <w:rPr>
      <w:rFonts w:ascii="Times New Roman" w:hAnsi="Times New Roman"/>
      <w:b/>
      <w:sz w:val="28"/>
    </w:rPr>
  </w:style>
  <w:style w:type="character" w:customStyle="1" w:styleId="Underline">
    <w:name w:val="Underline"/>
    <w:basedOn w:val="DefaultParagraphFont"/>
    <w:qFormat/>
    <w:rsid w:val="00EB7416"/>
    <w:rPr>
      <w:u w:val="single"/>
    </w:rPr>
  </w:style>
  <w:style w:type="character" w:customStyle="1" w:styleId="BoldandItalics">
    <w:name w:val="Bold and Italics"/>
    <w:qFormat/>
    <w:rsid w:val="00EB7416"/>
    <w:rPr>
      <w:b/>
      <w:i/>
      <w:u w:val="none"/>
    </w:rPr>
  </w:style>
  <w:style w:type="paragraph" w:styleId="BalloonText">
    <w:name w:val="Balloon Text"/>
    <w:basedOn w:val="Normal"/>
    <w:link w:val="BalloonTextChar"/>
    <w:rsid w:val="00EB7416"/>
    <w:rPr>
      <w:rFonts w:ascii="Tahoma" w:hAnsi="Tahoma" w:cs="Tahoma"/>
      <w:sz w:val="16"/>
      <w:szCs w:val="16"/>
    </w:rPr>
  </w:style>
  <w:style w:type="character" w:customStyle="1" w:styleId="BalloonTextChar">
    <w:name w:val="Balloon Text Char"/>
    <w:basedOn w:val="DefaultParagraphFont"/>
    <w:link w:val="BalloonText"/>
    <w:rsid w:val="00EB7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4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416"/>
    <w:rPr>
      <w:b/>
      <w:color w:val="660033"/>
      <w:spacing w:val="0"/>
    </w:rPr>
  </w:style>
  <w:style w:type="paragraph" w:customStyle="1" w:styleId="Nameditemlist">
    <w:name w:val="Named item list"/>
    <w:basedOn w:val="BodyText"/>
    <w:qFormat/>
    <w:rsid w:val="00EB7416"/>
    <w:pPr>
      <w:tabs>
        <w:tab w:val="left" w:pos="2835"/>
      </w:tabs>
      <w:ind w:left="2835" w:hanging="2835"/>
    </w:pPr>
  </w:style>
  <w:style w:type="paragraph" w:customStyle="1" w:styleId="BodyTextnopadding">
    <w:name w:val="Body Text no padding"/>
    <w:basedOn w:val="BodyText"/>
    <w:qFormat/>
    <w:rsid w:val="00EB7416"/>
    <w:pPr>
      <w:spacing w:before="0" w:after="0"/>
    </w:pPr>
  </w:style>
  <w:style w:type="paragraph" w:customStyle="1" w:styleId="BodyTextBold">
    <w:name w:val="Body Text Bold"/>
    <w:basedOn w:val="BodyText"/>
    <w:qFormat/>
    <w:rsid w:val="00EB7416"/>
    <w:rPr>
      <w:b/>
    </w:rPr>
  </w:style>
  <w:style w:type="character" w:styleId="Hyperlink">
    <w:name w:val="Hyperlink"/>
    <w:basedOn w:val="DefaultParagraphFont"/>
    <w:uiPriority w:val="99"/>
    <w:unhideWhenUsed/>
    <w:rsid w:val="00115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4124</Characters>
  <Application>Microsoft Office Word</Application>
  <DocSecurity>0</DocSecurity>
  <Lines>206</Lines>
  <Paragraphs>109</Paragraphs>
  <ScaleCrop>false</ScaleCrop>
  <Company>Author-it Software Corporation Ltd.</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CPCCCA3017 Install exterior cladding</dc:title>
  <dc:subject>Approved</dc:subject>
  <dc:creator>BuildSkills Australia</dc:creator>
  <cp:keywords>Release: 2</cp:keywords>
  <dc:description>Review Date: 12 April 2008</dc:description>
  <cp:lastModifiedBy>HSD_TPCMSd.prod</cp:lastModifiedBy>
  <cp:revision>3</cp:revision>
  <dcterms:created xsi:type="dcterms:W3CDTF">2024-12-24T01:22:00Z</dcterms:created>
  <dcterms:modified xsi:type="dcterms:W3CDTF">2024-12-24T01:22:00Z</dcterms:modified>
</cp:coreProperties>
</file>