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ED4" w:rsidP="00167ED4">
      <w:pPr>
        <w:pStyle w:val="Title"/>
      </w:pPr>
      <w:r>
        <w:fldChar w:fldCharType="begin"/>
      </w:r>
      <w:r>
        <w:instrText xml:space="preserve"> TITLE   \* MERGEFORMAT </w:instrText>
      </w:r>
      <w:r>
        <w:fldChar w:fldCharType="separate"/>
      </w:r>
      <w:r>
        <w:t>CPCCCA3012 Frame and fit wet area fixtures</w:t>
      </w:r>
      <w:r>
        <w:fldChar w:fldCharType="end"/>
      </w:r>
    </w:p>
    <w:p w:rsidR="00167ED4" w:rsidP="00167ED4">
      <w:pPr>
        <w:pStyle w:val="Version"/>
        <w:sectPr w:rsidSect="000D1A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1A5C" w:rsidP="000D1A5C">
      <w:pPr>
        <w:pStyle w:val="SuperHeading"/>
      </w:pPr>
      <w:r w:rsidRPr="000D1A5C">
        <w:t>CPCCCA3012 Frame and fit wet area fixtures</w:t>
      </w:r>
    </w:p>
    <w:p w:rsidR="00000000" w:rsidRPr="000D1A5C" w:rsidP="000D1A5C">
      <w:pPr>
        <w:pStyle w:val="Heading1"/>
      </w:pPr>
      <w:bookmarkStart w:id="1" w:name="O_1295730"/>
      <w:bookmarkEnd w:id="1"/>
      <w:r w:rsidRPr="000D1A5C">
        <w:t>Modification History</w:t>
      </w:r>
    </w:p>
    <w:tbl>
      <w:tblPr>
        <w:tblW w:w="0" w:type="auto"/>
        <w:tblLayout w:type="fixed"/>
        <w:tblCellMar>
          <w:left w:w="62" w:type="dxa"/>
          <w:right w:w="62" w:type="dxa"/>
        </w:tblCellMar>
        <w:tblLook w:val="0000"/>
      </w:tblPr>
      <w:tblGrid>
        <w:gridCol w:w="1128"/>
        <w:gridCol w:w="7944"/>
      </w:tblGrid>
      <w:tr w:rsidTr="000D1A5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Release 2</w:t>
            </w:r>
          </w:p>
        </w:tc>
        <w:tc>
          <w:tcPr>
            <w:tcW w:w="794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Updated reference to general construction induction training program.</w:t>
            </w:r>
          </w:p>
        </w:tc>
      </w:tr>
      <w:tr w:rsidTr="000D1A5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Release 1</w:t>
            </w:r>
          </w:p>
        </w:tc>
        <w:tc>
          <w:tcPr>
            <w:tcW w:w="7944" w:type="dxa"/>
            <w:tcBorders>
              <w:top w:val="nil"/>
              <w:left w:val="nil"/>
              <w:bottom w:val="nil"/>
              <w:right w:val="nil"/>
            </w:tcBorders>
            <w:tcMar>
              <w:top w:w="0" w:type="dxa"/>
              <w:left w:w="62" w:type="dxa"/>
              <w:bottom w:w="0" w:type="dxa"/>
              <w:right w:w="62" w:type="dxa"/>
            </w:tcMar>
          </w:tcPr>
          <w:p w:rsidR="00000000" w:rsidRPr="000D1A5C" w:rsidP="000D1A5C">
            <w:pPr>
              <w:pStyle w:val="BodyText"/>
            </w:pPr>
            <w:r w:rsidRPr="000D1A5C">
              <w:t>This version first released with CPC Construction, Plumbing and Services Training Package Release 5.0.</w:t>
            </w:r>
          </w:p>
          <w:p w:rsidR="00000000" w:rsidRPr="000D1A5C" w:rsidP="000D1A5C">
            <w:pPr>
              <w:pStyle w:val="BodyText"/>
            </w:pPr>
            <w:r w:rsidRPr="000D1A5C">
              <w:t>Supersedes and is equivalent to CPCCCA301</w:t>
            </w:r>
            <w:r w:rsidRPr="000D1A5C">
              <w:t>2A Frame and fit wet area fixtures.  Updated to meet the Standards for Training Packages 2012.</w:t>
            </w:r>
          </w:p>
        </w:tc>
      </w:tr>
    </w:tbl>
    <w:p w:rsidR="00000000" w:rsidRPr="000D1A5C" w:rsidP="000D1A5C">
      <w:pPr>
        <w:pStyle w:val="BodyText"/>
      </w:pPr>
    </w:p>
    <w:p w:rsidR="00000000" w:rsidRPr="000D1A5C" w:rsidP="000D1A5C">
      <w:pPr>
        <w:pStyle w:val="AllowPageBreak"/>
      </w:pPr>
    </w:p>
    <w:p w:rsidR="00000000" w:rsidRPr="000D1A5C" w:rsidP="000D1A5C">
      <w:pPr>
        <w:pStyle w:val="Heading1"/>
      </w:pPr>
      <w:bookmarkStart w:id="2" w:name="O_1295729"/>
      <w:bookmarkEnd w:id="2"/>
      <w:r w:rsidRPr="000D1A5C">
        <w:t>Application</w:t>
      </w:r>
    </w:p>
    <w:p w:rsidR="00000000" w:rsidRPr="000D1A5C" w:rsidP="00167ED4">
      <w:pPr>
        <w:pStyle w:val="BodyText"/>
      </w:pPr>
      <w:r w:rsidRPr="000D1A5C">
        <w:t>This unit of competency specifies the skills and knowledge required to install supporting framework for fixtures and flashings f</w:t>
      </w:r>
      <w:r w:rsidRPr="000D1A5C">
        <w:t>or wet area construction of a bath, shower base, and prepare for wet area linings, meeting all relevant requirements of the National Construction Code (NCC), Australian Standards, work health and safety (WHS), and Commonwealth and state or territory legisl</w:t>
      </w:r>
      <w:r w:rsidRPr="000D1A5C">
        <w:t xml:space="preserve">ation. </w:t>
      </w:r>
    </w:p>
    <w:p w:rsidR="00000000" w:rsidRPr="000D1A5C" w:rsidP="00167ED4">
      <w:pPr>
        <w:pStyle w:val="BodyText"/>
      </w:pPr>
      <w:r w:rsidRPr="000D1A5C">
        <w:t>The unit includes setting out, cutting and fabrication of frames and installation of frames in bathroom, laundry, shower, toilet and en suite wet areas.</w:t>
      </w:r>
    </w:p>
    <w:p w:rsidR="00000000" w:rsidRPr="000D1A5C" w:rsidP="00167ED4">
      <w:pPr>
        <w:pStyle w:val="BodyText"/>
      </w:pPr>
      <w:r w:rsidRPr="000D1A5C">
        <w:t>Completion of the general construction induction training program specified by the model Code o</w:t>
      </w:r>
      <w:r w:rsidRPr="000D1A5C">
        <w:t xml:space="preserve">f Practice for Construction Work is required for any person who is to carry out construction work. Achievement of </w:t>
      </w:r>
      <w:r w:rsidRPr="000D1A5C">
        <w:rPr>
          <w:rStyle w:val="Emphasis"/>
        </w:rPr>
        <w:t>CPCWHS1001</w:t>
      </w:r>
      <w:r w:rsidRPr="000D1A5C">
        <w:t xml:space="preserve"> </w:t>
      </w:r>
      <w:r w:rsidRPr="000D1A5C">
        <w:rPr>
          <w:rStyle w:val="Emphasis"/>
        </w:rPr>
        <w:t>Prepare to work safely in the construction industry</w:t>
      </w:r>
      <w:r w:rsidRPr="000D1A5C">
        <w:t xml:space="preserve"> meets this requirement.</w:t>
      </w:r>
    </w:p>
    <w:p w:rsidR="00000000" w:rsidRPr="000D1A5C" w:rsidP="00167ED4">
      <w:pPr>
        <w:pStyle w:val="BodyText"/>
      </w:pPr>
      <w:r w:rsidRPr="000D1A5C">
        <w:t>No licensing, legislative or certification requirements</w:t>
      </w:r>
      <w:r w:rsidRPr="000D1A5C">
        <w:t xml:space="preserve"> apply to this unit at the time of publication.</w:t>
      </w:r>
    </w:p>
    <w:p w:rsidR="00000000" w:rsidRPr="000D1A5C" w:rsidP="000D1A5C">
      <w:pPr>
        <w:pStyle w:val="Heading1"/>
      </w:pPr>
      <w:bookmarkStart w:id="3" w:name="O_1295728"/>
      <w:bookmarkEnd w:id="3"/>
      <w:r w:rsidRPr="000D1A5C">
        <w:t>Pre-requisite Unit</w:t>
      </w:r>
    </w:p>
    <w:p w:rsidR="00000000" w:rsidRPr="000D1A5C" w:rsidP="00167ED4">
      <w:pPr>
        <w:pStyle w:val="BodyText"/>
      </w:pPr>
      <w:r w:rsidRPr="000D1A5C">
        <w:t>CPCCWHS2001 Apply WHS requirements, policies and procedures in the construction industry</w:t>
      </w:r>
    </w:p>
    <w:p w:rsidR="00000000" w:rsidRPr="000D1A5C" w:rsidP="000D1A5C">
      <w:pPr>
        <w:pStyle w:val="Heading1"/>
      </w:pPr>
      <w:bookmarkStart w:id="4" w:name="O_1295727"/>
      <w:bookmarkEnd w:id="4"/>
      <w:r w:rsidRPr="000D1A5C">
        <w:t>Unit Sector</w:t>
      </w:r>
    </w:p>
    <w:p w:rsidR="00000000" w:rsidRPr="000D1A5C" w:rsidP="00167ED4">
      <w:pPr>
        <w:pStyle w:val="BodyText"/>
      </w:pPr>
      <w:r w:rsidRPr="000D1A5C">
        <w:t>Carpentry and Joinery</w:t>
      </w:r>
    </w:p>
    <w:p w:rsidR="00000000" w:rsidRPr="000D1A5C" w:rsidP="000D1A5C">
      <w:pPr>
        <w:pStyle w:val="Heading1"/>
      </w:pPr>
      <w:bookmarkStart w:id="5" w:name="O_1295726"/>
      <w:bookmarkEnd w:id="5"/>
      <w:r w:rsidRPr="000D1A5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D1A5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Performance criteria describe what needs to be done to demonstrate achievement of the element.</w:t>
            </w:r>
          </w:p>
        </w:tc>
      </w:tr>
      <w:tr w:rsidTr="000D1A5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1</w:t>
            </w:r>
          </w:p>
        </w:tc>
        <w:tc>
          <w:tcPr>
            <w:tcW w:w="2357" w:type="dxa"/>
            <w:vMerge w:val="restart"/>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Plan and prepare.</w:t>
            </w: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1.1</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 xml:space="preserve">Read and interpret work instructions and plan sequence of </w:t>
            </w:r>
            <w:r w:rsidRPr="000D1A5C">
              <w:t>work.</w:t>
            </w:r>
          </w:p>
        </w:tc>
      </w:tr>
      <w:tr w:rsidTr="000D1A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1.2</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Plan all work to comply with laws and regulations, the National Construction Code (NCC), Australian Standards, work health and safety (WHS) and environmental requirements, manufacturers’</w:t>
            </w:r>
            <w:r w:rsidRPr="000D1A5C">
              <w:t xml:space="preserve"> specifications, workplace requirements, drawings and specifications.</w:t>
            </w:r>
          </w:p>
        </w:tc>
      </w:tr>
      <w:tr w:rsidTr="000D1A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1.3</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Select tools and equipment, check for serviceability and report any faults.</w:t>
            </w:r>
          </w:p>
        </w:tc>
      </w:tr>
      <w:tr w:rsidTr="000D1A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1.4</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Select and use personal protective equipment (PPE) as required for each stage of the task.</w:t>
            </w:r>
          </w:p>
        </w:tc>
      </w:tr>
      <w:tr w:rsidTr="000D1A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1.5</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Inspect work site, locate services, assess hazards and apply risk controls, including required signage and barricades.</w:t>
            </w:r>
          </w:p>
        </w:tc>
      </w:tr>
      <w:tr w:rsidTr="000D1A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1.6</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Select materials required for task, calculate quantities, handle safely and prepare and position ready for use.</w:t>
            </w:r>
          </w:p>
        </w:tc>
      </w:tr>
      <w:tr w:rsidTr="000D1A5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1A5C">
            <w:pPr>
              <w:pStyle w:val="BodyText"/>
              <w:rPr>
                <w:lang w:val="en-NZ"/>
              </w:rPr>
            </w:pPr>
          </w:p>
        </w:tc>
      </w:tr>
      <w:tr w:rsidTr="000D1A5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2</w:t>
            </w:r>
          </w:p>
        </w:tc>
        <w:tc>
          <w:tcPr>
            <w:tcW w:w="2357" w:type="dxa"/>
            <w:vMerge w:val="restart"/>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Construct frames for bath installation.</w:t>
            </w: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2.1</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Set out noggings and housings for bath fitments and fixtures.</w:t>
            </w:r>
          </w:p>
        </w:tc>
      </w:tr>
      <w:tr w:rsidTr="000D1A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2.2</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Notch studs to height and level for required depth to receive lip of bath.</w:t>
            </w:r>
          </w:p>
        </w:tc>
      </w:tr>
      <w:tr w:rsidTr="000D1A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2.3</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Construct support to front edge of bath to height and level.</w:t>
            </w:r>
          </w:p>
        </w:tc>
      </w:tr>
      <w:tr w:rsidTr="000D1A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2.4</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Fit and fix noggings and jack studs flush for lining.</w:t>
            </w:r>
          </w:p>
        </w:tc>
      </w:tr>
      <w:tr w:rsidTr="000D1A5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1A5C">
            <w:pPr>
              <w:pStyle w:val="BodyText"/>
              <w:rPr>
                <w:lang w:val="en-NZ"/>
              </w:rPr>
            </w:pPr>
          </w:p>
        </w:tc>
      </w:tr>
      <w:tr w:rsidTr="000D1A5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3</w:t>
            </w:r>
          </w:p>
        </w:tc>
        <w:tc>
          <w:tcPr>
            <w:tcW w:w="2357" w:type="dxa"/>
            <w:vMerge w:val="restart"/>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Construct frames for shower base installation.</w:t>
            </w: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3.1</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Set out location of shower base, noggings and housings for shower fitments and fixtures.</w:t>
            </w:r>
          </w:p>
        </w:tc>
      </w:tr>
      <w:tr w:rsidTr="000D1A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3.2</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Mark and notch all plates and studs to required depth to receive shower base.</w:t>
            </w:r>
          </w:p>
        </w:tc>
      </w:tr>
      <w:tr w:rsidTr="000D1A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3.3</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Fit and fix noggings and jack studs flush to wall face for lining.</w:t>
            </w:r>
          </w:p>
        </w:tc>
      </w:tr>
      <w:tr w:rsidTr="000D1A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3.4</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Install corner flashing.</w:t>
            </w:r>
          </w:p>
        </w:tc>
      </w:tr>
      <w:tr w:rsidTr="000D1A5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1A5C">
            <w:pPr>
              <w:pStyle w:val="BodyText"/>
              <w:rPr>
                <w:lang w:val="en-NZ"/>
              </w:rPr>
            </w:pPr>
          </w:p>
        </w:tc>
      </w:tr>
      <w:tr w:rsidTr="000D1A5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4</w:t>
            </w:r>
          </w:p>
        </w:tc>
        <w:tc>
          <w:tcPr>
            <w:tcW w:w="2357" w:type="dxa"/>
            <w:vMerge w:val="restart"/>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Clean up.</w:t>
            </w: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4.1</w:t>
            </w:r>
          </w:p>
        </w:tc>
        <w:tc>
          <w:tcPr>
            <w:tcW w:w="5659"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Clean up, meeting all legislative and workplace requirements for safety, waste disposal and materials handling.</w:t>
            </w:r>
          </w:p>
        </w:tc>
      </w:tr>
      <w:tr w:rsidTr="000D1A5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4.2</w:t>
            </w:r>
          </w:p>
        </w:tc>
        <w:tc>
          <w:tcPr>
            <w:tcW w:w="5659" w:type="dxa"/>
            <w:tcBorders>
              <w:top w:val="nil"/>
              <w:left w:val="nil"/>
              <w:bottom w:val="nil"/>
              <w:right w:val="nil"/>
            </w:tcBorders>
            <w:tcMar>
              <w:top w:w="0" w:type="dxa"/>
              <w:left w:w="62" w:type="dxa"/>
              <w:bottom w:w="0" w:type="dxa"/>
              <w:right w:w="62" w:type="dxa"/>
            </w:tcMar>
          </w:tcPr>
          <w:p w:rsidR="00000000" w:rsidRPr="000D1A5C" w:rsidP="000D1A5C">
            <w:pPr>
              <w:pStyle w:val="BodyText"/>
            </w:pPr>
            <w:r w:rsidRPr="000D1A5C">
              <w:t>Check, maintain and store tools and equipment and report any faults.</w:t>
            </w:r>
          </w:p>
        </w:tc>
      </w:tr>
    </w:tbl>
    <w:p w:rsidR="00000000" w:rsidRPr="000D1A5C" w:rsidP="000D1A5C">
      <w:pPr>
        <w:pStyle w:val="BodyText"/>
      </w:pPr>
    </w:p>
    <w:p w:rsidR="00000000" w:rsidRPr="000D1A5C" w:rsidP="000D1A5C">
      <w:pPr>
        <w:pStyle w:val="AllowPageBreak"/>
      </w:pPr>
    </w:p>
    <w:p w:rsidR="00000000" w:rsidRPr="000D1A5C" w:rsidP="000D1A5C">
      <w:pPr>
        <w:pStyle w:val="Heading1"/>
      </w:pPr>
      <w:bookmarkStart w:id="6" w:name="O_1295725"/>
      <w:bookmarkEnd w:id="6"/>
      <w:r w:rsidRPr="000D1A5C">
        <w:t>Foundation Skills</w:t>
      </w:r>
    </w:p>
    <w:p w:rsidR="00000000" w:rsidRPr="000D1A5C" w:rsidP="00167ED4">
      <w:pPr>
        <w:pStyle w:val="BodyText"/>
      </w:pPr>
      <w:r w:rsidRPr="000D1A5C">
        <w:t xml:space="preserve">Foundation skills essential to performance are explicit in the performance criteria of this unit of competency. </w:t>
      </w:r>
    </w:p>
    <w:p w:rsidR="00000000" w:rsidRPr="000D1A5C" w:rsidP="000D1A5C">
      <w:pPr>
        <w:pStyle w:val="Heading1"/>
      </w:pPr>
      <w:bookmarkStart w:id="7" w:name="O_1295724"/>
      <w:bookmarkEnd w:id="7"/>
      <w:r w:rsidRPr="000D1A5C">
        <w:t>Unit Mapping Information</w:t>
      </w:r>
    </w:p>
    <w:p w:rsidR="00000000" w:rsidRPr="000D1A5C" w:rsidP="00167ED4">
      <w:pPr>
        <w:pStyle w:val="BodyText"/>
      </w:pPr>
      <w:r w:rsidRPr="000D1A5C">
        <w:t>Supersedes and is equivalent to CPCCCA3012A Frame and fit wet area fixtures.</w:t>
      </w:r>
    </w:p>
    <w:p w:rsidR="00000000" w:rsidRPr="000D1A5C" w:rsidP="000D1A5C">
      <w:pPr>
        <w:pStyle w:val="Heading1"/>
      </w:pPr>
      <w:bookmarkStart w:id="8" w:name="O_1295731"/>
      <w:bookmarkEnd w:id="8"/>
      <w:r w:rsidRPr="000D1A5C">
        <w:t>Links</w:t>
      </w:r>
    </w:p>
    <w:p w:rsidR="00000000" w:rsidRPr="000D1A5C" w:rsidP="00167ED4">
      <w:pPr>
        <w:pStyle w:val="BodyText"/>
      </w:pPr>
      <w:r w:rsidRPr="000D1A5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B754B">
        <w:rPr>
          <w:rStyle w:val="Hyperlink"/>
        </w:rPr>
        <w:t>https://vetnet.gov.au/Pages/TrainingDocs.aspx?q=7e15fa6a-68b8-4097-b099-030a5569b1ad</w:t>
      </w:r>
      <w:r>
        <w:fldChar w:fldCharType="end"/>
      </w:r>
    </w:p>
    <w:p w:rsidR="00000000" w:rsidRPr="000D1A5C" w:rsidP="00167ED4">
      <w:pPr>
        <w:pStyle w:val="BodyText"/>
        <w:sectPr w:rsidSect="000D1A5C">
          <w:headerReference w:type="default" r:id="rId10"/>
          <w:footerReference w:type="default" r:id="rId11"/>
          <w:pgSz w:w="11908" w:h="16833"/>
          <w:pgMar w:top="1702" w:right="1418" w:bottom="1702" w:left="1418" w:header="992" w:footer="992" w:gutter="0"/>
          <w:cols w:space="720"/>
          <w:noEndnote/>
          <w:docGrid w:linePitch="299"/>
        </w:sectPr>
      </w:pPr>
    </w:p>
    <w:p w:rsidR="00000000" w:rsidRPr="000D1A5C" w:rsidP="000D1A5C">
      <w:pPr>
        <w:pStyle w:val="SuperHeading"/>
      </w:pPr>
      <w:r w:rsidRPr="000D1A5C">
        <w:t>Assessment Requirements for CPCCCA301</w:t>
      </w:r>
      <w:r w:rsidRPr="000D1A5C">
        <w:t>2 Frame and fit wet area fixtures</w:t>
      </w:r>
    </w:p>
    <w:p w:rsidR="00000000" w:rsidRPr="000D1A5C" w:rsidP="000D1A5C">
      <w:pPr>
        <w:pStyle w:val="Heading1"/>
      </w:pPr>
      <w:bookmarkStart w:id="9" w:name="O_1295722"/>
      <w:bookmarkEnd w:id="9"/>
      <w:r w:rsidRPr="000D1A5C">
        <w:t>Modification History</w:t>
      </w:r>
    </w:p>
    <w:tbl>
      <w:tblPr>
        <w:tblW w:w="0" w:type="auto"/>
        <w:tblLayout w:type="fixed"/>
        <w:tblCellMar>
          <w:left w:w="62" w:type="dxa"/>
          <w:right w:w="62" w:type="dxa"/>
        </w:tblCellMar>
        <w:tblLook w:val="0000"/>
      </w:tblPr>
      <w:tblGrid>
        <w:gridCol w:w="1128"/>
        <w:gridCol w:w="7944"/>
      </w:tblGrid>
      <w:tr w:rsidTr="000D1A5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Release 2</w:t>
            </w:r>
          </w:p>
        </w:tc>
        <w:tc>
          <w:tcPr>
            <w:tcW w:w="7944"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Updated reference to general construction induction training program.</w:t>
            </w:r>
          </w:p>
        </w:tc>
      </w:tr>
      <w:tr w:rsidTr="000D1A5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D1A5C">
            <w:pPr>
              <w:pStyle w:val="BodyText"/>
              <w:rPr>
                <w:lang w:val="en-NZ"/>
              </w:rPr>
            </w:pPr>
            <w:r w:rsidRPr="000D1A5C">
              <w:t>Release 1</w:t>
            </w:r>
          </w:p>
        </w:tc>
        <w:tc>
          <w:tcPr>
            <w:tcW w:w="7944" w:type="dxa"/>
            <w:tcBorders>
              <w:top w:val="nil"/>
              <w:left w:val="nil"/>
              <w:bottom w:val="nil"/>
              <w:right w:val="nil"/>
            </w:tcBorders>
            <w:tcMar>
              <w:top w:w="0" w:type="dxa"/>
              <w:left w:w="62" w:type="dxa"/>
              <w:bottom w:w="0" w:type="dxa"/>
              <w:right w:w="62" w:type="dxa"/>
            </w:tcMar>
          </w:tcPr>
          <w:p w:rsidR="00000000" w:rsidRPr="000D1A5C" w:rsidP="000D1A5C">
            <w:pPr>
              <w:pStyle w:val="BodyText"/>
            </w:pPr>
            <w:r w:rsidRPr="000D1A5C">
              <w:t>This version first released with CPC Construction, Plumbing and Services Training Package Re</w:t>
            </w:r>
            <w:r w:rsidRPr="000D1A5C">
              <w:t>lease 5.0.</w:t>
            </w:r>
          </w:p>
          <w:p w:rsidR="00000000" w:rsidRPr="000D1A5C" w:rsidP="000D1A5C">
            <w:pPr>
              <w:pStyle w:val="BodyText"/>
            </w:pPr>
            <w:r w:rsidRPr="000D1A5C">
              <w:t>Supersedes and is equivalent to CPCCCA3012A Frame and fit wet area fixtures.  Updated to meet the Standards for Training Packages 2012.</w:t>
            </w:r>
          </w:p>
        </w:tc>
      </w:tr>
    </w:tbl>
    <w:p w:rsidR="00000000" w:rsidRPr="000D1A5C" w:rsidP="000D1A5C">
      <w:pPr>
        <w:pStyle w:val="BodyText"/>
      </w:pPr>
    </w:p>
    <w:p w:rsidR="00000000" w:rsidRPr="000D1A5C" w:rsidP="000D1A5C">
      <w:pPr>
        <w:pStyle w:val="AllowPageBreak"/>
      </w:pPr>
    </w:p>
    <w:p w:rsidR="00000000" w:rsidRPr="000D1A5C" w:rsidP="000D1A5C">
      <w:pPr>
        <w:pStyle w:val="Heading1"/>
      </w:pPr>
      <w:bookmarkStart w:id="10" w:name="O_1295721"/>
      <w:bookmarkEnd w:id="10"/>
      <w:r w:rsidRPr="000D1A5C">
        <w:t>Performance Evidence</w:t>
      </w:r>
    </w:p>
    <w:p w:rsidR="00000000" w:rsidRPr="000D1A5C" w:rsidP="00167ED4">
      <w:pPr>
        <w:pStyle w:val="BodyText"/>
      </w:pPr>
      <w:r w:rsidRPr="000D1A5C">
        <w:t>To demonstrate competency, a candidate must meet the performance cr</w:t>
      </w:r>
      <w:r w:rsidRPr="000D1A5C">
        <w:t>iteria of this unit by setting out and erecting timber framing for a minimum of:</w:t>
      </w:r>
    </w:p>
    <w:p w:rsidR="00000000" w:rsidRPr="000D1A5C" w:rsidP="000D1A5C">
      <w:pPr>
        <w:pStyle w:val="ListBullet"/>
      </w:pPr>
      <w:r w:rsidRPr="000D1A5C">
        <w:t>one bath</w:t>
      </w:r>
    </w:p>
    <w:p w:rsidR="00000000" w:rsidRPr="000D1A5C" w:rsidP="000D1A5C">
      <w:pPr>
        <w:pStyle w:val="ListBullet"/>
      </w:pPr>
      <w:r w:rsidRPr="000D1A5C">
        <w:t>one shower base.</w:t>
      </w:r>
    </w:p>
    <w:p w:rsidR="00000000" w:rsidRPr="000D1A5C" w:rsidP="000D1A5C">
      <w:pPr>
        <w:pStyle w:val="AllowPageBreak"/>
      </w:pPr>
    </w:p>
    <w:p w:rsidR="00000000" w:rsidRPr="000D1A5C" w:rsidP="000D1A5C">
      <w:pPr>
        <w:pStyle w:val="Heading1"/>
      </w:pPr>
      <w:bookmarkStart w:id="11" w:name="O_1295720"/>
      <w:bookmarkEnd w:id="11"/>
      <w:r w:rsidRPr="000D1A5C">
        <w:t>Knowledge Evidence</w:t>
      </w:r>
    </w:p>
    <w:p w:rsidR="00000000" w:rsidRPr="000D1A5C" w:rsidP="00167ED4">
      <w:pPr>
        <w:pStyle w:val="BodyText"/>
      </w:pPr>
      <w:r w:rsidRPr="000D1A5C">
        <w:t>To be competent in this unit, a candidate must demonstrate knowledge of:</w:t>
      </w:r>
    </w:p>
    <w:p w:rsidR="00000000" w:rsidRPr="000D1A5C" w:rsidP="000D1A5C">
      <w:pPr>
        <w:pStyle w:val="ListBullet"/>
      </w:pPr>
      <w:r w:rsidRPr="000D1A5C">
        <w:t>compliance requirements of the National Construction Code (NCC) and Australian Standards relevant to framing and fitting wet area fixtures</w:t>
      </w:r>
    </w:p>
    <w:p w:rsidR="00000000" w:rsidRPr="000D1A5C" w:rsidP="000D1A5C">
      <w:pPr>
        <w:pStyle w:val="ListBullet"/>
      </w:pPr>
      <w:r w:rsidRPr="000D1A5C">
        <w:t>workplace quality policies and standards for framing and fitting wet area fixtures</w:t>
      </w:r>
    </w:p>
    <w:p w:rsidR="00000000" w:rsidRPr="000D1A5C" w:rsidP="000D1A5C">
      <w:pPr>
        <w:pStyle w:val="ListBullet"/>
      </w:pPr>
      <w:r w:rsidRPr="000D1A5C">
        <w:t>safety requirements for framing an</w:t>
      </w:r>
      <w:r w:rsidRPr="000D1A5C">
        <w:t>d fitting wet area fixtures</w:t>
      </w:r>
    </w:p>
    <w:p w:rsidR="00000000" w:rsidRPr="000D1A5C" w:rsidP="000D1A5C">
      <w:pPr>
        <w:pStyle w:val="ListBullet"/>
      </w:pPr>
      <w:r w:rsidRPr="000D1A5C">
        <w:t xml:space="preserve">contents of and terms and symbols used in plans, specifications and drawings for framing and fitting wet area fixtures </w:t>
      </w:r>
    </w:p>
    <w:p w:rsidR="00000000" w:rsidRPr="000D1A5C" w:rsidP="000D1A5C">
      <w:pPr>
        <w:pStyle w:val="ListBullet"/>
      </w:pPr>
      <w:r w:rsidRPr="000D1A5C">
        <w:t>types of tools and equipment used to frame and fit wet area fixtures</w:t>
      </w:r>
    </w:p>
    <w:p w:rsidR="00000000" w:rsidRPr="000D1A5C" w:rsidP="000D1A5C">
      <w:pPr>
        <w:pStyle w:val="ListBullet"/>
      </w:pPr>
      <w:r w:rsidRPr="000D1A5C">
        <w:t>materials for framing and fitting wet a</w:t>
      </w:r>
      <w:r w:rsidRPr="000D1A5C">
        <w:t>rea fixtures</w:t>
      </w:r>
    </w:p>
    <w:p w:rsidR="00000000" w:rsidRPr="000D1A5C" w:rsidP="000D1A5C">
      <w:pPr>
        <w:pStyle w:val="ListBullet"/>
      </w:pPr>
      <w:r w:rsidRPr="000D1A5C">
        <w:t>processes for framing and fitting wet area fixtures for:</w:t>
      </w:r>
    </w:p>
    <w:p w:rsidR="00000000" w:rsidRPr="000D1A5C" w:rsidP="000D1A5C">
      <w:pPr>
        <w:pStyle w:val="ListBullet2"/>
      </w:pPr>
      <w:r w:rsidRPr="000D1A5C">
        <w:t>setting out and measuring materials for frames</w:t>
      </w:r>
    </w:p>
    <w:p w:rsidR="00000000" w:rsidRPr="000D1A5C" w:rsidP="000D1A5C">
      <w:pPr>
        <w:pStyle w:val="ListBullet2"/>
      </w:pPr>
      <w:r w:rsidRPr="000D1A5C">
        <w:t xml:space="preserve">calculating material requirements </w:t>
      </w:r>
    </w:p>
    <w:p w:rsidR="00000000" w:rsidRPr="000D1A5C" w:rsidP="000D1A5C">
      <w:pPr>
        <w:pStyle w:val="ListBullet"/>
      </w:pPr>
      <w:r w:rsidRPr="000D1A5C">
        <w:t>impacts of requirements for waterproofing on framing for wet areas.</w:t>
      </w:r>
    </w:p>
    <w:p w:rsidR="00000000" w:rsidRPr="000D1A5C" w:rsidP="000D1A5C">
      <w:pPr>
        <w:pStyle w:val="AllowPageBreak"/>
      </w:pPr>
    </w:p>
    <w:p w:rsidR="00000000" w:rsidRPr="000D1A5C" w:rsidP="000D1A5C">
      <w:pPr>
        <w:pStyle w:val="Heading1"/>
      </w:pPr>
      <w:bookmarkStart w:id="12" w:name="O_1295719"/>
      <w:bookmarkEnd w:id="12"/>
      <w:r w:rsidRPr="000D1A5C">
        <w:t>Assessment Conditions</w:t>
      </w:r>
    </w:p>
    <w:p w:rsidR="00000000" w:rsidRPr="000D1A5C" w:rsidP="00167ED4">
      <w:pPr>
        <w:pStyle w:val="BodyText"/>
      </w:pPr>
      <w:r w:rsidRPr="000D1A5C">
        <w:t xml:space="preserve">Assessors must meet the requirements for assessors contained in the Standards for Registered Training Organisations. </w:t>
      </w:r>
    </w:p>
    <w:p w:rsidR="00000000" w:rsidRPr="000D1A5C" w:rsidP="00167ED4">
      <w:pPr>
        <w:pStyle w:val="BodyText"/>
      </w:pPr>
      <w:r w:rsidRPr="000D1A5C">
        <w:t>This unit must be assessed in the workplace or a close simulation reflecting workplace conditions and standards, mat</w:t>
      </w:r>
      <w:r w:rsidRPr="000D1A5C">
        <w:t>erials, equipment, activities, responsibilities, procedures, safety requirements and environmental considerations.</w:t>
      </w:r>
    </w:p>
    <w:p w:rsidR="00000000" w:rsidRPr="000D1A5C" w:rsidP="000D1A5C">
      <w:pPr>
        <w:pStyle w:val="Heading1"/>
      </w:pPr>
      <w:bookmarkStart w:id="13" w:name="O_1295732"/>
      <w:bookmarkEnd w:id="13"/>
      <w:r w:rsidRPr="000D1A5C">
        <w:t>Links</w:t>
      </w:r>
    </w:p>
    <w:p w:rsidR="00000000" w:rsidRPr="000D1A5C" w:rsidP="00167ED4">
      <w:pPr>
        <w:pStyle w:val="BodyText"/>
      </w:pPr>
      <w:r w:rsidRPr="000D1A5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B754B">
        <w:rPr>
          <w:rStyle w:val="Hyperlink"/>
        </w:rPr>
        <w:t>https://vetnet.gov.au/Pages/TrainingDocs.aspx?q=7e15fa6a-68b8-4097-b099-030a5569b1ad</w:t>
      </w:r>
      <w:r>
        <w:fldChar w:fldCharType="end"/>
      </w:r>
    </w:p>
    <w:p w:rsidR="00000000" w:rsidRPr="000D1A5C" w:rsidP="000D1A5C"/>
    <w:sectPr w:rsidSect="000D1A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5C" w:rsidRPr="00167ED4" w:rsidP="00167E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D4" w:rsidP="000D1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7ED4" w:rsidP="000D1A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67ED4" w:rsidP="000D1A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5C" w:rsidP="000D1A5C">
    <w:pPr>
      <w:pStyle w:val="Footer"/>
      <w:framePr w:wrap="around"/>
    </w:pPr>
    <w:r>
      <w:fldChar w:fldCharType="begin"/>
    </w:r>
    <w:r>
      <w:instrText xml:space="preserve"> DOCPROPERTY  Subject  \* MERGEFORMAT </w:instrText>
    </w:r>
    <w:r>
      <w:fldChar w:fldCharType="separate"/>
    </w:r>
    <w:r w:rsidR="00167ED4">
      <w:t>Approved</w:t>
    </w:r>
    <w:r w:rsidR="00167ED4">
      <w:fldChar w:fldCharType="end"/>
    </w:r>
    <w:r>
      <w:tab/>
      <w:t xml:space="preserve">Page </w:t>
    </w:r>
    <w:r>
      <w:fldChar w:fldCharType="begin"/>
    </w:r>
    <w:r>
      <w:instrText xml:space="preserve"> PAGE  \* Arabic  \* MERGEFORMAT </w:instrText>
    </w:r>
    <w:r>
      <w:fldChar w:fldCharType="separate"/>
    </w:r>
    <w:r w:rsidR="00167E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7ED4">
      <w:rPr>
        <w:noProof/>
      </w:rPr>
      <w:t>4</w:t>
    </w:r>
    <w:r>
      <w:rPr>
        <w:noProof/>
      </w:rPr>
      <w:fldChar w:fldCharType="end"/>
    </w:r>
  </w:p>
  <w:p w:rsidR="000D1A5C" w:rsidP="000D1A5C">
    <w:pPr>
      <w:pStyle w:val="Footer"/>
      <w:framePr w:wrap="around"/>
    </w:pPr>
    <w:r>
      <w:t xml:space="preserve">© Commonwealth of Australia, </w:t>
    </w:r>
    <w:r>
      <w:fldChar w:fldCharType="begin"/>
    </w:r>
    <w:r>
      <w:instrText xml:space="preserve"> DATE  \@ "yyyy"  \* MERGEFORMAT </w:instrText>
    </w:r>
    <w:r>
      <w:fldChar w:fldCharType="separate"/>
    </w:r>
    <w:r w:rsidR="00167ED4">
      <w:rPr>
        <w:noProof/>
      </w:rPr>
      <w:t>2025</w:t>
    </w:r>
    <w:r>
      <w:fldChar w:fldCharType="end"/>
    </w:r>
    <w:r>
      <w:tab/>
    </w:r>
    <w:r>
      <w:fldChar w:fldCharType="begin"/>
    </w:r>
    <w:r>
      <w:instrText xml:space="preserve"> DOCPROPERTY  Author  \* MERGEFORMAT </w:instrText>
    </w:r>
    <w:r>
      <w:fldChar w:fldCharType="separate"/>
    </w:r>
    <w:r w:rsidR="00167ED4">
      <w:t>BuildSkills Australia</w:t>
    </w:r>
    <w:r w:rsidR="00167ED4">
      <w:fldChar w:fldCharType="end"/>
    </w:r>
  </w:p>
  <w:p w:rsidR="000D1A5C" w:rsidP="000D1A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1A5C" w:rsidRPr="00167ED4" w:rsidP="00167E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D4" w:rsidRPr="002D2AF8" w:rsidP="000D1A5C">
    <w:pPr>
      <w:pStyle w:val="Header"/>
      <w:framePr w:wrap="around"/>
    </w:pPr>
    <w:r>
      <w:fldChar w:fldCharType="begin"/>
    </w:r>
    <w:r>
      <w:instrText xml:space="preserve"> TITLE   \* MERGEFORMAT </w:instrText>
    </w:r>
    <w:r>
      <w:fldChar w:fldCharType="separate"/>
    </w:r>
    <w:r>
      <w:t>CPCCCA3012 Frame and fit wet area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7ED4" w:rsidP="000D1A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A5C" w:rsidRPr="002D2AF8" w:rsidP="000D1A5C">
    <w:pPr>
      <w:pStyle w:val="Header"/>
      <w:framePr w:wrap="around"/>
    </w:pPr>
    <w:r>
      <w:fldChar w:fldCharType="begin"/>
    </w:r>
    <w:r>
      <w:instrText xml:space="preserve"> TITLE   \* MERGEFORMAT </w:instrText>
    </w:r>
    <w:r>
      <w:fldChar w:fldCharType="separate"/>
    </w:r>
    <w:r w:rsidR="00167ED4">
      <w:t>CPCCCA3012 Frame and fit wet area fixtures</w:t>
    </w:r>
    <w:r w:rsidR="00167ED4">
      <w:fldChar w:fldCharType="end"/>
    </w:r>
    <w:r>
      <w:tab/>
      <w:t xml:space="preserve">Date this document was generated: </w:t>
    </w:r>
    <w:r>
      <w:fldChar w:fldCharType="begin"/>
    </w:r>
    <w:r>
      <w:instrText xml:space="preserve"> CREATEDATE  \@ "d MMMM yyyy"  \* MERGEFORMAT </w:instrText>
    </w:r>
    <w:r>
      <w:fldChar w:fldCharType="separate"/>
    </w:r>
    <w:r w:rsidR="00167ED4">
      <w:rPr>
        <w:noProof/>
      </w:rPr>
      <w:t>2 March 2025</w:t>
    </w:r>
    <w:r>
      <w:fldChar w:fldCharType="end"/>
    </w:r>
  </w:p>
  <w:p w:rsidR="000D1A5C" w:rsidP="000D1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FAD4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54D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FE0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A5C"/>
    <w:pPr>
      <w:spacing w:before="360" w:after="60"/>
      <w:outlineLvl w:val="0"/>
    </w:pPr>
    <w:rPr>
      <w:sz w:val="32"/>
    </w:rPr>
  </w:style>
  <w:style w:type="paragraph" w:styleId="Heading2">
    <w:name w:val="heading 2"/>
    <w:basedOn w:val="HeadingBase"/>
    <w:next w:val="BodyText"/>
    <w:link w:val="Heading2Char"/>
    <w:qFormat/>
    <w:rsid w:val="000D1A5C"/>
    <w:pPr>
      <w:keepLines/>
      <w:spacing w:before="240" w:after="120"/>
      <w:outlineLvl w:val="1"/>
    </w:pPr>
    <w:rPr>
      <w:sz w:val="28"/>
      <w:szCs w:val="40"/>
    </w:rPr>
  </w:style>
  <w:style w:type="paragraph" w:styleId="Heading3">
    <w:name w:val="heading 3"/>
    <w:basedOn w:val="HeadingBase"/>
    <w:next w:val="BodyText"/>
    <w:link w:val="Heading3Char"/>
    <w:qFormat/>
    <w:rsid w:val="000D1A5C"/>
    <w:pPr>
      <w:spacing w:before="180" w:after="120"/>
      <w:outlineLvl w:val="2"/>
    </w:pPr>
    <w:rPr>
      <w:spacing w:val="-10"/>
      <w:kern w:val="32"/>
    </w:rPr>
  </w:style>
  <w:style w:type="paragraph" w:styleId="Heading4">
    <w:name w:val="heading 4"/>
    <w:basedOn w:val="HeadingBase"/>
    <w:next w:val="BodyText"/>
    <w:link w:val="Heading4Char"/>
    <w:qFormat/>
    <w:rsid w:val="000D1A5C"/>
    <w:pPr>
      <w:spacing w:before="160" w:after="120"/>
      <w:outlineLvl w:val="3"/>
    </w:pPr>
    <w:rPr>
      <w:sz w:val="22"/>
    </w:rPr>
  </w:style>
  <w:style w:type="paragraph" w:styleId="Heading5">
    <w:name w:val="heading 5"/>
    <w:basedOn w:val="HeadingBase"/>
    <w:next w:val="Normal"/>
    <w:link w:val="Heading5Char"/>
    <w:qFormat/>
    <w:rsid w:val="000D1A5C"/>
    <w:pPr>
      <w:spacing w:before="80"/>
      <w:outlineLvl w:val="4"/>
    </w:pPr>
    <w:rPr>
      <w:color w:val="918585"/>
      <w:sz w:val="20"/>
    </w:rPr>
  </w:style>
  <w:style w:type="paragraph" w:styleId="Heading6">
    <w:name w:val="heading 6"/>
    <w:basedOn w:val="HeadingBase"/>
    <w:next w:val="Normal"/>
    <w:link w:val="Heading6Char"/>
    <w:qFormat/>
    <w:rsid w:val="000D1A5C"/>
    <w:pPr>
      <w:spacing w:before="60"/>
      <w:outlineLvl w:val="5"/>
    </w:pPr>
    <w:rPr>
      <w:color w:val="918585"/>
      <w:sz w:val="20"/>
    </w:rPr>
  </w:style>
  <w:style w:type="paragraph" w:styleId="Heading7">
    <w:name w:val="heading 7"/>
    <w:basedOn w:val="Normal"/>
    <w:next w:val="Normal"/>
    <w:link w:val="Heading7Char"/>
    <w:qFormat/>
    <w:rsid w:val="000D1A5C"/>
    <w:pPr>
      <w:ind w:left="720"/>
      <w:outlineLvl w:val="6"/>
    </w:pPr>
    <w:rPr>
      <w:i/>
    </w:rPr>
  </w:style>
  <w:style w:type="paragraph" w:styleId="Heading8">
    <w:name w:val="heading 8"/>
    <w:basedOn w:val="Normal"/>
    <w:next w:val="Normal"/>
    <w:link w:val="Heading8Char"/>
    <w:qFormat/>
    <w:rsid w:val="000D1A5C"/>
    <w:pPr>
      <w:ind w:left="720"/>
      <w:outlineLvl w:val="7"/>
    </w:pPr>
    <w:rPr>
      <w:i/>
    </w:rPr>
  </w:style>
  <w:style w:type="paragraph" w:styleId="Heading9">
    <w:name w:val="heading 9"/>
    <w:basedOn w:val="Normal"/>
    <w:next w:val="Normal"/>
    <w:link w:val="Heading9Char"/>
    <w:qFormat/>
    <w:rsid w:val="000D1A5C"/>
    <w:pPr>
      <w:ind w:left="720"/>
      <w:outlineLvl w:val="8"/>
    </w:pPr>
    <w:rPr>
      <w:i/>
    </w:rPr>
  </w:style>
  <w:style w:type="character" w:default="1" w:styleId="DefaultParagraphFont">
    <w:name w:val="Default Paragraph Font"/>
    <w:uiPriority w:val="1"/>
    <w:unhideWhenUsed/>
    <w:rsid w:val="000D1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A5C"/>
  </w:style>
  <w:style w:type="character" w:customStyle="1" w:styleId="Heading1Char">
    <w:name w:val="Heading 1 Char"/>
    <w:basedOn w:val="DefaultParagraphFont"/>
    <w:link w:val="Heading1"/>
    <w:rsid w:val="000D1A5C"/>
    <w:rPr>
      <w:rFonts w:ascii="Times New Roman" w:eastAsia="Times New Roman" w:hAnsi="Times New Roman" w:cs="Times New Roman"/>
      <w:b/>
      <w:sz w:val="32"/>
      <w:szCs w:val="20"/>
      <w:lang w:eastAsia="en-US"/>
    </w:rPr>
  </w:style>
  <w:style w:type="paragraph" w:styleId="BodyText">
    <w:name w:val="Body Text"/>
    <w:basedOn w:val="Normal"/>
    <w:link w:val="BodyTextChar"/>
    <w:rsid w:val="000D1A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A5C"/>
    <w:rPr>
      <w:rFonts w:ascii="Times New Roman" w:eastAsia="Times New Roman" w:hAnsi="Times New Roman" w:cs="Times New Roman"/>
      <w:sz w:val="24"/>
      <w:lang w:eastAsia="en-US"/>
    </w:rPr>
  </w:style>
  <w:style w:type="paragraph" w:styleId="ListBullet">
    <w:name w:val="List Bullet"/>
    <w:basedOn w:val="List"/>
    <w:rsid w:val="000D1A5C"/>
    <w:pPr>
      <w:numPr>
        <w:numId w:val="12"/>
      </w:numPr>
      <w:tabs>
        <w:tab w:val="clear" w:pos="340"/>
      </w:tabs>
      <w:spacing w:before="40" w:after="40"/>
    </w:pPr>
  </w:style>
  <w:style w:type="paragraph" w:styleId="ListBullet2">
    <w:name w:val="List Bullet 2"/>
    <w:basedOn w:val="List2"/>
    <w:rsid w:val="000D1A5C"/>
    <w:pPr>
      <w:numPr>
        <w:numId w:val="13"/>
      </w:numPr>
      <w:tabs>
        <w:tab w:val="clear" w:pos="680"/>
      </w:tabs>
    </w:pPr>
  </w:style>
  <w:style w:type="character" w:styleId="Emphasis">
    <w:name w:val="Emphasis"/>
    <w:basedOn w:val="DefaultParagraphFont"/>
    <w:qFormat/>
    <w:rsid w:val="000D1A5C"/>
    <w:rPr>
      <w:i/>
    </w:rPr>
  </w:style>
  <w:style w:type="paragraph" w:customStyle="1" w:styleId="SuperHeading">
    <w:name w:val="SuperHeading"/>
    <w:basedOn w:val="Normal"/>
    <w:rsid w:val="000D1A5C"/>
    <w:pPr>
      <w:spacing w:before="240" w:after="120"/>
      <w:outlineLvl w:val="0"/>
    </w:pPr>
    <w:rPr>
      <w:rFonts w:ascii="Times New Roman" w:hAnsi="Times New Roman"/>
      <w:b/>
      <w:sz w:val="32"/>
    </w:rPr>
  </w:style>
  <w:style w:type="paragraph" w:customStyle="1" w:styleId="AllowPageBreak">
    <w:name w:val="AllowPageBreak"/>
    <w:rsid w:val="000D1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1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A5C"/>
    <w:rPr>
      <w:rFonts w:ascii="Courier New" w:eastAsia="Times New Roman" w:hAnsi="Courier New" w:cs="Times New Roman"/>
      <w:i/>
      <w:szCs w:val="20"/>
      <w:lang w:eastAsia="en-US"/>
    </w:rPr>
  </w:style>
  <w:style w:type="paragraph" w:customStyle="1" w:styleId="HeadingBase">
    <w:name w:val="Heading Base"/>
    <w:rsid w:val="000D1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A5C"/>
    <w:pPr>
      <w:tabs>
        <w:tab w:val="right" w:leader="dot" w:pos="9072"/>
      </w:tabs>
      <w:ind w:left="567"/>
    </w:pPr>
    <w:rPr>
      <w:szCs w:val="22"/>
    </w:rPr>
  </w:style>
  <w:style w:type="paragraph" w:customStyle="1" w:styleId="TOCBase">
    <w:name w:val="TOC Base"/>
    <w:rsid w:val="000D1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A5C"/>
    <w:pPr>
      <w:tabs>
        <w:tab w:val="right" w:leader="dot" w:pos="9072"/>
      </w:tabs>
      <w:spacing w:before="40" w:after="40"/>
      <w:ind w:left="284"/>
    </w:pPr>
    <w:rPr>
      <w:rFonts w:ascii="Times New Roman" w:hAnsi="Times New Roman"/>
    </w:rPr>
  </w:style>
  <w:style w:type="paragraph" w:styleId="TOC1">
    <w:name w:val="toc 1"/>
    <w:basedOn w:val="TOCBase"/>
    <w:next w:val="Normal"/>
    <w:rsid w:val="000D1A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A5C"/>
    <w:rPr>
      <w:rFonts w:ascii="Times New Roman" w:eastAsia="Times New Roman" w:hAnsi="Times New Roman" w:cs="Times New Roman"/>
      <w:sz w:val="16"/>
      <w:lang w:eastAsia="en-US"/>
    </w:rPr>
  </w:style>
  <w:style w:type="paragraph" w:styleId="Title">
    <w:name w:val="Title"/>
    <w:basedOn w:val="HeadingBase"/>
    <w:link w:val="TitleChar"/>
    <w:qFormat/>
    <w:rsid w:val="000D1A5C"/>
    <w:pPr>
      <w:spacing w:before="5040"/>
      <w:jc w:val="center"/>
    </w:pPr>
    <w:rPr>
      <w:sz w:val="48"/>
      <w:szCs w:val="72"/>
      <w:lang w:val="en-US"/>
    </w:rPr>
  </w:style>
  <w:style w:type="character" w:customStyle="1" w:styleId="TitleChar">
    <w:name w:val="Title Char"/>
    <w:basedOn w:val="DefaultParagraphFont"/>
    <w:link w:val="Title"/>
    <w:rsid w:val="000D1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A5C"/>
    <w:pPr>
      <w:tabs>
        <w:tab w:val="left" w:pos="3600"/>
        <w:tab w:val="left" w:pos="3958"/>
      </w:tabs>
    </w:pPr>
  </w:style>
  <w:style w:type="paragraph" w:styleId="List">
    <w:name w:val="List"/>
    <w:basedOn w:val="BodyText"/>
    <w:next w:val="BodyText"/>
    <w:rsid w:val="000D1A5C"/>
    <w:pPr>
      <w:tabs>
        <w:tab w:val="left" w:pos="340"/>
      </w:tabs>
      <w:spacing w:before="60" w:after="60"/>
      <w:ind w:left="340" w:hanging="340"/>
    </w:pPr>
  </w:style>
  <w:style w:type="paragraph" w:customStyle="1" w:styleId="Note">
    <w:name w:val="Note"/>
    <w:basedOn w:val="BodyText"/>
    <w:rsid w:val="000D1A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1A5C"/>
    <w:rPr>
      <w:b/>
      <w:spacing w:val="0"/>
    </w:rPr>
  </w:style>
  <w:style w:type="paragraph" w:customStyle="1" w:styleId="SuperTitle">
    <w:name w:val="SuperTitle"/>
    <w:basedOn w:val="Title"/>
    <w:rsid w:val="000D1A5C"/>
    <w:pPr>
      <w:framePr w:wrap="auto" w:hAnchor="text" w:y="6049"/>
    </w:pPr>
    <w:rPr>
      <w:color w:val="000000"/>
      <w:sz w:val="40"/>
    </w:rPr>
  </w:style>
  <w:style w:type="paragraph" w:customStyle="1" w:styleId="TOCTitle">
    <w:name w:val="TOCTitle"/>
    <w:basedOn w:val="Heading1"/>
    <w:rsid w:val="000D1A5C"/>
    <w:pPr>
      <w:spacing w:after="240"/>
      <w:jc w:val="center"/>
      <w:outlineLvl w:val="9"/>
    </w:pPr>
    <w:rPr>
      <w:caps/>
    </w:rPr>
  </w:style>
  <w:style w:type="paragraph" w:customStyle="1" w:styleId="Version">
    <w:name w:val="Version"/>
    <w:rsid w:val="000D1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A5C"/>
    <w:pPr>
      <w:keepNext w:val="0"/>
      <w:tabs>
        <w:tab w:val="right" w:pos="4176"/>
      </w:tabs>
      <w:ind w:left="198" w:hanging="198"/>
    </w:pPr>
    <w:rPr>
      <w:rFonts w:ascii="Garamond" w:hAnsi="Garamond"/>
    </w:rPr>
  </w:style>
  <w:style w:type="paragraph" w:styleId="IndexHeading">
    <w:name w:val="index heading"/>
    <w:basedOn w:val="Normal"/>
    <w:next w:val="Index1"/>
    <w:semiHidden/>
    <w:rsid w:val="000D1A5C"/>
    <w:pPr>
      <w:spacing w:before="120" w:after="120"/>
    </w:pPr>
    <w:rPr>
      <w:rFonts w:ascii="Arial" w:hAnsi="Arial"/>
      <w:b/>
      <w:color w:val="918585"/>
      <w:sz w:val="24"/>
    </w:rPr>
  </w:style>
  <w:style w:type="paragraph" w:styleId="Header">
    <w:name w:val="header"/>
    <w:basedOn w:val="Normal"/>
    <w:link w:val="HeaderChar"/>
    <w:rsid w:val="000D1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A5C"/>
    <w:rPr>
      <w:rFonts w:ascii="Times New Roman" w:eastAsia="Times New Roman" w:hAnsi="Times New Roman" w:cs="Times New Roman"/>
      <w:sz w:val="16"/>
      <w:szCs w:val="20"/>
      <w:lang w:val="en-GB" w:eastAsia="en-US"/>
    </w:rPr>
  </w:style>
  <w:style w:type="paragraph" w:customStyle="1" w:styleId="Chapter">
    <w:name w:val="Chapter"/>
    <w:basedOn w:val="Normal"/>
    <w:rsid w:val="000D1A5C"/>
    <w:pPr>
      <w:spacing w:before="240"/>
    </w:pPr>
    <w:rPr>
      <w:rFonts w:ascii="Times New Roman" w:hAnsi="Times New Roman"/>
      <w:smallCaps/>
      <w:spacing w:val="80"/>
      <w:sz w:val="28"/>
    </w:rPr>
  </w:style>
  <w:style w:type="paragraph" w:customStyle="1" w:styleId="InChapter">
    <w:name w:val="InChapter"/>
    <w:basedOn w:val="Heading3"/>
    <w:rsid w:val="000D1A5C"/>
    <w:pPr>
      <w:spacing w:after="240"/>
      <w:outlineLvl w:val="9"/>
    </w:pPr>
    <w:rPr>
      <w:noProof/>
    </w:rPr>
  </w:style>
  <w:style w:type="paragraph" w:styleId="Index2">
    <w:name w:val="index 2"/>
    <w:basedOn w:val="Normal"/>
    <w:next w:val="Normal"/>
    <w:semiHidden/>
    <w:rsid w:val="000D1A5C"/>
    <w:pPr>
      <w:tabs>
        <w:tab w:val="right" w:pos="4176"/>
      </w:tabs>
      <w:ind w:left="568" w:hanging="284"/>
    </w:pPr>
    <w:rPr>
      <w:rFonts w:ascii="Garamond" w:hAnsi="Garamond"/>
    </w:rPr>
  </w:style>
  <w:style w:type="paragraph" w:customStyle="1" w:styleId="Byline">
    <w:name w:val="Byline"/>
    <w:rsid w:val="000D1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A5C"/>
    <w:pPr>
      <w:tabs>
        <w:tab w:val="clear" w:pos="3600"/>
        <w:tab w:val="clear" w:pos="3958"/>
      </w:tabs>
      <w:jc w:val="right"/>
    </w:pPr>
  </w:style>
  <w:style w:type="paragraph" w:styleId="Caption">
    <w:name w:val="caption"/>
    <w:basedOn w:val="BodyText"/>
    <w:next w:val="Normal"/>
    <w:qFormat/>
    <w:rsid w:val="000D1A5C"/>
    <w:pPr>
      <w:framePr w:w="2268" w:hSpace="181" w:vSpace="181" w:wrap="around" w:vAnchor="text" w:hAnchor="page" w:x="1135" w:y="285" w:anchorLock="1"/>
    </w:pPr>
    <w:rPr>
      <w:i/>
    </w:rPr>
  </w:style>
  <w:style w:type="paragraph" w:customStyle="1" w:styleId="MiniTOCTitle">
    <w:name w:val="MiniTOCTitle"/>
    <w:basedOn w:val="Heading4"/>
    <w:rsid w:val="000D1A5C"/>
    <w:pPr>
      <w:spacing w:before="240"/>
      <w:outlineLvl w:val="9"/>
    </w:pPr>
    <w:rPr>
      <w:noProof/>
      <w:sz w:val="24"/>
    </w:rPr>
  </w:style>
  <w:style w:type="paragraph" w:customStyle="1" w:styleId="MiniTOCItem">
    <w:name w:val="MiniTOCItem"/>
    <w:basedOn w:val="ListBullet"/>
    <w:rsid w:val="000D1A5C"/>
    <w:pPr>
      <w:numPr>
        <w:numId w:val="0"/>
      </w:numPr>
      <w:tabs>
        <w:tab w:val="right" w:leader="dot" w:pos="6521"/>
      </w:tabs>
      <w:spacing w:before="0" w:after="0"/>
    </w:pPr>
  </w:style>
  <w:style w:type="paragraph" w:customStyle="1" w:styleId="TOFTitle">
    <w:name w:val="TOFTitle"/>
    <w:basedOn w:val="TOCTitle"/>
    <w:rsid w:val="000D1A5C"/>
  </w:style>
  <w:style w:type="paragraph" w:styleId="TableofFigures">
    <w:name w:val="table of figures"/>
    <w:basedOn w:val="Normal"/>
    <w:next w:val="Normal"/>
    <w:semiHidden/>
    <w:rsid w:val="000D1A5C"/>
    <w:pPr>
      <w:tabs>
        <w:tab w:val="right" w:leader="dot" w:pos="9072"/>
      </w:tabs>
      <w:ind w:left="970" w:hanging="403"/>
    </w:pPr>
    <w:rPr>
      <w:rFonts w:ascii="Times New Roman" w:hAnsi="Times New Roman"/>
      <w:b/>
    </w:rPr>
  </w:style>
  <w:style w:type="paragraph" w:styleId="ListNumber">
    <w:name w:val="List Number"/>
    <w:basedOn w:val="List"/>
    <w:rsid w:val="000D1A5C"/>
    <w:pPr>
      <w:numPr>
        <w:numId w:val="15"/>
      </w:numPr>
      <w:tabs>
        <w:tab w:val="clear" w:pos="340"/>
      </w:tabs>
    </w:pPr>
  </w:style>
  <w:style w:type="character" w:customStyle="1" w:styleId="WingdingSymbols">
    <w:name w:val="Wingding Symbols"/>
    <w:rsid w:val="000D1A5C"/>
    <w:rPr>
      <w:rFonts w:ascii="Wingdings" w:hAnsi="Wingdings"/>
    </w:rPr>
  </w:style>
  <w:style w:type="paragraph" w:customStyle="1" w:styleId="TableHeading">
    <w:name w:val="Table Heading"/>
    <w:basedOn w:val="HeadingBase"/>
    <w:rsid w:val="000D1A5C"/>
    <w:pPr>
      <w:keepLines/>
      <w:pBdr>
        <w:bottom w:val="single" w:sz="6" w:space="1" w:color="918585"/>
      </w:pBdr>
      <w:spacing w:before="240"/>
    </w:pPr>
  </w:style>
  <w:style w:type="character" w:customStyle="1" w:styleId="HotSpot">
    <w:name w:val="HotSpot"/>
    <w:rsid w:val="000D1A5C"/>
    <w:rPr>
      <w:color w:val="0033CC"/>
      <w:u w:val="none"/>
    </w:rPr>
  </w:style>
  <w:style w:type="paragraph" w:customStyle="1" w:styleId="BodyTextRight">
    <w:name w:val="Body Text Right"/>
    <w:basedOn w:val="BodyText"/>
    <w:rsid w:val="000D1A5C"/>
    <w:pPr>
      <w:spacing w:before="0" w:after="0"/>
      <w:jc w:val="right"/>
    </w:pPr>
  </w:style>
  <w:style w:type="paragraph" w:styleId="Index3">
    <w:name w:val="index 3"/>
    <w:basedOn w:val="ListNumber2"/>
    <w:next w:val="Normal"/>
    <w:semiHidden/>
    <w:rsid w:val="000D1A5C"/>
    <w:pPr>
      <w:numPr>
        <w:numId w:val="0"/>
      </w:numPr>
      <w:tabs>
        <w:tab w:val="right" w:leader="dot" w:pos="4176"/>
      </w:tabs>
    </w:pPr>
  </w:style>
  <w:style w:type="paragraph" w:styleId="ListNumber2">
    <w:name w:val="List Number 2"/>
    <w:basedOn w:val="List2"/>
    <w:rsid w:val="000D1A5C"/>
    <w:pPr>
      <w:numPr>
        <w:numId w:val="10"/>
      </w:numPr>
      <w:tabs>
        <w:tab w:val="clear" w:pos="1060"/>
      </w:tabs>
    </w:pPr>
  </w:style>
  <w:style w:type="paragraph" w:customStyle="1" w:styleId="MarginNote">
    <w:name w:val="Margin Note"/>
    <w:basedOn w:val="BodyText"/>
    <w:rsid w:val="000D1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A5C"/>
    <w:rPr>
      <w:sz w:val="32"/>
    </w:rPr>
  </w:style>
  <w:style w:type="paragraph" w:customStyle="1" w:styleId="HeadingProcedure">
    <w:name w:val="Heading Procedure"/>
    <w:basedOn w:val="HeadingBase"/>
    <w:next w:val="Normal"/>
    <w:rsid w:val="000D1A5C"/>
    <w:pPr>
      <w:tabs>
        <w:tab w:val="left" w:pos="0"/>
      </w:tabs>
      <w:spacing w:before="120" w:after="60"/>
    </w:pPr>
    <w:rPr>
      <w:i/>
      <w:color w:val="918585"/>
      <w:sz w:val="22"/>
    </w:rPr>
  </w:style>
  <w:style w:type="paragraph" w:customStyle="1" w:styleId="TableBodyText">
    <w:name w:val="Table Body Text"/>
    <w:basedOn w:val="BodyText"/>
    <w:rsid w:val="000D1A5C"/>
    <w:pPr>
      <w:spacing w:before="60" w:after="60"/>
    </w:pPr>
  </w:style>
  <w:style w:type="paragraph" w:styleId="ListContinue">
    <w:name w:val="List Continue"/>
    <w:basedOn w:val="List"/>
    <w:rsid w:val="000D1A5C"/>
    <w:pPr>
      <w:ind w:firstLine="0"/>
    </w:pPr>
  </w:style>
  <w:style w:type="paragraph" w:customStyle="1" w:styleId="ListNote">
    <w:name w:val="List Note"/>
    <w:basedOn w:val="List"/>
    <w:rsid w:val="000D1A5C"/>
    <w:pPr>
      <w:pBdr>
        <w:top w:val="single" w:sz="6" w:space="2" w:color="918585"/>
        <w:bottom w:val="single" w:sz="6" w:space="2" w:color="918585"/>
      </w:pBdr>
      <w:tabs>
        <w:tab w:val="left" w:pos="1021"/>
      </w:tabs>
      <w:ind w:firstLine="0"/>
    </w:pPr>
  </w:style>
  <w:style w:type="paragraph" w:customStyle="1" w:styleId="Warning">
    <w:name w:val="Warning"/>
    <w:basedOn w:val="BodyText"/>
    <w:rsid w:val="000D1A5C"/>
    <w:pPr>
      <w:shd w:val="clear" w:color="auto" w:fill="D9D9D9"/>
      <w:tabs>
        <w:tab w:val="left" w:pos="992"/>
      </w:tabs>
      <w:ind w:left="119" w:right="119"/>
    </w:pPr>
    <w:rPr>
      <w:sz w:val="20"/>
    </w:rPr>
  </w:style>
  <w:style w:type="paragraph" w:customStyle="1" w:styleId="MarginIcons">
    <w:name w:val="Margin Icons"/>
    <w:basedOn w:val="BodyText"/>
    <w:rsid w:val="000D1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A5C"/>
    <w:rPr>
      <w:rFonts w:ascii="Courier New" w:hAnsi="Courier New"/>
    </w:rPr>
  </w:style>
  <w:style w:type="paragraph" w:customStyle="1" w:styleId="NoteBullet">
    <w:name w:val="Note Bullet"/>
    <w:basedOn w:val="Note"/>
    <w:rsid w:val="000D1A5C"/>
    <w:pPr>
      <w:tabs>
        <w:tab w:val="clear" w:pos="680"/>
      </w:tabs>
      <w:spacing w:before="60" w:after="60"/>
    </w:pPr>
  </w:style>
  <w:style w:type="paragraph" w:customStyle="1" w:styleId="SubHeading2">
    <w:name w:val="SubHeading2"/>
    <w:basedOn w:val="HeadingBase"/>
    <w:rsid w:val="000D1A5C"/>
    <w:pPr>
      <w:spacing w:before="240" w:after="60"/>
    </w:pPr>
    <w:rPr>
      <w:sz w:val="20"/>
    </w:rPr>
  </w:style>
  <w:style w:type="paragraph" w:customStyle="1" w:styleId="SubHeading1">
    <w:name w:val="SubHeading1"/>
    <w:basedOn w:val="HeadingBase"/>
    <w:rsid w:val="000D1A5C"/>
    <w:pPr>
      <w:spacing w:before="240" w:after="60"/>
    </w:pPr>
    <w:rPr>
      <w:color w:val="918585"/>
      <w:sz w:val="22"/>
    </w:rPr>
  </w:style>
  <w:style w:type="paragraph" w:customStyle="1" w:styleId="SideHeading">
    <w:name w:val="Side Heading"/>
    <w:basedOn w:val="HeadingBase"/>
    <w:rsid w:val="000D1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A5C"/>
    <w:pPr>
      <w:tabs>
        <w:tab w:val="num" w:pos="360"/>
      </w:tabs>
    </w:pPr>
  </w:style>
  <w:style w:type="paragraph" w:styleId="PlainText">
    <w:name w:val="Plain Text"/>
    <w:basedOn w:val="Normal"/>
    <w:link w:val="PlainTextChar"/>
    <w:rsid w:val="000D1A5C"/>
    <w:rPr>
      <w:sz w:val="20"/>
    </w:rPr>
  </w:style>
  <w:style w:type="character" w:customStyle="1" w:styleId="PlainTextChar">
    <w:name w:val="Plain Text Char"/>
    <w:basedOn w:val="DefaultParagraphFont"/>
    <w:link w:val="PlainText"/>
    <w:rsid w:val="000D1A5C"/>
    <w:rPr>
      <w:rFonts w:ascii="Courier New" w:eastAsia="Times New Roman" w:hAnsi="Courier New" w:cs="Times New Roman"/>
      <w:sz w:val="20"/>
      <w:szCs w:val="20"/>
      <w:lang w:eastAsia="en-US"/>
    </w:rPr>
  </w:style>
  <w:style w:type="character" w:customStyle="1" w:styleId="MenuOption">
    <w:name w:val="Menu Option"/>
    <w:basedOn w:val="DefaultParagraphFont"/>
    <w:rsid w:val="000D1A5C"/>
    <w:rPr>
      <w:b/>
      <w:smallCaps/>
    </w:rPr>
  </w:style>
  <w:style w:type="paragraph" w:customStyle="1" w:styleId="TableListNumber">
    <w:name w:val="Table List Number"/>
    <w:basedOn w:val="ListNumber"/>
    <w:rsid w:val="000D1A5C"/>
    <w:pPr>
      <w:numPr>
        <w:numId w:val="0"/>
      </w:numPr>
    </w:pPr>
  </w:style>
  <w:style w:type="paragraph" w:styleId="TOC4">
    <w:name w:val="toc 4"/>
    <w:basedOn w:val="TOCBase"/>
    <w:next w:val="Normal"/>
    <w:semiHidden/>
    <w:rsid w:val="000D1A5C"/>
    <w:pPr>
      <w:tabs>
        <w:tab w:val="right" w:leader="dot" w:pos="9071"/>
      </w:tabs>
      <w:ind w:left="1701"/>
    </w:pPr>
  </w:style>
  <w:style w:type="paragraph" w:customStyle="1" w:styleId="ListAlpha">
    <w:name w:val="List Alpha"/>
    <w:basedOn w:val="List"/>
    <w:rsid w:val="000D1A5C"/>
    <w:pPr>
      <w:numPr>
        <w:numId w:val="9"/>
      </w:numPr>
    </w:pPr>
  </w:style>
  <w:style w:type="paragraph" w:customStyle="1" w:styleId="ListAlpha2">
    <w:name w:val="List Alpha 2"/>
    <w:basedOn w:val="List2"/>
    <w:rsid w:val="000D1A5C"/>
    <w:pPr>
      <w:numPr>
        <w:numId w:val="8"/>
      </w:numPr>
    </w:pPr>
  </w:style>
  <w:style w:type="paragraph" w:styleId="List2">
    <w:name w:val="List 2"/>
    <w:basedOn w:val="BodyText"/>
    <w:rsid w:val="000D1A5C"/>
    <w:pPr>
      <w:tabs>
        <w:tab w:val="left" w:pos="680"/>
      </w:tabs>
      <w:spacing w:before="60" w:after="60"/>
      <w:ind w:left="680" w:hanging="340"/>
    </w:pPr>
  </w:style>
  <w:style w:type="paragraph" w:styleId="List3">
    <w:name w:val="List 3"/>
    <w:basedOn w:val="BodyText"/>
    <w:rsid w:val="000D1A5C"/>
    <w:pPr>
      <w:tabs>
        <w:tab w:val="left" w:pos="1021"/>
      </w:tabs>
      <w:spacing w:before="60" w:after="60"/>
      <w:ind w:left="1020" w:hanging="340"/>
    </w:pPr>
  </w:style>
  <w:style w:type="paragraph" w:styleId="List4">
    <w:name w:val="List 4"/>
    <w:basedOn w:val="BodyText"/>
    <w:rsid w:val="000D1A5C"/>
    <w:pPr>
      <w:tabs>
        <w:tab w:val="left" w:pos="1361"/>
      </w:tabs>
      <w:spacing w:before="60" w:after="60"/>
      <w:ind w:left="1361" w:hanging="340"/>
    </w:pPr>
  </w:style>
  <w:style w:type="paragraph" w:styleId="List5">
    <w:name w:val="List 5"/>
    <w:basedOn w:val="BodyText"/>
    <w:rsid w:val="000D1A5C"/>
    <w:pPr>
      <w:tabs>
        <w:tab w:val="left" w:pos="1701"/>
      </w:tabs>
      <w:spacing w:before="60" w:after="60"/>
      <w:ind w:left="1701" w:hanging="340"/>
    </w:pPr>
  </w:style>
  <w:style w:type="paragraph" w:styleId="ListBullet3">
    <w:name w:val="List Bullet 3"/>
    <w:basedOn w:val="List3"/>
    <w:rsid w:val="000D1A5C"/>
    <w:pPr>
      <w:numPr>
        <w:numId w:val="14"/>
      </w:numPr>
      <w:tabs>
        <w:tab w:val="clear" w:pos="1021"/>
      </w:tabs>
      <w:ind w:left="1037" w:hanging="357"/>
    </w:pPr>
  </w:style>
  <w:style w:type="paragraph" w:styleId="ListBullet4">
    <w:name w:val="List Bullet 4"/>
    <w:basedOn w:val="List4"/>
    <w:rsid w:val="000D1A5C"/>
    <w:pPr>
      <w:numPr>
        <w:numId w:val="3"/>
      </w:numPr>
      <w:tabs>
        <w:tab w:val="clear" w:pos="1361"/>
      </w:tabs>
    </w:pPr>
  </w:style>
  <w:style w:type="paragraph" w:styleId="ListBullet5">
    <w:name w:val="List Bullet 5"/>
    <w:basedOn w:val="List5"/>
    <w:rsid w:val="000D1A5C"/>
    <w:pPr>
      <w:numPr>
        <w:numId w:val="4"/>
      </w:numPr>
    </w:pPr>
  </w:style>
  <w:style w:type="paragraph" w:styleId="ListContinue2">
    <w:name w:val="List Continue 2"/>
    <w:basedOn w:val="List2"/>
    <w:rsid w:val="000D1A5C"/>
    <w:pPr>
      <w:ind w:firstLine="0"/>
    </w:pPr>
  </w:style>
  <w:style w:type="paragraph" w:styleId="ListContinue3">
    <w:name w:val="List Continue 3"/>
    <w:basedOn w:val="List3"/>
    <w:rsid w:val="000D1A5C"/>
    <w:pPr>
      <w:ind w:left="1021" w:firstLine="0"/>
    </w:pPr>
  </w:style>
  <w:style w:type="paragraph" w:styleId="ListContinue4">
    <w:name w:val="List Continue 4"/>
    <w:basedOn w:val="List4"/>
    <w:rsid w:val="000D1A5C"/>
    <w:pPr>
      <w:ind w:firstLine="0"/>
    </w:pPr>
  </w:style>
  <w:style w:type="paragraph" w:styleId="ListContinue5">
    <w:name w:val="List Continue 5"/>
    <w:basedOn w:val="List5"/>
    <w:rsid w:val="000D1A5C"/>
    <w:pPr>
      <w:ind w:firstLine="0"/>
    </w:pPr>
  </w:style>
  <w:style w:type="paragraph" w:styleId="ListNumber3">
    <w:name w:val="List Number 3"/>
    <w:basedOn w:val="List3"/>
    <w:rsid w:val="000D1A5C"/>
    <w:pPr>
      <w:numPr>
        <w:numId w:val="5"/>
      </w:numPr>
    </w:pPr>
  </w:style>
  <w:style w:type="paragraph" w:styleId="ListNumber4">
    <w:name w:val="List Number 4"/>
    <w:basedOn w:val="List4"/>
    <w:rsid w:val="000D1A5C"/>
    <w:pPr>
      <w:numPr>
        <w:numId w:val="6"/>
      </w:numPr>
    </w:pPr>
  </w:style>
  <w:style w:type="paragraph" w:styleId="ListNumber5">
    <w:name w:val="List Number 5"/>
    <w:basedOn w:val="List5"/>
    <w:rsid w:val="000D1A5C"/>
    <w:pPr>
      <w:numPr>
        <w:numId w:val="7"/>
      </w:numPr>
    </w:pPr>
  </w:style>
  <w:style w:type="paragraph" w:styleId="BlockText">
    <w:name w:val="Block Text"/>
    <w:basedOn w:val="Normal"/>
    <w:rsid w:val="000D1A5C"/>
    <w:pPr>
      <w:spacing w:after="120"/>
      <w:ind w:left="1440" w:right="1440"/>
    </w:pPr>
  </w:style>
  <w:style w:type="character" w:customStyle="1" w:styleId="Subscript">
    <w:name w:val="Subscript"/>
    <w:basedOn w:val="DefaultParagraphFont"/>
    <w:rsid w:val="000D1A5C"/>
    <w:rPr>
      <w:sz w:val="16"/>
      <w:vertAlign w:val="subscript"/>
    </w:rPr>
  </w:style>
  <w:style w:type="character" w:customStyle="1" w:styleId="Superscript">
    <w:name w:val="Superscript"/>
    <w:basedOn w:val="DefaultParagraphFont"/>
    <w:rsid w:val="000D1A5C"/>
    <w:rPr>
      <w:sz w:val="16"/>
      <w:vertAlign w:val="superscript"/>
    </w:rPr>
  </w:style>
  <w:style w:type="character" w:customStyle="1" w:styleId="Symbols">
    <w:name w:val="Symbols"/>
    <w:basedOn w:val="DefaultParagraphFont"/>
    <w:rsid w:val="000D1A5C"/>
    <w:rPr>
      <w:rFonts w:ascii="Symbol" w:hAnsi="Symbol"/>
    </w:rPr>
  </w:style>
  <w:style w:type="character" w:customStyle="1" w:styleId="MenuOptions">
    <w:name w:val="Menu Options"/>
    <w:basedOn w:val="DefaultParagraphFont"/>
    <w:rsid w:val="000D1A5C"/>
    <w:rPr>
      <w:rFonts w:ascii="Arial Narrow" w:hAnsi="Arial Narrow"/>
      <w:smallCaps/>
    </w:rPr>
  </w:style>
  <w:style w:type="character" w:customStyle="1" w:styleId="Buttons">
    <w:name w:val="Buttons"/>
    <w:basedOn w:val="DefaultParagraphFont"/>
    <w:rsid w:val="000D1A5C"/>
    <w:rPr>
      <w:b/>
    </w:rPr>
  </w:style>
  <w:style w:type="character" w:customStyle="1" w:styleId="Underlined">
    <w:name w:val="Underlined"/>
    <w:basedOn w:val="DefaultParagraphFont"/>
    <w:rsid w:val="000D1A5C"/>
    <w:rPr>
      <w:u w:val="single"/>
    </w:rPr>
  </w:style>
  <w:style w:type="paragraph" w:customStyle="1" w:styleId="TableBodyTextRight">
    <w:name w:val="Table Body Text Right"/>
    <w:basedOn w:val="TableBodyText"/>
    <w:rsid w:val="000D1A5C"/>
    <w:pPr>
      <w:widowControl w:val="0"/>
      <w:autoSpaceDE w:val="0"/>
      <w:autoSpaceDN w:val="0"/>
      <w:adjustRightInd w:val="0"/>
      <w:jc w:val="right"/>
    </w:pPr>
    <w:rPr>
      <w:rFonts w:cs="Arial"/>
      <w:szCs w:val="18"/>
    </w:rPr>
  </w:style>
  <w:style w:type="paragraph" w:customStyle="1" w:styleId="CopyrightText">
    <w:name w:val="Copyright Text"/>
    <w:basedOn w:val="BodyText"/>
    <w:rsid w:val="000D1A5C"/>
    <w:rPr>
      <w:sz w:val="18"/>
    </w:rPr>
  </w:style>
  <w:style w:type="paragraph" w:customStyle="1" w:styleId="BodySmallRight">
    <w:name w:val="Body Small Right"/>
    <w:basedOn w:val="BodyTextRight"/>
    <w:rsid w:val="000D1A5C"/>
    <w:rPr>
      <w:sz w:val="18"/>
      <w:szCs w:val="18"/>
    </w:rPr>
  </w:style>
  <w:style w:type="paragraph" w:customStyle="1" w:styleId="MarginEdition">
    <w:name w:val="Margin Edition"/>
    <w:basedOn w:val="MarginNote"/>
    <w:rsid w:val="000D1A5C"/>
    <w:pPr>
      <w:spacing w:before="0" w:after="0"/>
    </w:pPr>
    <w:rPr>
      <w:rFonts w:ascii="Times New Roman" w:hAnsi="Times New Roman"/>
      <w:color w:val="999999"/>
    </w:rPr>
  </w:style>
  <w:style w:type="paragraph" w:customStyle="1" w:styleId="Spacer">
    <w:name w:val="Spacer"/>
    <w:basedOn w:val="Normal"/>
    <w:rsid w:val="000D1A5C"/>
    <w:rPr>
      <w:sz w:val="2"/>
      <w:szCs w:val="2"/>
    </w:rPr>
  </w:style>
  <w:style w:type="character" w:customStyle="1" w:styleId="Small">
    <w:name w:val="Small"/>
    <w:basedOn w:val="DefaultParagraphFont"/>
    <w:rsid w:val="000D1A5C"/>
    <w:rPr>
      <w:sz w:val="16"/>
    </w:rPr>
  </w:style>
  <w:style w:type="paragraph" w:customStyle="1" w:styleId="WideTable">
    <w:name w:val="Wide Table"/>
    <w:basedOn w:val="Normal"/>
    <w:rsid w:val="000D1A5C"/>
    <w:pPr>
      <w:ind w:left="-1418"/>
    </w:pPr>
    <w:rPr>
      <w:sz w:val="2"/>
      <w:szCs w:val="2"/>
    </w:rPr>
  </w:style>
  <w:style w:type="character" w:styleId="PageNumber">
    <w:name w:val="page number"/>
    <w:basedOn w:val="DefaultParagraphFont"/>
    <w:rsid w:val="000D1A5C"/>
  </w:style>
  <w:style w:type="paragraph" w:styleId="Quote">
    <w:name w:val="Quote"/>
    <w:basedOn w:val="Heading1"/>
    <w:link w:val="QuoteChar"/>
    <w:qFormat/>
    <w:rsid w:val="000D1A5C"/>
    <w:rPr>
      <w:b w:val="0"/>
      <w:sz w:val="72"/>
      <w:szCs w:val="72"/>
      <w:lang w:val="en-NZ"/>
    </w:rPr>
  </w:style>
  <w:style w:type="character" w:customStyle="1" w:styleId="QuoteChar">
    <w:name w:val="Quote Char"/>
    <w:basedOn w:val="DefaultParagraphFont"/>
    <w:link w:val="Quote"/>
    <w:rsid w:val="000D1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A5C"/>
    <w:pPr>
      <w:pageBreakBefore/>
    </w:pPr>
  </w:style>
  <w:style w:type="paragraph" w:customStyle="1" w:styleId="Border">
    <w:name w:val="Border"/>
    <w:basedOn w:val="Normal"/>
    <w:qFormat/>
    <w:rsid w:val="000D1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A5C"/>
    <w:rPr>
      <w:b/>
      <w:bCs/>
      <w:i/>
      <w:iCs/>
      <w:color w:val="auto"/>
    </w:rPr>
  </w:style>
  <w:style w:type="paragraph" w:styleId="IntenseQuote">
    <w:name w:val="Intense Quote"/>
    <w:basedOn w:val="Normal"/>
    <w:next w:val="Normal"/>
    <w:link w:val="IntenseQuoteChar"/>
    <w:uiPriority w:val="30"/>
    <w:qFormat/>
    <w:rsid w:val="000D1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A5C"/>
    <w:rPr>
      <w:smallCaps/>
      <w:color w:val="auto"/>
      <w:u w:val="single"/>
    </w:rPr>
  </w:style>
  <w:style w:type="character" w:styleId="IntenseReference">
    <w:name w:val="Intense Reference"/>
    <w:basedOn w:val="DefaultParagraphFont"/>
    <w:uiPriority w:val="32"/>
    <w:qFormat/>
    <w:rsid w:val="000D1A5C"/>
    <w:rPr>
      <w:b/>
      <w:bCs/>
      <w:smallCaps/>
      <w:color w:val="auto"/>
      <w:spacing w:val="5"/>
      <w:u w:val="single"/>
    </w:rPr>
  </w:style>
  <w:style w:type="paragraph" w:customStyle="1" w:styleId="2ColumnHeading">
    <w:name w:val="2Column Heading"/>
    <w:basedOn w:val="BodyText"/>
    <w:qFormat/>
    <w:rsid w:val="000D1A5C"/>
    <w:pPr>
      <w:spacing w:after="60"/>
      <w:ind w:left="-2268"/>
    </w:pPr>
    <w:rPr>
      <w:b/>
    </w:rPr>
  </w:style>
  <w:style w:type="paragraph" w:customStyle="1" w:styleId="Heading1TOC">
    <w:name w:val="Heading1 TOC"/>
    <w:basedOn w:val="Normal"/>
    <w:qFormat/>
    <w:rsid w:val="000D1A5C"/>
    <w:pPr>
      <w:spacing w:before="240" w:after="120"/>
    </w:pPr>
    <w:rPr>
      <w:rFonts w:ascii="Times New Roman" w:hAnsi="Times New Roman"/>
      <w:b/>
      <w:sz w:val="32"/>
    </w:rPr>
  </w:style>
  <w:style w:type="paragraph" w:customStyle="1" w:styleId="Heading2TOC">
    <w:name w:val="Heading2 TOC"/>
    <w:basedOn w:val="Normal"/>
    <w:qFormat/>
    <w:rsid w:val="000D1A5C"/>
    <w:pPr>
      <w:spacing w:before="240" w:after="60"/>
    </w:pPr>
    <w:rPr>
      <w:rFonts w:ascii="Times New Roman" w:hAnsi="Times New Roman"/>
      <w:b/>
      <w:sz w:val="28"/>
    </w:rPr>
  </w:style>
  <w:style w:type="character" w:customStyle="1" w:styleId="Underline">
    <w:name w:val="Underline"/>
    <w:basedOn w:val="DefaultParagraphFont"/>
    <w:qFormat/>
    <w:rsid w:val="000D1A5C"/>
    <w:rPr>
      <w:u w:val="single"/>
    </w:rPr>
  </w:style>
  <w:style w:type="character" w:customStyle="1" w:styleId="BoldandItalics">
    <w:name w:val="Bold and Italics"/>
    <w:qFormat/>
    <w:rsid w:val="000D1A5C"/>
    <w:rPr>
      <w:b/>
      <w:i/>
      <w:u w:val="none"/>
    </w:rPr>
  </w:style>
  <w:style w:type="paragraph" w:styleId="BalloonText">
    <w:name w:val="Balloon Text"/>
    <w:basedOn w:val="Normal"/>
    <w:link w:val="BalloonTextChar"/>
    <w:rsid w:val="000D1A5C"/>
    <w:rPr>
      <w:rFonts w:ascii="Tahoma" w:hAnsi="Tahoma" w:cs="Tahoma"/>
      <w:sz w:val="16"/>
      <w:szCs w:val="16"/>
    </w:rPr>
  </w:style>
  <w:style w:type="character" w:customStyle="1" w:styleId="BalloonTextChar">
    <w:name w:val="Balloon Text Char"/>
    <w:basedOn w:val="DefaultParagraphFont"/>
    <w:link w:val="BalloonText"/>
    <w:rsid w:val="000D1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A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A5C"/>
    <w:rPr>
      <w:b/>
      <w:color w:val="660033"/>
      <w:spacing w:val="0"/>
    </w:rPr>
  </w:style>
  <w:style w:type="paragraph" w:customStyle="1" w:styleId="Nameditemlist">
    <w:name w:val="Named item list"/>
    <w:basedOn w:val="BodyText"/>
    <w:qFormat/>
    <w:rsid w:val="000D1A5C"/>
    <w:pPr>
      <w:tabs>
        <w:tab w:val="left" w:pos="2835"/>
      </w:tabs>
      <w:ind w:left="2835" w:hanging="2835"/>
    </w:pPr>
  </w:style>
  <w:style w:type="paragraph" w:customStyle="1" w:styleId="BodyTextnopadding">
    <w:name w:val="Body Text no padding"/>
    <w:basedOn w:val="BodyText"/>
    <w:qFormat/>
    <w:rsid w:val="000D1A5C"/>
    <w:pPr>
      <w:spacing w:before="0" w:after="0"/>
    </w:pPr>
  </w:style>
  <w:style w:type="paragraph" w:customStyle="1" w:styleId="BodyTextBold">
    <w:name w:val="Body Text Bold"/>
    <w:basedOn w:val="BodyText"/>
    <w:qFormat/>
    <w:rsid w:val="000D1A5C"/>
    <w:rPr>
      <w:b/>
    </w:rPr>
  </w:style>
  <w:style w:type="character" w:styleId="Hyperlink">
    <w:name w:val="Hyperlink"/>
    <w:basedOn w:val="DefaultParagraphFont"/>
    <w:uiPriority w:val="99"/>
    <w:unhideWhenUsed/>
    <w:rsid w:val="00167E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5169</Characters>
  <Application>Microsoft Office Word</Application>
  <DocSecurity>0</DocSecurity>
  <Lines>206</Lines>
  <Paragraphs>116</Paragraphs>
  <ScaleCrop>false</ScaleCrop>
  <Company>Author-it Software Corporation Ltd.</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CPCCCA3012 Frame and fit wet area fixtures</dc:title>
  <dc:subject>Approved</dc:subject>
  <dc:creator>BuildSkills Australia</dc:creator>
  <cp:keywords>Release: 2</cp:keywords>
  <dc:description>Review Date: 12 April 2008</dc:description>
  <cp:lastModifiedBy>HSD_TPCMSd.prod</cp:lastModifiedBy>
  <cp:revision>3</cp:revision>
  <dcterms:created xsi:type="dcterms:W3CDTF">2025-03-02T01:24:00Z</dcterms:created>
  <dcterms:modified xsi:type="dcterms:W3CDTF">2025-03-02T01:24:00Z</dcterms:modified>
</cp:coreProperties>
</file>