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29AA" w:rsidP="00A929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CPCCCA3012 Frame and fit wet area fixtures</w:t>
      </w:r>
      <w:r>
        <w:fldChar w:fldCharType="end"/>
      </w:r>
    </w:p>
    <w:p w:rsidR="00A929AA" w:rsidP="00A929AA">
      <w:pPr>
        <w:pStyle w:val="Version"/>
        <w:sectPr w:rsidSect="00F62A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62AA9" w:rsidP="00F62AA9">
      <w:pPr>
        <w:pStyle w:val="SuperHeading"/>
      </w:pPr>
      <w:r w:rsidRPr="00F62AA9">
        <w:t>Assessment Requirements for CPCCCA3012 Frame and fit wet area fixtures</w:t>
      </w:r>
    </w:p>
    <w:p w:rsidR="00000000" w:rsidRPr="00F62AA9" w:rsidP="00F62AA9">
      <w:pPr>
        <w:pStyle w:val="Heading1"/>
      </w:pPr>
      <w:bookmarkStart w:id="1" w:name="O_1295722"/>
      <w:bookmarkEnd w:id="1"/>
      <w:r w:rsidRPr="00F62A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62A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AA9">
            <w:pPr>
              <w:pStyle w:val="BodyText"/>
              <w:rPr>
                <w:lang w:val="en-NZ"/>
              </w:rPr>
            </w:pPr>
            <w:r w:rsidRPr="00F62AA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AA9">
            <w:pPr>
              <w:pStyle w:val="BodyText"/>
              <w:rPr>
                <w:lang w:val="en-NZ"/>
              </w:rPr>
            </w:pPr>
            <w:r w:rsidRPr="00F62AA9">
              <w:t>Updated reference to general construction induction training program.</w:t>
            </w:r>
          </w:p>
        </w:tc>
      </w:tr>
      <w:tr w:rsidTr="00F62A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AA9">
            <w:pPr>
              <w:pStyle w:val="BodyText"/>
              <w:rPr>
                <w:lang w:val="en-NZ"/>
              </w:rPr>
            </w:pPr>
            <w:r w:rsidRPr="00F62AA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AA9" w:rsidP="00F62AA9">
            <w:pPr>
              <w:pStyle w:val="BodyText"/>
            </w:pPr>
            <w:r w:rsidRPr="00F62AA9">
              <w:t>This version first released with CPC Construction, Plumbing and Services Training Package Release 5.0.</w:t>
            </w:r>
          </w:p>
          <w:p w:rsidR="00000000" w:rsidRPr="00F62AA9" w:rsidP="00F62AA9">
            <w:pPr>
              <w:pStyle w:val="BodyText"/>
            </w:pPr>
            <w:r w:rsidRPr="00F62AA9">
              <w:t>Supersedes and is equivalent to CPCCCA3012A Frame and fit wet area fixtures.  Updated to meet the Standards for Training Packages 2012.</w:t>
            </w:r>
          </w:p>
        </w:tc>
      </w:tr>
    </w:tbl>
    <w:p w:rsidR="00000000" w:rsidRPr="00F62AA9" w:rsidP="00F62AA9">
      <w:pPr>
        <w:pStyle w:val="BodyText"/>
      </w:pPr>
    </w:p>
    <w:p w:rsidR="00000000" w:rsidRPr="00F62AA9" w:rsidP="00F62AA9">
      <w:pPr>
        <w:pStyle w:val="AllowPageBreak"/>
      </w:pPr>
    </w:p>
    <w:p w:rsidR="00000000" w:rsidRPr="00F62AA9" w:rsidP="00F62AA9">
      <w:pPr>
        <w:pStyle w:val="Heading1"/>
      </w:pPr>
      <w:bookmarkStart w:id="2" w:name="O_1295721"/>
      <w:bookmarkEnd w:id="2"/>
      <w:r w:rsidRPr="00F62AA9">
        <w:t>Performance Evidence</w:t>
      </w:r>
    </w:p>
    <w:p w:rsidR="00000000" w:rsidRPr="00F62AA9" w:rsidP="00A929AA">
      <w:pPr>
        <w:pStyle w:val="BodyText"/>
      </w:pPr>
      <w:r w:rsidRPr="00F62AA9">
        <w:t>To demonstrate competency, a candidate must meet the performance criteria of this unit by setting out and erecting timber framing for a minimum of:</w:t>
      </w:r>
    </w:p>
    <w:p w:rsidR="00000000" w:rsidRPr="00F62AA9" w:rsidP="00F62AA9">
      <w:pPr>
        <w:pStyle w:val="ListBullet"/>
      </w:pPr>
      <w:r w:rsidRPr="00F62AA9">
        <w:t>one bath</w:t>
      </w:r>
    </w:p>
    <w:p w:rsidR="00000000" w:rsidRPr="00F62AA9" w:rsidP="00F62AA9">
      <w:pPr>
        <w:pStyle w:val="ListBullet"/>
      </w:pPr>
      <w:r w:rsidRPr="00F62AA9">
        <w:t>one shower base.</w:t>
      </w:r>
    </w:p>
    <w:p w:rsidR="00000000" w:rsidRPr="00F62AA9" w:rsidP="00F62AA9">
      <w:pPr>
        <w:pStyle w:val="AllowPageBreak"/>
      </w:pPr>
    </w:p>
    <w:p w:rsidR="00000000" w:rsidRPr="00F62AA9" w:rsidP="00F62AA9">
      <w:pPr>
        <w:pStyle w:val="Heading1"/>
      </w:pPr>
      <w:bookmarkStart w:id="3" w:name="O_1295720"/>
      <w:bookmarkEnd w:id="3"/>
      <w:r w:rsidRPr="00F62AA9">
        <w:t>Knowledge Evidence</w:t>
      </w:r>
    </w:p>
    <w:p w:rsidR="00000000" w:rsidRPr="00F62AA9" w:rsidP="00A929AA">
      <w:pPr>
        <w:pStyle w:val="BodyText"/>
      </w:pPr>
      <w:r w:rsidRPr="00F62AA9">
        <w:t>To be competent in this unit, a candidate must demonstrate knowledge of:</w:t>
      </w:r>
    </w:p>
    <w:p w:rsidR="00000000" w:rsidRPr="00F62AA9" w:rsidP="00F62AA9">
      <w:pPr>
        <w:pStyle w:val="ListBullet"/>
      </w:pPr>
      <w:r w:rsidRPr="00F62AA9">
        <w:t>compliance requirements of the National Construction Code (NCC) and Australian Standards relevant to framing and fitting wet area fixtures</w:t>
      </w:r>
    </w:p>
    <w:p w:rsidR="00000000" w:rsidRPr="00F62AA9" w:rsidP="00F62AA9">
      <w:pPr>
        <w:pStyle w:val="ListBullet"/>
      </w:pPr>
      <w:r w:rsidRPr="00F62AA9">
        <w:t>workplace quality policies and standards fo</w:t>
      </w:r>
      <w:r w:rsidRPr="00F62AA9">
        <w:t>r framing and fitting wet area fixtures</w:t>
      </w:r>
    </w:p>
    <w:p w:rsidR="00000000" w:rsidRPr="00F62AA9" w:rsidP="00F62AA9">
      <w:pPr>
        <w:pStyle w:val="ListBullet"/>
      </w:pPr>
      <w:r w:rsidRPr="00F62AA9">
        <w:t>safety requirements for framing and fitting wet area fixtures</w:t>
      </w:r>
    </w:p>
    <w:p w:rsidR="00000000" w:rsidRPr="00F62AA9" w:rsidP="00F62AA9">
      <w:pPr>
        <w:pStyle w:val="ListBullet"/>
      </w:pPr>
      <w:r w:rsidRPr="00F62AA9">
        <w:t xml:space="preserve">contents of and terms and symbols used in plans, specifications and drawings for framing and fitting wet area fixtures </w:t>
      </w:r>
    </w:p>
    <w:p w:rsidR="00000000" w:rsidRPr="00F62AA9" w:rsidP="00F62AA9">
      <w:pPr>
        <w:pStyle w:val="ListBullet"/>
      </w:pPr>
      <w:r w:rsidRPr="00F62AA9">
        <w:t xml:space="preserve">types of tools and equipment used </w:t>
      </w:r>
      <w:r w:rsidRPr="00F62AA9">
        <w:t>to frame and fit wet area fixtures</w:t>
      </w:r>
    </w:p>
    <w:p w:rsidR="00000000" w:rsidRPr="00F62AA9" w:rsidP="00F62AA9">
      <w:pPr>
        <w:pStyle w:val="ListBullet"/>
      </w:pPr>
      <w:r w:rsidRPr="00F62AA9">
        <w:t>materials for framing and fitting wet area fixtures</w:t>
      </w:r>
    </w:p>
    <w:p w:rsidR="00000000" w:rsidRPr="00F62AA9" w:rsidP="00F62AA9">
      <w:pPr>
        <w:pStyle w:val="ListBullet"/>
      </w:pPr>
      <w:r w:rsidRPr="00F62AA9">
        <w:t>processes for framing and fitting wet area fixtures for:</w:t>
      </w:r>
    </w:p>
    <w:p w:rsidR="00000000" w:rsidRPr="00F62AA9" w:rsidP="00F62AA9">
      <w:pPr>
        <w:pStyle w:val="ListBullet2"/>
      </w:pPr>
      <w:r w:rsidRPr="00F62AA9">
        <w:t>setting out and measuring materials for frames</w:t>
      </w:r>
    </w:p>
    <w:p w:rsidR="00000000" w:rsidRPr="00F62AA9" w:rsidP="00F62AA9">
      <w:pPr>
        <w:pStyle w:val="ListBullet2"/>
      </w:pPr>
      <w:r w:rsidRPr="00F62AA9">
        <w:t xml:space="preserve">calculating material requirements </w:t>
      </w:r>
    </w:p>
    <w:p w:rsidR="00000000" w:rsidRPr="00F62AA9" w:rsidP="00F62AA9">
      <w:pPr>
        <w:pStyle w:val="ListBullet"/>
      </w:pPr>
      <w:r w:rsidRPr="00F62AA9">
        <w:t>impacts of requirements for waterproofing on framing for wet areas.</w:t>
      </w:r>
    </w:p>
    <w:p w:rsidR="00000000" w:rsidRPr="00F62AA9" w:rsidP="00F62AA9">
      <w:pPr>
        <w:pStyle w:val="AllowPageBreak"/>
      </w:pPr>
    </w:p>
    <w:p w:rsidR="00000000" w:rsidRPr="00F62AA9" w:rsidP="00F62AA9">
      <w:pPr>
        <w:pStyle w:val="Heading1"/>
      </w:pPr>
      <w:bookmarkStart w:id="4" w:name="O_1295719"/>
      <w:bookmarkEnd w:id="4"/>
      <w:r w:rsidRPr="00F62AA9">
        <w:t>Assessment Conditions</w:t>
      </w:r>
    </w:p>
    <w:p w:rsidR="00000000" w:rsidRPr="00F62AA9" w:rsidP="00A929AA">
      <w:pPr>
        <w:pStyle w:val="BodyText"/>
      </w:pPr>
      <w:r w:rsidRPr="00F62AA9">
        <w:t xml:space="preserve">Assessors must meet the requirements for assessors contained in the Standards for Registered Training Organisations. </w:t>
      </w:r>
    </w:p>
    <w:p w:rsidR="00000000" w:rsidRPr="00F62AA9" w:rsidP="00A929AA">
      <w:pPr>
        <w:pStyle w:val="BodyText"/>
      </w:pPr>
      <w:r w:rsidRPr="00F62AA9">
        <w:t>This unit must be assessed in</w:t>
      </w:r>
      <w:r w:rsidRPr="00F62AA9">
        <w:t xml:space="preserve"> the workplace or a close simulation reflecting workplace conditions and standards, materials, equipment, activities, responsibilities, procedures, safety requirements and environmental considerations.</w:t>
      </w:r>
    </w:p>
    <w:p w:rsidR="00000000" w:rsidRPr="00F62AA9" w:rsidP="00F62AA9">
      <w:pPr>
        <w:pStyle w:val="Heading1"/>
      </w:pPr>
      <w:bookmarkStart w:id="5" w:name="O_1295732"/>
      <w:bookmarkEnd w:id="5"/>
      <w:r w:rsidRPr="00F62AA9">
        <w:t>Links</w:t>
      </w:r>
    </w:p>
    <w:p w:rsidR="00000000" w:rsidRPr="00F62AA9" w:rsidP="00A929AA">
      <w:pPr>
        <w:pStyle w:val="BodyText"/>
      </w:pPr>
      <w:r w:rsidRPr="00F62AA9">
        <w:t>Companion volumes to this tra</w:t>
      </w:r>
      <w:r w:rsidRPr="00F62AA9">
        <w:t xml:space="preserve">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B20E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62AA9" w:rsidP="00F62AA9"/>
    <w:sectPr w:rsidSect="00F62A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A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AA9" w:rsidRPr="00A929AA" w:rsidP="00A929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A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9AA" w:rsidP="00F62A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929AA" w:rsidP="00F62A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929AA" w:rsidP="00F62A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A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9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2AA9" w:rsidRPr="00A929AA" w:rsidP="00A929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A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9AA" w:rsidRPr="002D2AF8" w:rsidP="00F62A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CPCCCA3012 Frame and fit wet area fixtures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929AA" w:rsidP="00F62A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1C9E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F4FC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503D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2A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2A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2A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2A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2A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2A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2A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2A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2A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2A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2A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2AA9"/>
  </w:style>
  <w:style w:type="character" w:customStyle="1" w:styleId="Heading1Char">
    <w:name w:val="Heading 1 Char"/>
    <w:basedOn w:val="DefaultParagraphFont"/>
    <w:link w:val="Heading1"/>
    <w:rsid w:val="00F62A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2A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2A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2AA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62AA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2A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2A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2A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2A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2A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2A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2A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2A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2A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2A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2A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2A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2A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2A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2A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2A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2A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2A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2A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2A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2A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2A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2AA9"/>
    <w:rPr>
      <w:b/>
      <w:spacing w:val="0"/>
    </w:rPr>
  </w:style>
  <w:style w:type="paragraph" w:customStyle="1" w:styleId="SuperTitle">
    <w:name w:val="SuperTitle"/>
    <w:basedOn w:val="Title"/>
    <w:rsid w:val="00F62A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2A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2A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2A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2A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2A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2A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2A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2A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2A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2A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2A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2AA9"/>
    <w:rPr>
      <w:i/>
    </w:rPr>
  </w:style>
  <w:style w:type="paragraph" w:styleId="Caption">
    <w:name w:val="caption"/>
    <w:basedOn w:val="BodyText"/>
    <w:next w:val="Normal"/>
    <w:qFormat/>
    <w:rsid w:val="00F62A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2A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2A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2AA9"/>
  </w:style>
  <w:style w:type="paragraph" w:styleId="TableofFigures">
    <w:name w:val="table of figures"/>
    <w:basedOn w:val="Normal"/>
    <w:next w:val="Normal"/>
    <w:semiHidden/>
    <w:rsid w:val="00F62A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2A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2AA9"/>
    <w:rPr>
      <w:rFonts w:ascii="Wingdings" w:hAnsi="Wingdings"/>
    </w:rPr>
  </w:style>
  <w:style w:type="paragraph" w:customStyle="1" w:styleId="TableHeading">
    <w:name w:val="Table Heading"/>
    <w:basedOn w:val="HeadingBase"/>
    <w:rsid w:val="00F62A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2AA9"/>
    <w:rPr>
      <w:color w:val="0033CC"/>
      <w:u w:val="none"/>
    </w:rPr>
  </w:style>
  <w:style w:type="paragraph" w:customStyle="1" w:styleId="BodyTextRight">
    <w:name w:val="Body Text Right"/>
    <w:basedOn w:val="BodyText"/>
    <w:rsid w:val="00F62A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2A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2A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2A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2A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2A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2AA9"/>
    <w:rPr>
      <w:sz w:val="32"/>
    </w:rPr>
  </w:style>
  <w:style w:type="paragraph" w:customStyle="1" w:styleId="HeadingProcedure">
    <w:name w:val="Heading Procedure"/>
    <w:basedOn w:val="HeadingBase"/>
    <w:next w:val="Normal"/>
    <w:rsid w:val="00F62A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2AA9"/>
    <w:pPr>
      <w:spacing w:before="60" w:after="60"/>
    </w:pPr>
  </w:style>
  <w:style w:type="paragraph" w:styleId="ListContinue">
    <w:name w:val="List Continue"/>
    <w:basedOn w:val="List"/>
    <w:rsid w:val="00F62AA9"/>
    <w:pPr>
      <w:ind w:firstLine="0"/>
    </w:pPr>
  </w:style>
  <w:style w:type="paragraph" w:customStyle="1" w:styleId="ListNote">
    <w:name w:val="List Note"/>
    <w:basedOn w:val="List"/>
    <w:rsid w:val="00F62A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2A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2A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2AA9"/>
    <w:rPr>
      <w:rFonts w:ascii="Courier New" w:hAnsi="Courier New"/>
    </w:rPr>
  </w:style>
  <w:style w:type="paragraph" w:customStyle="1" w:styleId="NoteBullet">
    <w:name w:val="Note Bullet"/>
    <w:basedOn w:val="Note"/>
    <w:rsid w:val="00F62A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2A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2A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2A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2A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2A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2A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2AA9"/>
    <w:rPr>
      <w:b/>
      <w:smallCaps/>
    </w:rPr>
  </w:style>
  <w:style w:type="paragraph" w:customStyle="1" w:styleId="TableListNumber">
    <w:name w:val="Table List Number"/>
    <w:basedOn w:val="ListNumber"/>
    <w:rsid w:val="00F62A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2A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2AA9"/>
    <w:pPr>
      <w:numPr>
        <w:numId w:val="9"/>
      </w:numPr>
    </w:pPr>
  </w:style>
  <w:style w:type="paragraph" w:customStyle="1" w:styleId="ListAlpha2">
    <w:name w:val="List Alpha 2"/>
    <w:basedOn w:val="List2"/>
    <w:rsid w:val="00F62AA9"/>
    <w:pPr>
      <w:numPr>
        <w:numId w:val="8"/>
      </w:numPr>
    </w:pPr>
  </w:style>
  <w:style w:type="paragraph" w:styleId="List2">
    <w:name w:val="List 2"/>
    <w:basedOn w:val="BodyText"/>
    <w:rsid w:val="00F62A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2A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2A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2A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2A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2A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2AA9"/>
    <w:pPr>
      <w:numPr>
        <w:numId w:val="4"/>
      </w:numPr>
    </w:pPr>
  </w:style>
  <w:style w:type="paragraph" w:styleId="ListContinue2">
    <w:name w:val="List Continue 2"/>
    <w:basedOn w:val="List2"/>
    <w:rsid w:val="00F62AA9"/>
    <w:pPr>
      <w:ind w:firstLine="0"/>
    </w:pPr>
  </w:style>
  <w:style w:type="paragraph" w:styleId="ListContinue3">
    <w:name w:val="List Continue 3"/>
    <w:basedOn w:val="List3"/>
    <w:rsid w:val="00F62AA9"/>
    <w:pPr>
      <w:ind w:left="1021" w:firstLine="0"/>
    </w:pPr>
  </w:style>
  <w:style w:type="paragraph" w:styleId="ListContinue4">
    <w:name w:val="List Continue 4"/>
    <w:basedOn w:val="List4"/>
    <w:rsid w:val="00F62AA9"/>
    <w:pPr>
      <w:ind w:firstLine="0"/>
    </w:pPr>
  </w:style>
  <w:style w:type="paragraph" w:styleId="ListContinue5">
    <w:name w:val="List Continue 5"/>
    <w:basedOn w:val="List5"/>
    <w:rsid w:val="00F62AA9"/>
    <w:pPr>
      <w:ind w:firstLine="0"/>
    </w:pPr>
  </w:style>
  <w:style w:type="paragraph" w:styleId="ListNumber3">
    <w:name w:val="List Number 3"/>
    <w:basedOn w:val="List3"/>
    <w:rsid w:val="00F62AA9"/>
    <w:pPr>
      <w:numPr>
        <w:numId w:val="5"/>
      </w:numPr>
    </w:pPr>
  </w:style>
  <w:style w:type="paragraph" w:styleId="ListNumber4">
    <w:name w:val="List Number 4"/>
    <w:basedOn w:val="List4"/>
    <w:rsid w:val="00F62AA9"/>
    <w:pPr>
      <w:numPr>
        <w:numId w:val="6"/>
      </w:numPr>
    </w:pPr>
  </w:style>
  <w:style w:type="paragraph" w:styleId="ListNumber5">
    <w:name w:val="List Number 5"/>
    <w:basedOn w:val="List5"/>
    <w:rsid w:val="00F62AA9"/>
    <w:pPr>
      <w:numPr>
        <w:numId w:val="7"/>
      </w:numPr>
    </w:pPr>
  </w:style>
  <w:style w:type="paragraph" w:styleId="BlockText">
    <w:name w:val="Block Text"/>
    <w:basedOn w:val="Normal"/>
    <w:rsid w:val="00F62A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2A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2AA9"/>
    <w:rPr>
      <w:sz w:val="16"/>
      <w:vertAlign w:val="superscript"/>
    </w:rPr>
  </w:style>
  <w:style w:type="character" w:customStyle="1" w:styleId="Symbols">
    <w:name w:val="Symbols"/>
    <w:basedOn w:val="DefaultParagraphFont"/>
    <w:rsid w:val="00F62AA9"/>
    <w:rPr>
      <w:rFonts w:ascii="Symbol" w:hAnsi="Symbol"/>
    </w:rPr>
  </w:style>
  <w:style w:type="character" w:customStyle="1" w:styleId="MenuOptions">
    <w:name w:val="Menu Options"/>
    <w:basedOn w:val="DefaultParagraphFont"/>
    <w:rsid w:val="00F62A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2AA9"/>
    <w:rPr>
      <w:b/>
    </w:rPr>
  </w:style>
  <w:style w:type="character" w:customStyle="1" w:styleId="Underlined">
    <w:name w:val="Underlined"/>
    <w:basedOn w:val="DefaultParagraphFont"/>
    <w:rsid w:val="00F62AA9"/>
    <w:rPr>
      <w:u w:val="single"/>
    </w:rPr>
  </w:style>
  <w:style w:type="paragraph" w:customStyle="1" w:styleId="TableBodyTextRight">
    <w:name w:val="Table Body Text Right"/>
    <w:basedOn w:val="TableBodyText"/>
    <w:rsid w:val="00F62A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2AA9"/>
    <w:rPr>
      <w:sz w:val="18"/>
    </w:rPr>
  </w:style>
  <w:style w:type="paragraph" w:customStyle="1" w:styleId="BodySmallRight">
    <w:name w:val="Body Small Right"/>
    <w:basedOn w:val="BodyTextRight"/>
    <w:rsid w:val="00F62AA9"/>
    <w:rPr>
      <w:sz w:val="18"/>
      <w:szCs w:val="18"/>
    </w:rPr>
  </w:style>
  <w:style w:type="paragraph" w:customStyle="1" w:styleId="MarginEdition">
    <w:name w:val="Margin Edition"/>
    <w:basedOn w:val="MarginNote"/>
    <w:rsid w:val="00F62A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2AA9"/>
    <w:rPr>
      <w:sz w:val="2"/>
      <w:szCs w:val="2"/>
    </w:rPr>
  </w:style>
  <w:style w:type="character" w:customStyle="1" w:styleId="Small">
    <w:name w:val="Small"/>
    <w:basedOn w:val="DefaultParagraphFont"/>
    <w:rsid w:val="00F62AA9"/>
    <w:rPr>
      <w:sz w:val="16"/>
    </w:rPr>
  </w:style>
  <w:style w:type="paragraph" w:customStyle="1" w:styleId="WideTable">
    <w:name w:val="Wide Table"/>
    <w:basedOn w:val="Normal"/>
    <w:rsid w:val="00F62A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2AA9"/>
  </w:style>
  <w:style w:type="paragraph" w:styleId="Quote">
    <w:name w:val="Quote"/>
    <w:basedOn w:val="Heading1"/>
    <w:link w:val="QuoteChar"/>
    <w:qFormat/>
    <w:rsid w:val="00F62A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2A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2AA9"/>
    <w:pPr>
      <w:pageBreakBefore/>
    </w:pPr>
  </w:style>
  <w:style w:type="paragraph" w:customStyle="1" w:styleId="Border">
    <w:name w:val="Border"/>
    <w:basedOn w:val="Normal"/>
    <w:qFormat/>
    <w:rsid w:val="00F62A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2A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2A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2A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2A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2A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2A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2A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2A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2AA9"/>
    <w:rPr>
      <w:u w:val="single"/>
    </w:rPr>
  </w:style>
  <w:style w:type="character" w:customStyle="1" w:styleId="BoldandItalics">
    <w:name w:val="Bold and Italics"/>
    <w:qFormat/>
    <w:rsid w:val="00F62AA9"/>
    <w:rPr>
      <w:b/>
      <w:i/>
      <w:u w:val="none"/>
    </w:rPr>
  </w:style>
  <w:style w:type="paragraph" w:styleId="BalloonText">
    <w:name w:val="Balloon Text"/>
    <w:basedOn w:val="Normal"/>
    <w:link w:val="BalloonTextChar"/>
    <w:rsid w:val="00F62A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2A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2A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2A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2A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2A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2AA9"/>
    <w:pPr>
      <w:spacing w:before="0" w:after="0"/>
    </w:pPr>
  </w:style>
  <w:style w:type="paragraph" w:customStyle="1" w:styleId="BodyTextBold">
    <w:name w:val="Body Text Bold"/>
    <w:basedOn w:val="BodyText"/>
    <w:qFormat/>
    <w:rsid w:val="00F62AA9"/>
    <w:rPr>
      <w:b/>
    </w:rPr>
  </w:style>
  <w:style w:type="character" w:styleId="Hyperlink">
    <w:name w:val="Hyperlink"/>
    <w:basedOn w:val="DefaultParagraphFont"/>
    <w:uiPriority w:val="99"/>
    <w:unhideWhenUsed/>
    <w:rsid w:val="00A929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307</Words>
  <Characters>1935</Characters>
  <Application>Microsoft Office Word</Application>
  <DocSecurity>0</DocSecurity>
  <Lines>52</Lines>
  <Paragraphs>37</Paragraphs>
  <ScaleCrop>false</ScaleCrop>
  <Company>Author-it Software Corporation Ltd.</Company>
  <LinksUpToDate>false</LinksUpToDate>
  <CharactersWithSpaces>2205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CPCCCA3012 Frame and fit wet area fixtures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2024-12-24T01:18:00Z</dcterms:created>
  <dcterms:modified xsi:type="dcterms:W3CDTF">2024-12-24T01:18:00Z</dcterms:modified>
</cp:coreProperties>
</file>