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7F2D" w:rsidP="00FD7F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CPCCCA3010 Install windows and doors</w:t>
      </w:r>
      <w:r>
        <w:fldChar w:fldCharType="end"/>
      </w:r>
    </w:p>
    <w:p w:rsidR="00FD7F2D" w:rsidP="00FD7F2D">
      <w:pPr>
        <w:pStyle w:val="Version"/>
        <w:sectPr w:rsidSect="00F545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5456F" w:rsidP="00F5456F">
      <w:pPr>
        <w:pStyle w:val="SuperHeading"/>
      </w:pPr>
      <w:r w:rsidRPr="00F5456F">
        <w:t>CPCCCA3010 Install windows and doors</w:t>
      </w:r>
    </w:p>
    <w:p w:rsidR="00000000" w:rsidRPr="00F5456F" w:rsidP="00F5456F">
      <w:pPr>
        <w:pStyle w:val="Heading1"/>
      </w:pPr>
      <w:bookmarkStart w:id="1" w:name="O_1295698"/>
      <w:bookmarkEnd w:id="1"/>
      <w:r w:rsidRPr="00F5456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F545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56F">
            <w:pPr>
              <w:pStyle w:val="BodyText"/>
              <w:rPr>
                <w:lang w:val="en-NZ"/>
              </w:rPr>
            </w:pPr>
            <w:r w:rsidRPr="00F5456F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56F">
            <w:pPr>
              <w:pStyle w:val="BodyText"/>
              <w:rPr>
                <w:lang w:val="en-NZ"/>
              </w:rPr>
            </w:pPr>
            <w:r w:rsidRPr="00F5456F">
              <w:t>Updated reference to general construction induction training program.</w:t>
            </w:r>
          </w:p>
        </w:tc>
      </w:tr>
      <w:tr w:rsidTr="00F545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56F">
            <w:pPr>
              <w:pStyle w:val="BodyText"/>
              <w:rPr>
                <w:lang w:val="en-NZ"/>
              </w:rPr>
            </w:pPr>
            <w:r w:rsidRPr="00F5456F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56F" w:rsidP="00F5456F">
            <w:pPr>
              <w:pStyle w:val="BodyText"/>
            </w:pPr>
            <w:r w:rsidRPr="00F5456F">
              <w:t>This version first released with CPC Construction, Plumbing and Services Training Package Release 5.0.</w:t>
            </w:r>
          </w:p>
          <w:p w:rsidR="00000000" w:rsidRPr="00F5456F" w:rsidP="00F5456F">
            <w:pPr>
              <w:pStyle w:val="BodyText"/>
            </w:pPr>
            <w:r w:rsidRPr="00F5456F">
              <w:t>Supersedes and is equivalent to CPCCCA301</w:t>
            </w:r>
            <w:r w:rsidRPr="00F5456F">
              <w:t>0A Install and replace windows and doors.  Title change.  Updated to meet the Standards for Training Packages 2012.</w:t>
            </w:r>
          </w:p>
        </w:tc>
      </w:tr>
    </w:tbl>
    <w:p w:rsidR="00000000" w:rsidRPr="00F5456F" w:rsidP="00F5456F">
      <w:pPr>
        <w:pStyle w:val="BodyText"/>
      </w:pPr>
    </w:p>
    <w:p w:rsidR="00000000" w:rsidRPr="00F5456F" w:rsidP="00F5456F">
      <w:pPr>
        <w:pStyle w:val="AllowPageBreak"/>
      </w:pPr>
    </w:p>
    <w:p w:rsidR="00000000" w:rsidRPr="00F5456F" w:rsidP="00F5456F">
      <w:pPr>
        <w:pStyle w:val="Heading1"/>
      </w:pPr>
      <w:bookmarkStart w:id="2" w:name="O_1295697"/>
      <w:bookmarkEnd w:id="2"/>
      <w:r w:rsidRPr="00F5456F">
        <w:t>Application</w:t>
      </w:r>
    </w:p>
    <w:p w:rsidR="00000000" w:rsidRPr="00F5456F" w:rsidP="00FD7F2D">
      <w:pPr>
        <w:pStyle w:val="BodyText"/>
      </w:pPr>
      <w:r w:rsidRPr="00F5456F">
        <w:t>This unit of competency specifies the skills and knowledge required to plan, prepare and install window and</w:t>
      </w:r>
      <w:r w:rsidRPr="00F5456F">
        <w:t xml:space="preserve"> door units, meeting all relevant requirements of the National Construction Code (NCC), Australian Standards, work health and safety (WHS), and Commonwealth and state or territory legislation. </w:t>
      </w:r>
    </w:p>
    <w:p w:rsidR="00000000" w:rsidRPr="00F5456F" w:rsidP="00FD7F2D">
      <w:pPr>
        <w:pStyle w:val="BodyText"/>
      </w:pPr>
      <w:r w:rsidRPr="00F5456F">
        <w:t>Completion of the general construction induction training prog</w:t>
      </w:r>
      <w:r w:rsidRPr="00F5456F">
        <w:t xml:space="preserve">ram specified by the model Code of Practice for Construction Work is required for any person who is to carry out construction work. Achievement of </w:t>
      </w:r>
      <w:r w:rsidRPr="00F5456F">
        <w:rPr>
          <w:rStyle w:val="Emphasis"/>
        </w:rPr>
        <w:t>CPCWHS1001</w:t>
      </w:r>
      <w:r w:rsidRPr="00F5456F">
        <w:t xml:space="preserve"> </w:t>
      </w:r>
      <w:r w:rsidRPr="00F5456F">
        <w:rPr>
          <w:rStyle w:val="Emphasis"/>
        </w:rPr>
        <w:t>Prepare to work safely in the construction industry</w:t>
      </w:r>
      <w:r w:rsidRPr="00F5456F">
        <w:t xml:space="preserve"> meets this requirement.</w:t>
      </w:r>
    </w:p>
    <w:p w:rsidR="00000000" w:rsidRPr="00F5456F" w:rsidP="00FD7F2D">
      <w:pPr>
        <w:pStyle w:val="BodyText"/>
      </w:pPr>
      <w:r w:rsidRPr="00F5456F">
        <w:t>No licensing, legislat</w:t>
      </w:r>
      <w:r w:rsidRPr="00F5456F">
        <w:t>ive or certification requirements apply to this unit at the time of publication.</w:t>
      </w:r>
    </w:p>
    <w:p w:rsidR="00000000" w:rsidRPr="00F5456F" w:rsidP="00F5456F">
      <w:pPr>
        <w:pStyle w:val="Heading1"/>
      </w:pPr>
      <w:bookmarkStart w:id="3" w:name="O_1295696"/>
      <w:bookmarkEnd w:id="3"/>
      <w:r w:rsidRPr="00F5456F">
        <w:t>Pre-requisite Unit</w:t>
      </w:r>
    </w:p>
    <w:p w:rsidR="00000000" w:rsidRPr="00F5456F" w:rsidP="00FD7F2D">
      <w:pPr>
        <w:pStyle w:val="BodyText"/>
      </w:pPr>
      <w:r w:rsidRPr="00F5456F">
        <w:t xml:space="preserve">CPCCWHS2001 Apply WHS requirements, policies and procedures in the construction industry. </w:t>
      </w:r>
    </w:p>
    <w:p w:rsidR="00000000" w:rsidRPr="00F5456F" w:rsidP="00F5456F">
      <w:pPr>
        <w:pStyle w:val="Heading1"/>
      </w:pPr>
      <w:bookmarkStart w:id="4" w:name="O_1295695"/>
      <w:bookmarkEnd w:id="4"/>
      <w:r w:rsidRPr="00F5456F">
        <w:t>Unit Sector</w:t>
      </w:r>
    </w:p>
    <w:p w:rsidR="00000000" w:rsidRPr="00F5456F" w:rsidP="00FD7F2D">
      <w:pPr>
        <w:pStyle w:val="BodyText"/>
      </w:pPr>
      <w:r w:rsidRPr="00F5456F">
        <w:t>Carpentry and J</w:t>
      </w:r>
      <w:r w:rsidRPr="00F5456F">
        <w:t>oinery</w:t>
      </w:r>
    </w:p>
    <w:p w:rsidR="00000000" w:rsidRPr="00F5456F" w:rsidP="00F5456F">
      <w:pPr>
        <w:pStyle w:val="Heading1"/>
      </w:pPr>
      <w:bookmarkStart w:id="5" w:name="O_1295694"/>
      <w:bookmarkEnd w:id="5"/>
      <w:r w:rsidRPr="00F5456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F545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56F">
            <w:pPr>
              <w:pStyle w:val="BodyText"/>
              <w:rPr>
                <w:lang w:val="en-NZ"/>
              </w:rPr>
            </w:pPr>
            <w:r w:rsidRPr="00F5456F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56F">
            <w:pPr>
              <w:pStyle w:val="BodyText"/>
              <w:rPr>
                <w:lang w:val="en-NZ"/>
              </w:rPr>
            </w:pPr>
            <w:r w:rsidRPr="00F5456F">
              <w:t>Performance criteria describe what needs to be done to demonstrate achievement of the element.</w:t>
            </w:r>
          </w:p>
        </w:tc>
      </w:tr>
      <w:tr w:rsidTr="00F545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56F">
            <w:pPr>
              <w:pStyle w:val="BodyText"/>
              <w:rPr>
                <w:lang w:val="en-NZ"/>
              </w:rPr>
            </w:pPr>
            <w:r w:rsidRPr="00F5456F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56F">
            <w:pPr>
              <w:pStyle w:val="BodyText"/>
              <w:rPr>
                <w:lang w:val="en-NZ"/>
              </w:rPr>
            </w:pPr>
            <w:r w:rsidRPr="00F5456F">
              <w:t>Plan and prepare.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56F">
            <w:pPr>
              <w:pStyle w:val="BodyText"/>
              <w:rPr>
                <w:lang w:val="en-NZ"/>
              </w:rPr>
            </w:pPr>
            <w:r w:rsidRPr="00F5456F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56F">
            <w:pPr>
              <w:pStyle w:val="BodyText"/>
              <w:rPr>
                <w:lang w:val="en-NZ"/>
              </w:rPr>
            </w:pPr>
            <w:r w:rsidRPr="00F5456F">
              <w:t>Read and interpret work instructions and plan sequence of work.</w:t>
            </w:r>
          </w:p>
        </w:tc>
      </w:tr>
      <w:tr w:rsidTr="00F545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56F">
            <w:pPr>
              <w:pStyle w:val="BodyText"/>
              <w:rPr>
                <w:lang w:val="en-NZ"/>
              </w:rPr>
            </w:pPr>
            <w:r w:rsidRPr="00F5456F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56F">
            <w:pPr>
              <w:pStyle w:val="BodyText"/>
              <w:rPr>
                <w:lang w:val="en-NZ"/>
              </w:rPr>
            </w:pPr>
            <w:r w:rsidRPr="00F5456F">
              <w:t>Plan all work to comply with laws and regulations, the National Construction Code (NCC), Australian Standards, work health and safety (WHS) and environmental requirements, manufacturers</w:t>
            </w:r>
            <w:r w:rsidRPr="00F5456F">
              <w:t>’ specifications, workplace requirements, drawings and specifications.</w:t>
            </w:r>
          </w:p>
        </w:tc>
      </w:tr>
      <w:tr w:rsidTr="00F545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56F">
            <w:pPr>
              <w:pStyle w:val="BodyText"/>
              <w:rPr>
                <w:lang w:val="en-NZ"/>
              </w:rPr>
            </w:pPr>
            <w:r w:rsidRPr="00F5456F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56F">
            <w:pPr>
              <w:pStyle w:val="BodyText"/>
              <w:rPr>
                <w:lang w:val="en-NZ"/>
              </w:rPr>
            </w:pPr>
            <w:r w:rsidRPr="00F5456F">
              <w:t>Select tools and equipment, check for serviceability and report any faults.</w:t>
            </w:r>
          </w:p>
        </w:tc>
      </w:tr>
      <w:tr w:rsidTr="00F545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56F">
            <w:pPr>
              <w:pStyle w:val="BodyText"/>
              <w:rPr>
                <w:lang w:val="en-NZ"/>
              </w:rPr>
            </w:pPr>
            <w:r w:rsidRPr="00F5456F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56F">
            <w:pPr>
              <w:pStyle w:val="BodyText"/>
              <w:rPr>
                <w:lang w:val="en-NZ"/>
              </w:rPr>
            </w:pPr>
            <w:r w:rsidRPr="00F5456F">
              <w:t>Select and use personal protective equipment (PPE) as required for each stage of the task.</w:t>
            </w:r>
          </w:p>
        </w:tc>
      </w:tr>
      <w:tr w:rsidTr="00F545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56F">
            <w:pPr>
              <w:pStyle w:val="BodyText"/>
              <w:rPr>
                <w:lang w:val="en-NZ"/>
              </w:rPr>
            </w:pPr>
            <w:r w:rsidRPr="00F5456F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56F">
            <w:pPr>
              <w:pStyle w:val="BodyText"/>
              <w:rPr>
                <w:lang w:val="en-NZ"/>
              </w:rPr>
            </w:pPr>
            <w:r w:rsidRPr="00F5456F">
              <w:t>Inspect work site, locate services, assess hazards and apply risk controls, including required signage and barricades.</w:t>
            </w:r>
          </w:p>
        </w:tc>
      </w:tr>
      <w:tr w:rsidTr="00F545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56F">
            <w:pPr>
              <w:pStyle w:val="BodyText"/>
              <w:rPr>
                <w:lang w:val="en-NZ"/>
              </w:rPr>
            </w:pPr>
            <w:r w:rsidRPr="00F5456F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56F">
            <w:pPr>
              <w:pStyle w:val="BodyText"/>
              <w:rPr>
                <w:lang w:val="en-NZ"/>
              </w:rPr>
            </w:pPr>
            <w:r w:rsidRPr="00F5456F">
              <w:t>Select materials required for task, calculate quantities, handle safely and prepare and position ready for use.</w:t>
            </w:r>
          </w:p>
        </w:tc>
      </w:tr>
      <w:tr w:rsidTr="00F545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56F">
            <w:pPr>
              <w:pStyle w:val="BodyText"/>
              <w:rPr>
                <w:lang w:val="en-NZ"/>
              </w:rPr>
            </w:pPr>
          </w:p>
        </w:tc>
      </w:tr>
      <w:tr w:rsidTr="00F545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56F">
            <w:pPr>
              <w:pStyle w:val="BodyText"/>
              <w:rPr>
                <w:lang w:val="en-NZ"/>
              </w:rPr>
            </w:pPr>
            <w:r w:rsidRPr="00F5456F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56F">
            <w:pPr>
              <w:pStyle w:val="BodyText"/>
              <w:rPr>
                <w:lang w:val="en-NZ"/>
              </w:rPr>
            </w:pPr>
            <w:r w:rsidRPr="00F5456F">
              <w:t>Install window units.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56F">
            <w:pPr>
              <w:pStyle w:val="BodyText"/>
              <w:rPr>
                <w:lang w:val="en-NZ"/>
              </w:rPr>
            </w:pPr>
            <w:r w:rsidRPr="00F5456F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56F">
            <w:pPr>
              <w:pStyle w:val="BodyText"/>
              <w:rPr>
                <w:lang w:val="en-NZ"/>
              </w:rPr>
            </w:pPr>
            <w:r w:rsidRPr="00F5456F">
              <w:t>Check wall frame opening for adequate clearance for window unit.</w:t>
            </w:r>
          </w:p>
        </w:tc>
      </w:tr>
      <w:tr w:rsidTr="00F545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56F">
            <w:pPr>
              <w:pStyle w:val="BodyText"/>
              <w:rPr>
                <w:lang w:val="en-NZ"/>
              </w:rPr>
            </w:pPr>
            <w:r w:rsidRPr="00F5456F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56F">
            <w:pPr>
              <w:pStyle w:val="BodyText"/>
              <w:rPr>
                <w:lang w:val="en-NZ"/>
              </w:rPr>
            </w:pPr>
            <w:r w:rsidRPr="00F5456F">
              <w:t>Position window unit with packing and flashings so that the head and sill are level, stiles are plumb and in wind, and reveals or frame are finished flush wit</w:t>
            </w:r>
            <w:r w:rsidRPr="00F5456F">
              <w:t>h face of inside wall lining.</w:t>
            </w:r>
          </w:p>
        </w:tc>
      </w:tr>
      <w:tr w:rsidTr="00F545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56F">
            <w:pPr>
              <w:pStyle w:val="BodyText"/>
              <w:rPr>
                <w:lang w:val="en-NZ"/>
              </w:rPr>
            </w:pPr>
            <w:r w:rsidRPr="00F5456F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56F">
            <w:pPr>
              <w:pStyle w:val="BodyText"/>
              <w:rPr>
                <w:lang w:val="en-NZ"/>
              </w:rPr>
            </w:pPr>
            <w:r w:rsidRPr="00F5456F">
              <w:t xml:space="preserve">Select type, gauge and quantity of fasteners as per </w:t>
            </w:r>
            <w:r w:rsidRPr="00F5456F">
              <w:rPr>
                <w:rStyle w:val="Emphasis"/>
              </w:rPr>
              <w:t>Australian Window Association - An Industry Guide to the Correct Fixing of Windows and Doors</w:t>
            </w:r>
            <w:r w:rsidRPr="00F5456F">
              <w:t xml:space="preserve"> and fix window to wall frame.</w:t>
            </w:r>
          </w:p>
        </w:tc>
      </w:tr>
      <w:tr w:rsidTr="00F545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56F">
            <w:pPr>
              <w:pStyle w:val="BodyText"/>
              <w:rPr>
                <w:lang w:val="en-NZ"/>
              </w:rPr>
            </w:pPr>
          </w:p>
        </w:tc>
      </w:tr>
      <w:tr w:rsidTr="00F545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56F">
            <w:pPr>
              <w:pStyle w:val="BodyText"/>
              <w:rPr>
                <w:lang w:val="en-NZ"/>
              </w:rPr>
            </w:pPr>
            <w:r w:rsidRPr="00F5456F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56F">
            <w:pPr>
              <w:pStyle w:val="BodyText"/>
              <w:rPr>
                <w:lang w:val="en-NZ"/>
              </w:rPr>
            </w:pPr>
            <w:r w:rsidRPr="00F5456F">
              <w:t>Prepare internal and external door openings, and construct and fix jamb.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56F">
            <w:pPr>
              <w:pStyle w:val="BodyText"/>
              <w:rPr>
                <w:lang w:val="en-NZ"/>
              </w:rPr>
            </w:pPr>
            <w:r w:rsidRPr="00F5456F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56F">
            <w:pPr>
              <w:pStyle w:val="BodyText"/>
              <w:rPr>
                <w:lang w:val="en-NZ"/>
              </w:rPr>
            </w:pPr>
            <w:r w:rsidRPr="00F5456F">
              <w:t>Check wall frame for adequate clearance for door frame.</w:t>
            </w:r>
          </w:p>
        </w:tc>
      </w:tr>
      <w:tr w:rsidTr="00F545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56F">
            <w:pPr>
              <w:pStyle w:val="BodyText"/>
              <w:rPr>
                <w:lang w:val="en-NZ"/>
              </w:rPr>
            </w:pPr>
            <w:r w:rsidRPr="00F5456F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56F">
            <w:pPr>
              <w:pStyle w:val="BodyText"/>
              <w:rPr>
                <w:lang w:val="en-NZ"/>
              </w:rPr>
            </w:pPr>
            <w:r w:rsidRPr="00F5456F">
              <w:t>Mark door jamb and head, cut to length, allowing for door clearances.</w:t>
            </w:r>
          </w:p>
        </w:tc>
      </w:tr>
      <w:tr w:rsidTr="00F545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56F">
            <w:pPr>
              <w:pStyle w:val="BodyText"/>
              <w:rPr>
                <w:lang w:val="en-NZ"/>
              </w:rPr>
            </w:pPr>
            <w:r w:rsidRPr="00F5456F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56F">
            <w:pPr>
              <w:pStyle w:val="BodyText"/>
              <w:rPr>
                <w:lang w:val="en-NZ"/>
              </w:rPr>
            </w:pPr>
            <w:r w:rsidRPr="00F5456F">
              <w:t>Trench the door head to accommodate jambs, allowing for specified clearances.</w:t>
            </w:r>
          </w:p>
        </w:tc>
      </w:tr>
      <w:tr w:rsidTr="00F545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56F">
            <w:pPr>
              <w:pStyle w:val="BodyText"/>
              <w:rPr>
                <w:lang w:val="en-NZ"/>
              </w:rPr>
            </w:pPr>
            <w:r w:rsidRPr="00F5456F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56F">
            <w:pPr>
              <w:pStyle w:val="BodyText"/>
              <w:rPr>
                <w:lang w:val="en-NZ"/>
              </w:rPr>
            </w:pPr>
            <w:r w:rsidRPr="00F5456F">
              <w:t>Assemble, square, fix and brace door frame with flush rebates.</w:t>
            </w:r>
          </w:p>
        </w:tc>
      </w:tr>
      <w:tr w:rsidTr="00F545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56F">
            <w:pPr>
              <w:pStyle w:val="BodyText"/>
              <w:rPr>
                <w:lang w:val="en-NZ"/>
              </w:rPr>
            </w:pPr>
            <w:r w:rsidRPr="00F5456F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56F">
            <w:pPr>
              <w:pStyle w:val="BodyText"/>
              <w:rPr>
                <w:lang w:val="en-NZ"/>
              </w:rPr>
            </w:pPr>
            <w:r w:rsidRPr="00F5456F">
              <w:t xml:space="preserve">Select type, gauge and quantity of fasteners as per Australian Window Association - An Industry Guide to </w:t>
            </w:r>
            <w:r w:rsidRPr="00F5456F">
              <w:t>the Correct Fixing of Windows and Doors. Install door frame into wall frame opening, ensuring the door jambs are plumb and in wind, positioned flush to</w:t>
            </w:r>
            <w:r w:rsidRPr="00F5456F">
              <w:t xml:space="preserve"> linings, head is level, and all appropriate flashings are in place.</w:t>
            </w:r>
          </w:p>
        </w:tc>
      </w:tr>
      <w:tr w:rsidTr="00F545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56F">
            <w:pPr>
              <w:pStyle w:val="BodyText"/>
              <w:rPr>
                <w:lang w:val="en-NZ"/>
              </w:rPr>
            </w:pPr>
          </w:p>
        </w:tc>
      </w:tr>
      <w:tr w:rsidTr="00F545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56F">
            <w:pPr>
              <w:pStyle w:val="BodyText"/>
              <w:rPr>
                <w:lang w:val="en-NZ"/>
              </w:rPr>
            </w:pPr>
            <w:r w:rsidRPr="00F5456F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56F">
            <w:pPr>
              <w:pStyle w:val="BodyText"/>
              <w:rPr>
                <w:lang w:val="en-NZ"/>
              </w:rPr>
            </w:pPr>
            <w:r w:rsidRPr="00F5456F">
              <w:t>Install door.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56F">
            <w:pPr>
              <w:pStyle w:val="BodyText"/>
              <w:rPr>
                <w:lang w:val="en-NZ"/>
              </w:rPr>
            </w:pPr>
            <w:r w:rsidRPr="00F5456F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56F">
            <w:pPr>
              <w:pStyle w:val="BodyText"/>
              <w:rPr>
                <w:lang w:val="en-NZ"/>
              </w:rPr>
            </w:pPr>
            <w:r w:rsidRPr="00F5456F">
              <w:t>Mark out hinges and fit to door and jamb.</w:t>
            </w:r>
          </w:p>
        </w:tc>
      </w:tr>
      <w:tr w:rsidTr="00F545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56F">
            <w:pPr>
              <w:pStyle w:val="BodyText"/>
              <w:rPr>
                <w:lang w:val="en-NZ"/>
              </w:rPr>
            </w:pPr>
            <w:r w:rsidRPr="00F5456F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56F">
            <w:pPr>
              <w:pStyle w:val="BodyText"/>
              <w:rPr>
                <w:lang w:val="en-NZ"/>
              </w:rPr>
            </w:pPr>
            <w:r w:rsidRPr="00F5456F">
              <w:t xml:space="preserve">Fit door to frame and adjust gaps to requirements of </w:t>
            </w:r>
            <w:r w:rsidRPr="00F5456F">
              <w:rPr>
                <w:rStyle w:val="Emphasis"/>
              </w:rPr>
              <w:t>AS2688 Timber and composite doors</w:t>
            </w:r>
            <w:r w:rsidRPr="00F5456F">
              <w:t>.</w:t>
            </w:r>
          </w:p>
        </w:tc>
      </w:tr>
      <w:tr w:rsidTr="00F545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56F">
            <w:pPr>
              <w:pStyle w:val="BodyText"/>
              <w:rPr>
                <w:lang w:val="en-NZ"/>
              </w:rPr>
            </w:pPr>
            <w:r w:rsidRPr="00F5456F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56F">
            <w:pPr>
              <w:pStyle w:val="BodyText"/>
              <w:rPr>
                <w:lang w:val="en-NZ"/>
              </w:rPr>
            </w:pPr>
            <w:r w:rsidRPr="00F5456F">
              <w:t>Fit and fix door furniture and door stop components to manufacturers’ specifications.</w:t>
            </w:r>
          </w:p>
        </w:tc>
      </w:tr>
      <w:tr w:rsidTr="00F545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56F">
            <w:pPr>
              <w:pStyle w:val="BodyText"/>
              <w:rPr>
                <w:lang w:val="en-NZ"/>
              </w:rPr>
            </w:pPr>
          </w:p>
        </w:tc>
      </w:tr>
      <w:tr w:rsidTr="00F545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56F">
            <w:pPr>
              <w:pStyle w:val="BodyText"/>
              <w:rPr>
                <w:lang w:val="en-NZ"/>
              </w:rPr>
            </w:pPr>
            <w:r w:rsidRPr="00F5456F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56F">
            <w:pPr>
              <w:pStyle w:val="BodyText"/>
              <w:rPr>
                <w:lang w:val="en-NZ"/>
              </w:rPr>
            </w:pPr>
            <w:r w:rsidRPr="00F5456F">
              <w:t>Install cavity door and door unit.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56F">
            <w:pPr>
              <w:pStyle w:val="BodyText"/>
              <w:rPr>
                <w:lang w:val="en-NZ"/>
              </w:rPr>
            </w:pPr>
            <w:r w:rsidRPr="00F5456F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56F">
            <w:pPr>
              <w:pStyle w:val="BodyText"/>
              <w:rPr>
                <w:lang w:val="en-NZ"/>
              </w:rPr>
            </w:pPr>
            <w:r w:rsidRPr="00F5456F">
              <w:t xml:space="preserve">Fit hardware (rollers) to door according to manufacturer’s specifications. </w:t>
            </w:r>
          </w:p>
        </w:tc>
      </w:tr>
      <w:tr w:rsidTr="00F545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56F">
            <w:pPr>
              <w:pStyle w:val="BodyText"/>
              <w:rPr>
                <w:lang w:val="en-NZ"/>
              </w:rPr>
            </w:pPr>
            <w:r w:rsidRPr="00F5456F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56F">
            <w:pPr>
              <w:pStyle w:val="BodyText"/>
              <w:rPr>
                <w:lang w:val="en-NZ"/>
              </w:rPr>
            </w:pPr>
            <w:r w:rsidRPr="00F5456F">
              <w:t>Fit door to cavity sliding door unit and adjust height of rollers to ensure leading door edge is plumb and closes neat against cavity sliding door stile.</w:t>
            </w:r>
          </w:p>
        </w:tc>
      </w:tr>
      <w:tr w:rsidTr="00F545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56F">
            <w:pPr>
              <w:pStyle w:val="BodyText"/>
              <w:rPr>
                <w:lang w:val="en-NZ"/>
              </w:rPr>
            </w:pPr>
            <w:r w:rsidRPr="00F5456F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56F">
            <w:pPr>
              <w:pStyle w:val="BodyText"/>
              <w:rPr>
                <w:lang w:val="en-NZ"/>
              </w:rPr>
            </w:pPr>
            <w:r w:rsidRPr="00F5456F">
              <w:t>Make final adjustments to packing of cavity sliding door stile.</w:t>
            </w:r>
          </w:p>
        </w:tc>
      </w:tr>
      <w:tr w:rsidTr="00F545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56F">
            <w:pPr>
              <w:pStyle w:val="BodyText"/>
              <w:rPr>
                <w:lang w:val="en-NZ"/>
              </w:rPr>
            </w:pPr>
            <w:r w:rsidRPr="00F5456F">
              <w:t>5.4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56F">
            <w:pPr>
              <w:pStyle w:val="BodyText"/>
              <w:rPr>
                <w:lang w:val="en-NZ"/>
              </w:rPr>
            </w:pPr>
            <w:r w:rsidRPr="00F5456F">
              <w:t>Fit and fix door furn</w:t>
            </w:r>
            <w:r w:rsidRPr="00F5456F">
              <w:t xml:space="preserve">iture and cavity door centring locators, according to manufacturer’s specifications. </w:t>
            </w:r>
          </w:p>
        </w:tc>
      </w:tr>
      <w:tr w:rsidTr="00F545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56F">
            <w:pPr>
              <w:pStyle w:val="BodyText"/>
              <w:rPr>
                <w:lang w:val="en-NZ"/>
              </w:rPr>
            </w:pPr>
          </w:p>
        </w:tc>
      </w:tr>
      <w:tr w:rsidTr="00F545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56F">
            <w:pPr>
              <w:pStyle w:val="BodyText"/>
              <w:rPr>
                <w:lang w:val="en-NZ"/>
              </w:rPr>
            </w:pPr>
            <w:r w:rsidRPr="00F5456F">
              <w:t>6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56F">
            <w:pPr>
              <w:pStyle w:val="BodyText"/>
              <w:rPr>
                <w:lang w:val="en-NZ"/>
              </w:rPr>
            </w:pPr>
            <w:r w:rsidRPr="00F5456F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56F">
            <w:pPr>
              <w:pStyle w:val="BodyText"/>
              <w:rPr>
                <w:lang w:val="en-NZ"/>
              </w:rPr>
            </w:pPr>
            <w:r w:rsidRPr="00F5456F">
              <w:t>6.1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56F">
            <w:pPr>
              <w:pStyle w:val="BodyText"/>
              <w:rPr>
                <w:lang w:val="en-NZ"/>
              </w:rPr>
            </w:pPr>
            <w:r w:rsidRPr="00F5456F">
              <w:t>Clean up, meeting all legislative and workplace requirements for safety, waste disposal and materials handling.</w:t>
            </w:r>
          </w:p>
        </w:tc>
      </w:tr>
      <w:tr w:rsidTr="00F545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56F">
            <w:pPr>
              <w:pStyle w:val="BodyText"/>
              <w:rPr>
                <w:lang w:val="en-NZ"/>
              </w:rPr>
            </w:pPr>
            <w:r w:rsidRPr="00F5456F">
              <w:t>6.2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56F" w:rsidP="00F5456F">
            <w:pPr>
              <w:pStyle w:val="BodyText"/>
            </w:pPr>
            <w:r w:rsidRPr="00F5456F">
              <w:t>Check, maintain and store tools and equipment and report any faults.</w:t>
            </w:r>
          </w:p>
        </w:tc>
      </w:tr>
    </w:tbl>
    <w:p w:rsidR="00000000" w:rsidRPr="00F5456F" w:rsidP="00F5456F">
      <w:pPr>
        <w:pStyle w:val="BodyText"/>
      </w:pPr>
    </w:p>
    <w:p w:rsidR="00000000" w:rsidRPr="00F5456F" w:rsidP="00F5456F">
      <w:pPr>
        <w:pStyle w:val="AllowPageBreak"/>
      </w:pPr>
    </w:p>
    <w:p w:rsidR="00000000" w:rsidRPr="00F5456F" w:rsidP="00F5456F">
      <w:pPr>
        <w:pStyle w:val="Heading1"/>
      </w:pPr>
      <w:bookmarkStart w:id="6" w:name="O_1295693"/>
      <w:bookmarkEnd w:id="6"/>
      <w:r w:rsidRPr="00F5456F">
        <w:t>Foundation Skills</w:t>
      </w:r>
    </w:p>
    <w:p w:rsidR="00000000" w:rsidRPr="00F5456F" w:rsidP="00FD7F2D">
      <w:pPr>
        <w:pStyle w:val="BodyText"/>
      </w:pPr>
      <w:r w:rsidRPr="00F5456F">
        <w:t xml:space="preserve">Foundation skills essential to performance are explicit in the performance criteria of this unit of competency. </w:t>
      </w:r>
    </w:p>
    <w:p w:rsidR="00000000" w:rsidRPr="00F5456F" w:rsidP="00F5456F">
      <w:pPr>
        <w:pStyle w:val="Heading1"/>
      </w:pPr>
      <w:bookmarkStart w:id="7" w:name="O_1295692"/>
      <w:bookmarkEnd w:id="7"/>
      <w:r w:rsidRPr="00F5456F">
        <w:t>Unit Mapping Information</w:t>
      </w:r>
    </w:p>
    <w:p w:rsidR="00000000" w:rsidRPr="00F5456F" w:rsidP="00FD7F2D">
      <w:pPr>
        <w:pStyle w:val="BodyText"/>
      </w:pPr>
      <w:r w:rsidRPr="00F5456F">
        <w:t>Supersedes and is equivalent to CPCCCA3010A Install and replace windows and doors.</w:t>
      </w:r>
    </w:p>
    <w:p w:rsidR="00000000" w:rsidRPr="00F5456F" w:rsidP="00F5456F">
      <w:pPr>
        <w:pStyle w:val="Heading1"/>
      </w:pPr>
      <w:bookmarkStart w:id="8" w:name="O_1295699"/>
      <w:bookmarkEnd w:id="8"/>
      <w:r w:rsidRPr="00F5456F">
        <w:t>Links</w:t>
      </w:r>
    </w:p>
    <w:p w:rsidR="00000000" w:rsidRPr="00F5456F" w:rsidP="00FD7F2D">
      <w:pPr>
        <w:pStyle w:val="BodyText"/>
      </w:pPr>
      <w:r w:rsidRPr="00F5456F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A93733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F5456F" w:rsidP="00F5456F"/>
    <w:sectPr w:rsidSect="00F5456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5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56F" w:rsidRPr="00FD7F2D" w:rsidP="00FD7F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5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F2D" w:rsidP="00F545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D7F2D" w:rsidP="00F545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FD7F2D" w:rsidP="00F545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5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F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456F" w:rsidRPr="00FD7F2D" w:rsidP="00FD7F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5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F2D" w:rsidRPr="002D2AF8" w:rsidP="00F545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CPCCCA3010 Install windows and doors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FD7F2D" w:rsidP="00F545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45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45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45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45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45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45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45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45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45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45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45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456F"/>
  </w:style>
  <w:style w:type="character" w:customStyle="1" w:styleId="Heading1Char">
    <w:name w:val="Heading 1 Char"/>
    <w:basedOn w:val="DefaultParagraphFont"/>
    <w:link w:val="Heading1"/>
    <w:rsid w:val="00F545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45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456F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F5456F"/>
    <w:rPr>
      <w:i/>
    </w:rPr>
  </w:style>
  <w:style w:type="paragraph" w:customStyle="1" w:styleId="SuperHeading">
    <w:name w:val="SuperHeading"/>
    <w:basedOn w:val="Normal"/>
    <w:rsid w:val="00F545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45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545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45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45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45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45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45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45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45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45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45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45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45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45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45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45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45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45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45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456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5456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545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5456F"/>
    <w:rPr>
      <w:b/>
      <w:spacing w:val="0"/>
    </w:rPr>
  </w:style>
  <w:style w:type="paragraph" w:customStyle="1" w:styleId="SuperTitle">
    <w:name w:val="SuperTitle"/>
    <w:basedOn w:val="Title"/>
    <w:rsid w:val="00F545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45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45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5456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545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45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45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45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45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45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45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45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456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545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45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45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456F"/>
  </w:style>
  <w:style w:type="paragraph" w:styleId="TableofFigures">
    <w:name w:val="table of figures"/>
    <w:basedOn w:val="Normal"/>
    <w:next w:val="Normal"/>
    <w:semiHidden/>
    <w:rsid w:val="00F545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456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5456F"/>
    <w:rPr>
      <w:rFonts w:ascii="Wingdings" w:hAnsi="Wingdings"/>
    </w:rPr>
  </w:style>
  <w:style w:type="paragraph" w:customStyle="1" w:styleId="TableHeading">
    <w:name w:val="Table Heading"/>
    <w:basedOn w:val="HeadingBase"/>
    <w:rsid w:val="00F545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456F"/>
    <w:rPr>
      <w:color w:val="0033CC"/>
      <w:u w:val="none"/>
    </w:rPr>
  </w:style>
  <w:style w:type="paragraph" w:customStyle="1" w:styleId="BodyTextRight">
    <w:name w:val="Body Text Right"/>
    <w:basedOn w:val="BodyText"/>
    <w:rsid w:val="00F545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45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456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45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45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45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456F"/>
    <w:rPr>
      <w:sz w:val="32"/>
    </w:rPr>
  </w:style>
  <w:style w:type="paragraph" w:customStyle="1" w:styleId="HeadingProcedure">
    <w:name w:val="Heading Procedure"/>
    <w:basedOn w:val="HeadingBase"/>
    <w:next w:val="Normal"/>
    <w:rsid w:val="00F545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456F"/>
    <w:pPr>
      <w:spacing w:before="60" w:after="60"/>
    </w:pPr>
  </w:style>
  <w:style w:type="paragraph" w:styleId="ListContinue">
    <w:name w:val="List Continue"/>
    <w:basedOn w:val="List"/>
    <w:rsid w:val="00F5456F"/>
    <w:pPr>
      <w:ind w:firstLine="0"/>
    </w:pPr>
  </w:style>
  <w:style w:type="paragraph" w:customStyle="1" w:styleId="ListNote">
    <w:name w:val="List Note"/>
    <w:basedOn w:val="List"/>
    <w:rsid w:val="00F545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45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45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456F"/>
    <w:rPr>
      <w:rFonts w:ascii="Courier New" w:hAnsi="Courier New"/>
    </w:rPr>
  </w:style>
  <w:style w:type="paragraph" w:customStyle="1" w:styleId="NoteBullet">
    <w:name w:val="Note Bullet"/>
    <w:basedOn w:val="Note"/>
    <w:rsid w:val="00F545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45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45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45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456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545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45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456F"/>
    <w:rPr>
      <w:b/>
      <w:smallCaps/>
    </w:rPr>
  </w:style>
  <w:style w:type="paragraph" w:customStyle="1" w:styleId="TableListNumber">
    <w:name w:val="Table List Number"/>
    <w:basedOn w:val="ListNumber"/>
    <w:rsid w:val="00F545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45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456F"/>
    <w:pPr>
      <w:numPr>
        <w:numId w:val="7"/>
      </w:numPr>
    </w:pPr>
  </w:style>
  <w:style w:type="paragraph" w:customStyle="1" w:styleId="ListAlpha2">
    <w:name w:val="List Alpha 2"/>
    <w:basedOn w:val="List2"/>
    <w:rsid w:val="00F5456F"/>
    <w:pPr>
      <w:numPr>
        <w:numId w:val="6"/>
      </w:numPr>
    </w:pPr>
  </w:style>
  <w:style w:type="paragraph" w:styleId="List2">
    <w:name w:val="List 2"/>
    <w:basedOn w:val="BodyText"/>
    <w:rsid w:val="00F545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45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45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45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456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456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5456F"/>
    <w:pPr>
      <w:numPr>
        <w:numId w:val="2"/>
      </w:numPr>
    </w:pPr>
  </w:style>
  <w:style w:type="paragraph" w:styleId="ListContinue2">
    <w:name w:val="List Continue 2"/>
    <w:basedOn w:val="List2"/>
    <w:rsid w:val="00F5456F"/>
    <w:pPr>
      <w:ind w:firstLine="0"/>
    </w:pPr>
  </w:style>
  <w:style w:type="paragraph" w:styleId="ListContinue3">
    <w:name w:val="List Continue 3"/>
    <w:basedOn w:val="List3"/>
    <w:rsid w:val="00F5456F"/>
    <w:pPr>
      <w:ind w:left="1021" w:firstLine="0"/>
    </w:pPr>
  </w:style>
  <w:style w:type="paragraph" w:styleId="ListContinue4">
    <w:name w:val="List Continue 4"/>
    <w:basedOn w:val="List4"/>
    <w:rsid w:val="00F5456F"/>
    <w:pPr>
      <w:ind w:firstLine="0"/>
    </w:pPr>
  </w:style>
  <w:style w:type="paragraph" w:styleId="ListContinue5">
    <w:name w:val="List Continue 5"/>
    <w:basedOn w:val="List5"/>
    <w:rsid w:val="00F5456F"/>
    <w:pPr>
      <w:ind w:firstLine="0"/>
    </w:pPr>
  </w:style>
  <w:style w:type="paragraph" w:styleId="ListNumber3">
    <w:name w:val="List Number 3"/>
    <w:basedOn w:val="List3"/>
    <w:rsid w:val="00F5456F"/>
    <w:pPr>
      <w:numPr>
        <w:numId w:val="3"/>
      </w:numPr>
    </w:pPr>
  </w:style>
  <w:style w:type="paragraph" w:styleId="ListNumber4">
    <w:name w:val="List Number 4"/>
    <w:basedOn w:val="List4"/>
    <w:rsid w:val="00F5456F"/>
    <w:pPr>
      <w:numPr>
        <w:numId w:val="4"/>
      </w:numPr>
    </w:pPr>
  </w:style>
  <w:style w:type="paragraph" w:styleId="ListNumber5">
    <w:name w:val="List Number 5"/>
    <w:basedOn w:val="List5"/>
    <w:rsid w:val="00F5456F"/>
    <w:pPr>
      <w:numPr>
        <w:numId w:val="5"/>
      </w:numPr>
    </w:pPr>
  </w:style>
  <w:style w:type="paragraph" w:styleId="BlockText">
    <w:name w:val="Block Text"/>
    <w:basedOn w:val="Normal"/>
    <w:rsid w:val="00F545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45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456F"/>
    <w:rPr>
      <w:sz w:val="16"/>
      <w:vertAlign w:val="superscript"/>
    </w:rPr>
  </w:style>
  <w:style w:type="character" w:customStyle="1" w:styleId="Symbols">
    <w:name w:val="Symbols"/>
    <w:basedOn w:val="DefaultParagraphFont"/>
    <w:rsid w:val="00F5456F"/>
    <w:rPr>
      <w:rFonts w:ascii="Symbol" w:hAnsi="Symbol"/>
    </w:rPr>
  </w:style>
  <w:style w:type="character" w:customStyle="1" w:styleId="MenuOptions">
    <w:name w:val="Menu Options"/>
    <w:basedOn w:val="DefaultParagraphFont"/>
    <w:rsid w:val="00F545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456F"/>
    <w:rPr>
      <w:b/>
    </w:rPr>
  </w:style>
  <w:style w:type="character" w:customStyle="1" w:styleId="Underlined">
    <w:name w:val="Underlined"/>
    <w:basedOn w:val="DefaultParagraphFont"/>
    <w:rsid w:val="00F5456F"/>
    <w:rPr>
      <w:u w:val="single"/>
    </w:rPr>
  </w:style>
  <w:style w:type="paragraph" w:customStyle="1" w:styleId="TableBodyTextRight">
    <w:name w:val="Table Body Text Right"/>
    <w:basedOn w:val="TableBodyText"/>
    <w:rsid w:val="00F545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456F"/>
    <w:rPr>
      <w:sz w:val="18"/>
    </w:rPr>
  </w:style>
  <w:style w:type="paragraph" w:customStyle="1" w:styleId="BodySmallRight">
    <w:name w:val="Body Small Right"/>
    <w:basedOn w:val="BodyTextRight"/>
    <w:rsid w:val="00F5456F"/>
    <w:rPr>
      <w:sz w:val="18"/>
      <w:szCs w:val="18"/>
    </w:rPr>
  </w:style>
  <w:style w:type="paragraph" w:customStyle="1" w:styleId="MarginEdition">
    <w:name w:val="Margin Edition"/>
    <w:basedOn w:val="MarginNote"/>
    <w:rsid w:val="00F545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456F"/>
    <w:rPr>
      <w:sz w:val="2"/>
      <w:szCs w:val="2"/>
    </w:rPr>
  </w:style>
  <w:style w:type="character" w:customStyle="1" w:styleId="Small">
    <w:name w:val="Small"/>
    <w:basedOn w:val="DefaultParagraphFont"/>
    <w:rsid w:val="00F5456F"/>
    <w:rPr>
      <w:sz w:val="16"/>
    </w:rPr>
  </w:style>
  <w:style w:type="paragraph" w:customStyle="1" w:styleId="WideTable">
    <w:name w:val="Wide Table"/>
    <w:basedOn w:val="Normal"/>
    <w:rsid w:val="00F545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456F"/>
  </w:style>
  <w:style w:type="paragraph" w:styleId="Quote">
    <w:name w:val="Quote"/>
    <w:basedOn w:val="Heading1"/>
    <w:link w:val="QuoteChar"/>
    <w:qFormat/>
    <w:rsid w:val="00F545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45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456F"/>
    <w:pPr>
      <w:pageBreakBefore/>
    </w:pPr>
  </w:style>
  <w:style w:type="paragraph" w:customStyle="1" w:styleId="Border">
    <w:name w:val="Border"/>
    <w:basedOn w:val="Normal"/>
    <w:qFormat/>
    <w:rsid w:val="00F545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45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45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45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45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45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45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45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45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456F"/>
    <w:rPr>
      <w:u w:val="single"/>
    </w:rPr>
  </w:style>
  <w:style w:type="character" w:customStyle="1" w:styleId="BoldandItalics">
    <w:name w:val="Bold and Italics"/>
    <w:qFormat/>
    <w:rsid w:val="00F5456F"/>
    <w:rPr>
      <w:b/>
      <w:i/>
      <w:u w:val="none"/>
    </w:rPr>
  </w:style>
  <w:style w:type="paragraph" w:styleId="BalloonText">
    <w:name w:val="Balloon Text"/>
    <w:basedOn w:val="Normal"/>
    <w:link w:val="BalloonTextChar"/>
    <w:rsid w:val="00F545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45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45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45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45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45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456F"/>
    <w:pPr>
      <w:spacing w:before="0" w:after="0"/>
    </w:pPr>
  </w:style>
  <w:style w:type="paragraph" w:customStyle="1" w:styleId="BodyTextBold">
    <w:name w:val="Body Text Bold"/>
    <w:basedOn w:val="BodyText"/>
    <w:qFormat/>
    <w:rsid w:val="00F5456F"/>
    <w:rPr>
      <w:b/>
    </w:rPr>
  </w:style>
  <w:style w:type="character" w:styleId="Hyperlink">
    <w:name w:val="Hyperlink"/>
    <w:basedOn w:val="DefaultParagraphFont"/>
    <w:uiPriority w:val="99"/>
    <w:unhideWhenUsed/>
    <w:rsid w:val="00FD7F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740</Words>
  <Characters>4211</Characters>
  <Application>Microsoft Office Word</Application>
  <DocSecurity>0</DocSecurity>
  <Lines>200</Lines>
  <Paragraphs>103</Paragraphs>
  <ScaleCrop>false</ScaleCrop>
  <Company>Author-it Software Corporation Ltd.</Company>
  <LinksUpToDate>false</LinksUpToDate>
  <CharactersWithSpaces>4848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CPCCCA3010 Install windows and doors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2024-12-24T01:31:00Z</dcterms:created>
  <dcterms:modified xsi:type="dcterms:W3CDTF">2024-12-24T01:31:00Z</dcterms:modified>
</cp:coreProperties>
</file>