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7535" w:rsidP="00727535">
      <w:pPr>
        <w:pStyle w:val="Title"/>
      </w:pPr>
      <w:r>
        <w:fldChar w:fldCharType="begin"/>
      </w:r>
      <w:r>
        <w:instrText xml:space="preserve"> TITLE   \* MERGEFORMAT </w:instrText>
      </w:r>
      <w:r>
        <w:fldChar w:fldCharType="separate"/>
      </w:r>
      <w:r>
        <w:t>CPCCCA3004 Construct and erect wall frames</w:t>
      </w:r>
      <w:r>
        <w:fldChar w:fldCharType="end"/>
      </w:r>
    </w:p>
    <w:p w:rsidR="00727535" w:rsidP="00727535">
      <w:pPr>
        <w:pStyle w:val="Version"/>
        <w:sectPr w:rsidSect="00C111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111E9" w:rsidP="00C111E9">
      <w:pPr>
        <w:pStyle w:val="SuperHeading"/>
      </w:pPr>
      <w:r w:rsidRPr="00C111E9">
        <w:t>CPCCCA3004 Construct and erect wall frames</w:t>
      </w:r>
    </w:p>
    <w:p w:rsidR="00000000" w:rsidRPr="00C111E9" w:rsidP="00C111E9">
      <w:pPr>
        <w:pStyle w:val="Heading1"/>
      </w:pPr>
      <w:bookmarkStart w:id="1" w:name="O_1295474"/>
      <w:bookmarkEnd w:id="1"/>
      <w:r w:rsidRPr="00C111E9">
        <w:t>Modification History</w:t>
      </w:r>
    </w:p>
    <w:tbl>
      <w:tblPr>
        <w:tblW w:w="0" w:type="auto"/>
        <w:tblLayout w:type="fixed"/>
        <w:tblCellMar>
          <w:left w:w="62" w:type="dxa"/>
          <w:right w:w="62" w:type="dxa"/>
        </w:tblCellMar>
        <w:tblLook w:val="0000"/>
      </w:tblPr>
      <w:tblGrid>
        <w:gridCol w:w="1128"/>
        <w:gridCol w:w="7944"/>
      </w:tblGrid>
      <w:tr w:rsidTr="00C111E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111E9">
            <w:pPr>
              <w:pStyle w:val="BodyText"/>
              <w:rPr>
                <w:lang w:val="en-NZ"/>
              </w:rPr>
            </w:pPr>
            <w:r w:rsidRPr="00C111E9">
              <w:t>Release 2</w:t>
            </w:r>
          </w:p>
        </w:tc>
        <w:tc>
          <w:tcPr>
            <w:tcW w:w="7944" w:type="dxa"/>
            <w:tcBorders>
              <w:top w:val="nil"/>
              <w:left w:val="nil"/>
              <w:bottom w:val="nil"/>
              <w:right w:val="nil"/>
            </w:tcBorders>
            <w:tcMar>
              <w:top w:w="0" w:type="dxa"/>
              <w:left w:w="62" w:type="dxa"/>
              <w:bottom w:w="0" w:type="dxa"/>
              <w:right w:w="62" w:type="dxa"/>
            </w:tcMar>
          </w:tcPr>
          <w:p w:rsidR="00000000" w:rsidP="00C111E9">
            <w:pPr>
              <w:pStyle w:val="BodyText"/>
              <w:rPr>
                <w:lang w:val="en-NZ"/>
              </w:rPr>
            </w:pPr>
            <w:r w:rsidRPr="00C111E9">
              <w:t>Updated reference to general construction induction training program.</w:t>
            </w:r>
          </w:p>
        </w:tc>
      </w:tr>
      <w:tr w:rsidTr="00C111E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111E9">
            <w:pPr>
              <w:pStyle w:val="BodyText"/>
              <w:rPr>
                <w:lang w:val="en-NZ"/>
              </w:rPr>
            </w:pPr>
            <w:r w:rsidRPr="00C111E9">
              <w:t>Release 1</w:t>
            </w:r>
          </w:p>
        </w:tc>
        <w:tc>
          <w:tcPr>
            <w:tcW w:w="7944" w:type="dxa"/>
            <w:tcBorders>
              <w:top w:val="nil"/>
              <w:left w:val="nil"/>
              <w:bottom w:val="nil"/>
              <w:right w:val="nil"/>
            </w:tcBorders>
            <w:tcMar>
              <w:top w:w="0" w:type="dxa"/>
              <w:left w:w="62" w:type="dxa"/>
              <w:bottom w:w="0" w:type="dxa"/>
              <w:right w:w="62" w:type="dxa"/>
            </w:tcMar>
          </w:tcPr>
          <w:p w:rsidR="00000000" w:rsidRPr="00C111E9" w:rsidP="00C111E9">
            <w:pPr>
              <w:pStyle w:val="BodyText"/>
            </w:pPr>
            <w:r w:rsidRPr="00C111E9">
              <w:t>This version first released with CPC Construction, Plumbing and Services Training Package Release 5.0.</w:t>
            </w:r>
          </w:p>
          <w:p w:rsidR="00000000" w:rsidRPr="00C111E9" w:rsidP="00C111E9">
            <w:pPr>
              <w:pStyle w:val="BodyText"/>
            </w:pPr>
            <w:r w:rsidRPr="00C111E9">
              <w:t>Supersedes and is equivalent to CPCCCA300</w:t>
            </w:r>
            <w:r w:rsidRPr="00C111E9">
              <w:t>4A Construct wall frames.  Title change. Updated to meet the Standards for Training Packages 2012.</w:t>
            </w:r>
          </w:p>
        </w:tc>
      </w:tr>
    </w:tbl>
    <w:p w:rsidR="00000000" w:rsidRPr="00C111E9" w:rsidP="00C111E9">
      <w:pPr>
        <w:pStyle w:val="BodyText"/>
      </w:pPr>
    </w:p>
    <w:p w:rsidR="00000000" w:rsidRPr="00C111E9" w:rsidP="00C111E9">
      <w:pPr>
        <w:pStyle w:val="AllowPageBreak"/>
      </w:pPr>
    </w:p>
    <w:p w:rsidR="00000000" w:rsidRPr="00C111E9" w:rsidP="00C111E9">
      <w:pPr>
        <w:pStyle w:val="Heading1"/>
      </w:pPr>
      <w:bookmarkStart w:id="2" w:name="O_1295473"/>
      <w:bookmarkEnd w:id="2"/>
      <w:r w:rsidRPr="00C111E9">
        <w:t>Application</w:t>
      </w:r>
    </w:p>
    <w:p w:rsidR="00000000" w:rsidRPr="00C111E9" w:rsidP="00727535">
      <w:pPr>
        <w:pStyle w:val="BodyText"/>
      </w:pPr>
      <w:r w:rsidRPr="00C111E9">
        <w:t>This unit of competency specifies the skills and knowledge required to plan, prepare, set out, construct and erect load-bear</w:t>
      </w:r>
      <w:r w:rsidRPr="00C111E9">
        <w:t xml:space="preserve">ing and non-load-bearing wall frames for the different types of loadings, meeting all relevant requirements of the National Construction Code (NCC), Australian Standards, work health and safety (WHS), and Commonwealth and state or territory legislation. </w:t>
      </w:r>
    </w:p>
    <w:p w:rsidR="00000000" w:rsidRPr="00C111E9" w:rsidP="00727535">
      <w:pPr>
        <w:pStyle w:val="BodyText"/>
      </w:pPr>
      <w:r w:rsidRPr="00C111E9">
        <w:t>T</w:t>
      </w:r>
      <w:r w:rsidRPr="00C111E9">
        <w:t>he unit includes setting out, cutting and fabrication of timber frames and preparation of steel frames and the erection, connection and bracing of frames.</w:t>
      </w:r>
    </w:p>
    <w:p w:rsidR="00000000" w:rsidRPr="00C111E9" w:rsidP="00727535">
      <w:pPr>
        <w:pStyle w:val="BodyText"/>
      </w:pPr>
      <w:r w:rsidRPr="00C111E9">
        <w:t>Completion of the general construction induction training program specified by the model Code of Prac</w:t>
      </w:r>
      <w:r w:rsidRPr="00C111E9">
        <w:t xml:space="preserve">tice for Construction Work is required for any person who is to carry out construction work. Achievement of </w:t>
      </w:r>
      <w:r w:rsidRPr="00C111E9">
        <w:rPr>
          <w:rStyle w:val="Emphasis"/>
        </w:rPr>
        <w:t>CPCWHS1001</w:t>
      </w:r>
      <w:r w:rsidRPr="00C111E9">
        <w:t xml:space="preserve"> </w:t>
      </w:r>
      <w:r w:rsidRPr="00C111E9">
        <w:rPr>
          <w:rStyle w:val="Emphasis"/>
        </w:rPr>
        <w:t>Prepare to work safely in the construction industry</w:t>
      </w:r>
      <w:r w:rsidRPr="00C111E9">
        <w:t xml:space="preserve"> meets this requirement.</w:t>
      </w:r>
    </w:p>
    <w:p w:rsidR="00000000" w:rsidRPr="00C111E9" w:rsidP="00727535">
      <w:pPr>
        <w:pStyle w:val="BodyText"/>
      </w:pPr>
      <w:r w:rsidRPr="00C111E9">
        <w:t>No licensing, legislative or certification requirements apply</w:t>
      </w:r>
      <w:r w:rsidRPr="00C111E9">
        <w:t xml:space="preserve"> to this unit at the time of publication.</w:t>
      </w:r>
    </w:p>
    <w:p w:rsidR="00000000" w:rsidRPr="00C111E9" w:rsidP="00C111E9">
      <w:pPr>
        <w:pStyle w:val="Heading1"/>
      </w:pPr>
      <w:bookmarkStart w:id="3" w:name="O_1295472"/>
      <w:bookmarkEnd w:id="3"/>
      <w:r w:rsidRPr="00C111E9">
        <w:t>Pre-requisite Unit</w:t>
      </w:r>
    </w:p>
    <w:p w:rsidR="00000000" w:rsidRPr="00C111E9" w:rsidP="00727535">
      <w:pPr>
        <w:pStyle w:val="BodyText"/>
      </w:pPr>
      <w:r w:rsidRPr="00C111E9">
        <w:t xml:space="preserve">CPCCWHS2001 Apply WHS requirements, policies and procedures in the construction industry. </w:t>
      </w:r>
    </w:p>
    <w:p w:rsidR="00000000" w:rsidRPr="00C111E9" w:rsidP="00C111E9">
      <w:pPr>
        <w:pStyle w:val="Heading1"/>
      </w:pPr>
      <w:bookmarkStart w:id="4" w:name="O_1295471"/>
      <w:bookmarkEnd w:id="4"/>
      <w:r w:rsidRPr="00C111E9">
        <w:t>Unit Sector</w:t>
      </w:r>
    </w:p>
    <w:p w:rsidR="00000000" w:rsidRPr="00C111E9" w:rsidP="00727535">
      <w:pPr>
        <w:pStyle w:val="BodyText"/>
      </w:pPr>
      <w:r w:rsidRPr="00C111E9">
        <w:t>Carpentry and Joinery</w:t>
      </w:r>
    </w:p>
    <w:p w:rsidR="00000000" w:rsidRPr="00C111E9" w:rsidP="00C111E9">
      <w:pPr>
        <w:pStyle w:val="Heading1"/>
      </w:pPr>
      <w:bookmarkStart w:id="5" w:name="O_1295470"/>
      <w:bookmarkEnd w:id="5"/>
      <w:r w:rsidRPr="00C111E9">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727535">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111E9">
            <w:pPr>
              <w:pStyle w:val="BodyText"/>
              <w:rPr>
                <w:lang w:val="en-NZ"/>
              </w:rPr>
            </w:pPr>
            <w:r w:rsidRPr="00C111E9">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111E9">
            <w:pPr>
              <w:pStyle w:val="BodyText"/>
              <w:rPr>
                <w:lang w:val="en-NZ"/>
              </w:rPr>
            </w:pPr>
            <w:r w:rsidRPr="00C111E9">
              <w:t>Performance criteria describe what needs to be done to demonstrate achievement of the element.</w:t>
            </w:r>
          </w:p>
        </w:tc>
      </w:tr>
      <w:tr w:rsidTr="0072753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111E9">
            <w:pPr>
              <w:pStyle w:val="BodyText"/>
              <w:rPr>
                <w:lang w:val="en-NZ"/>
              </w:rPr>
            </w:pPr>
            <w:r w:rsidRPr="00C111E9">
              <w:t>1</w:t>
            </w:r>
          </w:p>
        </w:tc>
        <w:tc>
          <w:tcPr>
            <w:tcW w:w="2357" w:type="dxa"/>
            <w:vMerge w:val="restart"/>
            <w:tcBorders>
              <w:top w:val="nil"/>
              <w:left w:val="nil"/>
              <w:bottom w:val="nil"/>
              <w:right w:val="nil"/>
            </w:tcBorders>
            <w:tcMar>
              <w:top w:w="0" w:type="dxa"/>
              <w:left w:w="62" w:type="dxa"/>
              <w:bottom w:w="0" w:type="dxa"/>
              <w:right w:w="62" w:type="dxa"/>
            </w:tcMar>
          </w:tcPr>
          <w:p w:rsidR="00000000" w:rsidP="00C111E9">
            <w:pPr>
              <w:pStyle w:val="BodyText"/>
              <w:rPr>
                <w:lang w:val="en-NZ"/>
              </w:rPr>
            </w:pPr>
            <w:r w:rsidRPr="00C111E9">
              <w:t>Plan and prepare.</w:t>
            </w:r>
          </w:p>
        </w:tc>
        <w:tc>
          <w:tcPr>
            <w:tcW w:w="804" w:type="dxa"/>
            <w:tcBorders>
              <w:top w:val="nil"/>
              <w:left w:val="nil"/>
              <w:bottom w:val="nil"/>
              <w:right w:val="nil"/>
            </w:tcBorders>
            <w:tcMar>
              <w:top w:w="0" w:type="dxa"/>
              <w:left w:w="62" w:type="dxa"/>
              <w:bottom w:w="0" w:type="dxa"/>
              <w:right w:w="62" w:type="dxa"/>
            </w:tcMar>
          </w:tcPr>
          <w:p w:rsidR="00000000" w:rsidP="00C111E9">
            <w:pPr>
              <w:pStyle w:val="BodyText"/>
              <w:rPr>
                <w:lang w:val="en-NZ"/>
              </w:rPr>
            </w:pPr>
            <w:r w:rsidRPr="00C111E9">
              <w:t>1.1</w:t>
            </w:r>
          </w:p>
        </w:tc>
        <w:tc>
          <w:tcPr>
            <w:tcW w:w="5659" w:type="dxa"/>
            <w:tcBorders>
              <w:top w:val="nil"/>
              <w:left w:val="nil"/>
              <w:bottom w:val="nil"/>
              <w:right w:val="nil"/>
            </w:tcBorders>
            <w:tcMar>
              <w:top w:w="0" w:type="dxa"/>
              <w:left w:w="62" w:type="dxa"/>
              <w:bottom w:w="0" w:type="dxa"/>
              <w:right w:w="62" w:type="dxa"/>
            </w:tcMar>
          </w:tcPr>
          <w:p w:rsidR="00000000" w:rsidP="00C111E9">
            <w:pPr>
              <w:pStyle w:val="BodyText"/>
              <w:rPr>
                <w:lang w:val="en-NZ"/>
              </w:rPr>
            </w:pPr>
            <w:r w:rsidRPr="00C111E9">
              <w:t xml:space="preserve">Read and interpret work instructions and plan sequence of </w:t>
            </w:r>
            <w:r w:rsidRPr="00C111E9">
              <w:t>work.</w:t>
            </w:r>
          </w:p>
        </w:tc>
      </w:tr>
      <w:tr w:rsidTr="0072753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111E9">
            <w:pPr>
              <w:pStyle w:val="BodyText"/>
              <w:rPr>
                <w:lang w:val="en-NZ"/>
              </w:rPr>
            </w:pPr>
            <w:r w:rsidRPr="00C111E9">
              <w:t>1.2</w:t>
            </w:r>
          </w:p>
        </w:tc>
        <w:tc>
          <w:tcPr>
            <w:tcW w:w="5659" w:type="dxa"/>
            <w:tcBorders>
              <w:top w:val="nil"/>
              <w:left w:val="nil"/>
              <w:bottom w:val="nil"/>
              <w:right w:val="nil"/>
            </w:tcBorders>
            <w:tcMar>
              <w:top w:w="0" w:type="dxa"/>
              <w:left w:w="62" w:type="dxa"/>
              <w:bottom w:w="0" w:type="dxa"/>
              <w:right w:w="62" w:type="dxa"/>
            </w:tcMar>
          </w:tcPr>
          <w:p w:rsidR="00000000" w:rsidP="00C111E9">
            <w:pPr>
              <w:pStyle w:val="BodyText"/>
              <w:rPr>
                <w:lang w:val="en-NZ"/>
              </w:rPr>
            </w:pPr>
            <w:r w:rsidRPr="00C111E9">
              <w:t>Plan all work to comply with laws and regulations, the National Construction Code (NCC), Australian Standards, work health and safety (WHS) and environmental requirements, manufacturers’</w:t>
            </w:r>
            <w:r w:rsidRPr="00C111E9">
              <w:t xml:space="preserve"> specifications, workplace requirements, drawings and specifications.</w:t>
            </w:r>
          </w:p>
        </w:tc>
      </w:tr>
      <w:tr w:rsidTr="0072753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111E9">
            <w:pPr>
              <w:pStyle w:val="BodyText"/>
              <w:rPr>
                <w:lang w:val="en-NZ"/>
              </w:rPr>
            </w:pPr>
            <w:r w:rsidRPr="00C111E9">
              <w:t>1.3</w:t>
            </w:r>
          </w:p>
        </w:tc>
        <w:tc>
          <w:tcPr>
            <w:tcW w:w="5659" w:type="dxa"/>
            <w:tcBorders>
              <w:top w:val="nil"/>
              <w:left w:val="nil"/>
              <w:bottom w:val="nil"/>
              <w:right w:val="nil"/>
            </w:tcBorders>
            <w:tcMar>
              <w:top w:w="0" w:type="dxa"/>
              <w:left w:w="62" w:type="dxa"/>
              <w:bottom w:w="0" w:type="dxa"/>
              <w:right w:w="62" w:type="dxa"/>
            </w:tcMar>
          </w:tcPr>
          <w:p w:rsidR="00000000" w:rsidP="00C111E9">
            <w:pPr>
              <w:pStyle w:val="BodyText"/>
              <w:rPr>
                <w:lang w:val="en-NZ"/>
              </w:rPr>
            </w:pPr>
            <w:r w:rsidRPr="00C111E9">
              <w:t>Select tools and equipment, check for serviceability and report any faults.</w:t>
            </w:r>
          </w:p>
        </w:tc>
      </w:tr>
      <w:tr w:rsidTr="0072753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111E9">
            <w:pPr>
              <w:pStyle w:val="BodyText"/>
              <w:rPr>
                <w:lang w:val="en-NZ"/>
              </w:rPr>
            </w:pPr>
            <w:r w:rsidRPr="00C111E9">
              <w:t>1.4</w:t>
            </w:r>
          </w:p>
        </w:tc>
        <w:tc>
          <w:tcPr>
            <w:tcW w:w="5659" w:type="dxa"/>
            <w:tcBorders>
              <w:top w:val="nil"/>
              <w:left w:val="nil"/>
              <w:bottom w:val="nil"/>
              <w:right w:val="nil"/>
            </w:tcBorders>
            <w:tcMar>
              <w:top w:w="0" w:type="dxa"/>
              <w:left w:w="62" w:type="dxa"/>
              <w:bottom w:w="0" w:type="dxa"/>
              <w:right w:w="62" w:type="dxa"/>
            </w:tcMar>
          </w:tcPr>
          <w:p w:rsidR="00000000" w:rsidP="00C111E9">
            <w:pPr>
              <w:pStyle w:val="BodyText"/>
              <w:rPr>
                <w:lang w:val="en-NZ"/>
              </w:rPr>
            </w:pPr>
            <w:r w:rsidRPr="00C111E9">
              <w:t>Select and use personal protective equipment (PPE) for each part of the task.</w:t>
            </w:r>
          </w:p>
        </w:tc>
      </w:tr>
      <w:tr w:rsidTr="0072753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111E9">
            <w:pPr>
              <w:pStyle w:val="BodyText"/>
              <w:rPr>
                <w:lang w:val="en-NZ"/>
              </w:rPr>
            </w:pPr>
            <w:r w:rsidRPr="00C111E9">
              <w:t>1.5</w:t>
            </w:r>
          </w:p>
        </w:tc>
        <w:tc>
          <w:tcPr>
            <w:tcW w:w="5659" w:type="dxa"/>
            <w:tcBorders>
              <w:top w:val="nil"/>
              <w:left w:val="nil"/>
              <w:bottom w:val="nil"/>
              <w:right w:val="nil"/>
            </w:tcBorders>
            <w:tcMar>
              <w:top w:w="0" w:type="dxa"/>
              <w:left w:w="62" w:type="dxa"/>
              <w:bottom w:w="0" w:type="dxa"/>
              <w:right w:w="62" w:type="dxa"/>
            </w:tcMar>
          </w:tcPr>
          <w:p w:rsidR="00000000" w:rsidP="00C111E9">
            <w:pPr>
              <w:pStyle w:val="BodyText"/>
              <w:rPr>
                <w:lang w:val="en-NZ"/>
              </w:rPr>
            </w:pPr>
            <w:r w:rsidRPr="00C111E9">
              <w:t>Inspect work site, locate services, assess hazards and apply risk controls, including required signage and barricades.</w:t>
            </w:r>
          </w:p>
        </w:tc>
      </w:tr>
      <w:tr w:rsidTr="0072753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111E9">
            <w:pPr>
              <w:pStyle w:val="BodyText"/>
              <w:rPr>
                <w:lang w:val="en-NZ"/>
              </w:rPr>
            </w:pPr>
            <w:r w:rsidRPr="00C111E9">
              <w:t>1.6</w:t>
            </w:r>
          </w:p>
        </w:tc>
        <w:tc>
          <w:tcPr>
            <w:tcW w:w="5659" w:type="dxa"/>
            <w:tcBorders>
              <w:top w:val="nil"/>
              <w:left w:val="nil"/>
              <w:bottom w:val="nil"/>
              <w:right w:val="nil"/>
            </w:tcBorders>
            <w:tcMar>
              <w:top w:w="0" w:type="dxa"/>
              <w:left w:w="62" w:type="dxa"/>
              <w:bottom w:w="0" w:type="dxa"/>
              <w:right w:w="62" w:type="dxa"/>
            </w:tcMar>
          </w:tcPr>
          <w:p w:rsidR="00000000" w:rsidP="00C111E9">
            <w:pPr>
              <w:pStyle w:val="BodyText"/>
              <w:rPr>
                <w:lang w:val="en-NZ"/>
              </w:rPr>
            </w:pPr>
            <w:r w:rsidRPr="00C111E9">
              <w:t>Select materials required for task, calculate quantities, handle safely and prepare and position ready for use.</w:t>
            </w:r>
          </w:p>
        </w:tc>
      </w:tr>
      <w:tr w:rsidTr="0072753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111E9">
            <w:pPr>
              <w:pStyle w:val="BodyText"/>
              <w:rPr>
                <w:lang w:val="en-NZ"/>
              </w:rPr>
            </w:pPr>
          </w:p>
        </w:tc>
      </w:tr>
      <w:tr w:rsidTr="0072753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111E9">
            <w:pPr>
              <w:pStyle w:val="BodyText"/>
              <w:rPr>
                <w:lang w:val="en-NZ"/>
              </w:rPr>
            </w:pPr>
            <w:r w:rsidRPr="00C111E9">
              <w:t>2</w:t>
            </w:r>
          </w:p>
        </w:tc>
        <w:tc>
          <w:tcPr>
            <w:tcW w:w="2357" w:type="dxa"/>
            <w:vMerge w:val="restart"/>
            <w:tcBorders>
              <w:top w:val="nil"/>
              <w:left w:val="nil"/>
              <w:bottom w:val="nil"/>
              <w:right w:val="nil"/>
            </w:tcBorders>
            <w:tcMar>
              <w:top w:w="0" w:type="dxa"/>
              <w:left w:w="62" w:type="dxa"/>
              <w:bottom w:w="0" w:type="dxa"/>
              <w:right w:w="62" w:type="dxa"/>
            </w:tcMar>
          </w:tcPr>
          <w:p w:rsidR="00000000" w:rsidP="00C111E9">
            <w:pPr>
              <w:pStyle w:val="BodyText"/>
              <w:rPr>
                <w:lang w:val="en-NZ"/>
              </w:rPr>
            </w:pPr>
            <w:r w:rsidRPr="00C111E9">
              <w:t>Construct wall frames.</w:t>
            </w:r>
          </w:p>
        </w:tc>
        <w:tc>
          <w:tcPr>
            <w:tcW w:w="804" w:type="dxa"/>
            <w:tcBorders>
              <w:top w:val="nil"/>
              <w:left w:val="nil"/>
              <w:bottom w:val="nil"/>
              <w:right w:val="nil"/>
            </w:tcBorders>
            <w:tcMar>
              <w:top w:w="0" w:type="dxa"/>
              <w:left w:w="62" w:type="dxa"/>
              <w:bottom w:w="0" w:type="dxa"/>
              <w:right w:w="62" w:type="dxa"/>
            </w:tcMar>
          </w:tcPr>
          <w:p w:rsidR="00000000" w:rsidP="00C111E9">
            <w:pPr>
              <w:pStyle w:val="BodyText"/>
              <w:rPr>
                <w:lang w:val="en-NZ"/>
              </w:rPr>
            </w:pPr>
            <w:r w:rsidRPr="00C111E9">
              <w:t>2.1</w:t>
            </w:r>
          </w:p>
        </w:tc>
        <w:tc>
          <w:tcPr>
            <w:tcW w:w="5659" w:type="dxa"/>
            <w:tcBorders>
              <w:top w:val="nil"/>
              <w:left w:val="nil"/>
              <w:bottom w:val="nil"/>
              <w:right w:val="nil"/>
            </w:tcBorders>
            <w:tcMar>
              <w:top w:w="0" w:type="dxa"/>
              <w:left w:w="62" w:type="dxa"/>
              <w:bottom w:w="0" w:type="dxa"/>
              <w:right w:w="62" w:type="dxa"/>
            </w:tcMar>
          </w:tcPr>
          <w:p w:rsidR="00000000" w:rsidP="00C111E9">
            <w:pPr>
              <w:pStyle w:val="BodyText"/>
              <w:rPr>
                <w:lang w:val="en-NZ"/>
              </w:rPr>
            </w:pPr>
            <w:r w:rsidRPr="00C111E9">
              <w:t>Set out location of walls on a slab or subfloor frame.</w:t>
            </w:r>
          </w:p>
        </w:tc>
      </w:tr>
      <w:tr w:rsidTr="0072753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111E9">
            <w:pPr>
              <w:pStyle w:val="BodyText"/>
              <w:rPr>
                <w:lang w:val="en-NZ"/>
              </w:rPr>
            </w:pPr>
            <w:r w:rsidRPr="00C111E9">
              <w:t>2.2</w:t>
            </w:r>
          </w:p>
        </w:tc>
        <w:tc>
          <w:tcPr>
            <w:tcW w:w="5659" w:type="dxa"/>
            <w:tcBorders>
              <w:top w:val="nil"/>
              <w:left w:val="nil"/>
              <w:bottom w:val="nil"/>
              <w:right w:val="nil"/>
            </w:tcBorders>
            <w:tcMar>
              <w:top w:w="0" w:type="dxa"/>
              <w:left w:w="62" w:type="dxa"/>
              <w:bottom w:w="0" w:type="dxa"/>
              <w:right w:w="62" w:type="dxa"/>
            </w:tcMar>
          </w:tcPr>
          <w:p w:rsidR="00000000" w:rsidP="00C111E9">
            <w:pPr>
              <w:pStyle w:val="BodyText"/>
              <w:rPr>
                <w:lang w:val="en-NZ"/>
              </w:rPr>
            </w:pPr>
            <w:r w:rsidRPr="00C111E9">
              <w:t>Set out wall plates and a pattern stud meeting specifications and requirements under AS:1684 Residential timber-framed construction and National Association of Steel-f</w:t>
            </w:r>
            <w:r w:rsidRPr="00C111E9">
              <w:t>ramed Housing (NASH): Standard Residential and Low-rise Steel Framing.</w:t>
            </w:r>
          </w:p>
        </w:tc>
      </w:tr>
      <w:tr w:rsidTr="0072753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111E9">
            <w:pPr>
              <w:pStyle w:val="BodyText"/>
              <w:rPr>
                <w:lang w:val="en-NZ"/>
              </w:rPr>
            </w:pPr>
            <w:r w:rsidRPr="00C111E9">
              <w:t>2.3</w:t>
            </w:r>
          </w:p>
        </w:tc>
        <w:tc>
          <w:tcPr>
            <w:tcW w:w="5659" w:type="dxa"/>
            <w:tcBorders>
              <w:top w:val="nil"/>
              <w:left w:val="nil"/>
              <w:bottom w:val="nil"/>
              <w:right w:val="nil"/>
            </w:tcBorders>
            <w:tcMar>
              <w:top w:w="0" w:type="dxa"/>
              <w:left w:w="62" w:type="dxa"/>
              <w:bottom w:w="0" w:type="dxa"/>
              <w:right w:w="62" w:type="dxa"/>
            </w:tcMar>
          </w:tcPr>
          <w:p w:rsidR="00000000" w:rsidP="00C111E9">
            <w:pPr>
              <w:pStyle w:val="BodyText"/>
              <w:rPr>
                <w:lang w:val="en-NZ"/>
              </w:rPr>
            </w:pPr>
            <w:r w:rsidRPr="00C111E9">
              <w:t>Assemble wall frames, lintels and bracing.</w:t>
            </w:r>
          </w:p>
        </w:tc>
      </w:tr>
      <w:tr w:rsidTr="0072753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111E9">
            <w:pPr>
              <w:pStyle w:val="BodyText"/>
              <w:rPr>
                <w:lang w:val="en-NZ"/>
              </w:rPr>
            </w:pPr>
          </w:p>
        </w:tc>
      </w:tr>
      <w:tr w:rsidTr="00727535">
        <w:tblPrEx>
          <w:tblW w:w="0" w:type="auto"/>
          <w:tblLayout w:type="fixed"/>
          <w:tblCellMar>
            <w:left w:w="62" w:type="dxa"/>
            <w:right w:w="62" w:type="dxa"/>
          </w:tblCellMar>
          <w:tblLook w:val="0000"/>
        </w:tblPrEx>
        <w:trPr>
          <w:trHeight w:val="397"/>
        </w:trPr>
        <w:tc>
          <w:tcPr>
            <w:tcW w:w="313" w:type="dxa"/>
            <w:vMerge w:val="restart"/>
            <w:tcBorders>
              <w:top w:val="nil"/>
              <w:left w:val="nil"/>
              <w:bottom w:val="nil"/>
              <w:right w:val="nil"/>
            </w:tcBorders>
            <w:tcMar>
              <w:top w:w="0" w:type="dxa"/>
              <w:left w:w="62" w:type="dxa"/>
              <w:bottom w:w="0" w:type="dxa"/>
              <w:right w:w="62" w:type="dxa"/>
            </w:tcMar>
          </w:tcPr>
          <w:p w:rsidR="00000000" w:rsidP="00C111E9">
            <w:pPr>
              <w:pStyle w:val="BodyText"/>
              <w:rPr>
                <w:lang w:val="en-NZ"/>
              </w:rPr>
            </w:pPr>
            <w:r w:rsidRPr="00C111E9">
              <w:t>3</w:t>
            </w:r>
          </w:p>
        </w:tc>
        <w:tc>
          <w:tcPr>
            <w:tcW w:w="2357" w:type="dxa"/>
            <w:vMerge w:val="restart"/>
            <w:tcBorders>
              <w:top w:val="nil"/>
              <w:left w:val="nil"/>
              <w:bottom w:val="nil"/>
              <w:right w:val="nil"/>
            </w:tcBorders>
            <w:tcMar>
              <w:top w:w="0" w:type="dxa"/>
              <w:left w:w="62" w:type="dxa"/>
              <w:bottom w:w="0" w:type="dxa"/>
              <w:right w:w="62" w:type="dxa"/>
            </w:tcMar>
          </w:tcPr>
          <w:p w:rsidR="00000000" w:rsidP="00C111E9">
            <w:pPr>
              <w:pStyle w:val="BodyText"/>
              <w:rPr>
                <w:lang w:val="en-NZ"/>
              </w:rPr>
            </w:pPr>
            <w:r w:rsidRPr="00C111E9">
              <w:t>Erect frames.</w:t>
            </w:r>
          </w:p>
        </w:tc>
        <w:tc>
          <w:tcPr>
            <w:tcW w:w="804" w:type="dxa"/>
            <w:tcBorders>
              <w:top w:val="nil"/>
              <w:left w:val="nil"/>
              <w:bottom w:val="nil"/>
              <w:right w:val="nil"/>
            </w:tcBorders>
            <w:tcMar>
              <w:top w:w="0" w:type="dxa"/>
              <w:left w:w="62" w:type="dxa"/>
              <w:bottom w:w="0" w:type="dxa"/>
              <w:right w:w="62" w:type="dxa"/>
            </w:tcMar>
          </w:tcPr>
          <w:p w:rsidR="00000000" w:rsidP="00C111E9">
            <w:pPr>
              <w:pStyle w:val="BodyText"/>
              <w:rPr>
                <w:lang w:val="en-NZ"/>
              </w:rPr>
            </w:pPr>
            <w:r w:rsidRPr="00C111E9">
              <w:t>3.1</w:t>
            </w:r>
          </w:p>
        </w:tc>
        <w:tc>
          <w:tcPr>
            <w:tcW w:w="5659" w:type="dxa"/>
            <w:tcBorders>
              <w:top w:val="nil"/>
              <w:left w:val="nil"/>
              <w:bottom w:val="nil"/>
              <w:right w:val="nil"/>
            </w:tcBorders>
            <w:tcMar>
              <w:top w:w="0" w:type="dxa"/>
              <w:left w:w="62" w:type="dxa"/>
              <w:bottom w:w="0" w:type="dxa"/>
              <w:right w:w="62" w:type="dxa"/>
            </w:tcMar>
          </w:tcPr>
          <w:p w:rsidR="00000000" w:rsidP="00C111E9">
            <w:pPr>
              <w:pStyle w:val="BodyText"/>
              <w:rPr>
                <w:lang w:val="en-NZ"/>
              </w:rPr>
            </w:pPr>
            <w:r w:rsidRPr="00C111E9">
              <w:t>Select timber and steel frames and components.</w:t>
            </w:r>
          </w:p>
        </w:tc>
      </w:tr>
      <w:tr w:rsidTr="00727535">
        <w:tblPrEx>
          <w:tblW w:w="0" w:type="auto"/>
          <w:tblLayout w:type="fixed"/>
          <w:tblCellMar>
            <w:left w:w="62" w:type="dxa"/>
            <w:right w:w="62" w:type="dxa"/>
          </w:tblCellMar>
          <w:tblLook w:val="0000"/>
        </w:tblPrEx>
        <w:trPr>
          <w:trHeight w:val="1288"/>
        </w:trPr>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111E9">
            <w:pPr>
              <w:pStyle w:val="BodyText"/>
              <w:rPr>
                <w:lang w:val="en-NZ"/>
              </w:rPr>
            </w:pPr>
            <w:r w:rsidRPr="00C111E9">
              <w:t>3.2</w:t>
            </w:r>
          </w:p>
        </w:tc>
        <w:tc>
          <w:tcPr>
            <w:tcW w:w="5659" w:type="dxa"/>
            <w:tcBorders>
              <w:top w:val="nil"/>
              <w:left w:val="nil"/>
              <w:bottom w:val="nil"/>
              <w:right w:val="nil"/>
            </w:tcBorders>
            <w:tcMar>
              <w:top w:w="0" w:type="dxa"/>
              <w:left w:w="62" w:type="dxa"/>
              <w:bottom w:w="0" w:type="dxa"/>
              <w:right w:w="62" w:type="dxa"/>
            </w:tcMar>
          </w:tcPr>
          <w:p w:rsidR="00000000" w:rsidP="00C111E9">
            <w:pPr>
              <w:pStyle w:val="BodyText"/>
              <w:rPr>
                <w:lang w:val="en-NZ"/>
              </w:rPr>
            </w:pPr>
            <w:r w:rsidRPr="00C111E9">
              <w:t>Erect frames, fix into place and align using fixtures and fastenings in accordance with AS 1684 Residential timber-framed construction and National Association of Steel-framed Housing (NASH): Standard Residential and Low-rise Steel Framing.</w:t>
            </w:r>
          </w:p>
        </w:tc>
      </w:tr>
      <w:tr w:rsidTr="00727535">
        <w:tblPrEx>
          <w:tblW w:w="0" w:type="auto"/>
          <w:tblLayout w:type="fixed"/>
          <w:tblCellMar>
            <w:left w:w="62" w:type="dxa"/>
            <w:right w:w="62" w:type="dxa"/>
          </w:tblCellMar>
          <w:tblLook w:val="0000"/>
        </w:tblPrEx>
        <w:trPr>
          <w:trHeight w:val="493"/>
        </w:trPr>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111E9">
            <w:pPr>
              <w:pStyle w:val="BodyText"/>
              <w:rPr>
                <w:lang w:val="en-NZ"/>
              </w:rPr>
            </w:pPr>
            <w:r w:rsidRPr="00C111E9">
              <w:t>3.3</w:t>
            </w:r>
          </w:p>
        </w:tc>
        <w:tc>
          <w:tcPr>
            <w:tcW w:w="5659" w:type="dxa"/>
            <w:tcBorders>
              <w:top w:val="nil"/>
              <w:left w:val="nil"/>
              <w:bottom w:val="nil"/>
              <w:right w:val="nil"/>
            </w:tcBorders>
            <w:tcMar>
              <w:top w:w="0" w:type="dxa"/>
              <w:left w:w="62" w:type="dxa"/>
              <w:bottom w:w="0" w:type="dxa"/>
              <w:right w:w="62" w:type="dxa"/>
            </w:tcMar>
          </w:tcPr>
          <w:p w:rsidR="00000000" w:rsidP="00C111E9">
            <w:pPr>
              <w:pStyle w:val="BodyText"/>
              <w:rPr>
                <w:lang w:val="en-NZ"/>
              </w:rPr>
            </w:pPr>
            <w:r w:rsidRPr="00C111E9">
              <w:t>Attach t</w:t>
            </w:r>
            <w:r w:rsidRPr="00C111E9">
              <w:t>emporary wall braces.</w:t>
            </w:r>
          </w:p>
        </w:tc>
      </w:tr>
      <w:tr w:rsidTr="00727535">
        <w:tblPrEx>
          <w:tblW w:w="0" w:type="auto"/>
          <w:tblLayout w:type="fixed"/>
          <w:tblCellMar>
            <w:left w:w="62" w:type="dxa"/>
            <w:right w:w="62" w:type="dxa"/>
          </w:tblCellMar>
          <w:tblLook w:val="0000"/>
        </w:tblPrEx>
        <w:trPr>
          <w:trHeight w:val="493"/>
        </w:trPr>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111E9">
            <w:pPr>
              <w:pStyle w:val="BodyText"/>
              <w:rPr>
                <w:lang w:val="en-NZ"/>
              </w:rPr>
            </w:pPr>
            <w:r w:rsidRPr="00C111E9">
              <w:t>3.4</w:t>
            </w:r>
          </w:p>
        </w:tc>
        <w:tc>
          <w:tcPr>
            <w:tcW w:w="5659" w:type="dxa"/>
            <w:tcBorders>
              <w:top w:val="nil"/>
              <w:left w:val="nil"/>
              <w:bottom w:val="nil"/>
              <w:right w:val="nil"/>
            </w:tcBorders>
            <w:tcMar>
              <w:top w:w="0" w:type="dxa"/>
              <w:left w:w="62" w:type="dxa"/>
              <w:bottom w:w="0" w:type="dxa"/>
              <w:right w:w="62" w:type="dxa"/>
            </w:tcMar>
          </w:tcPr>
          <w:p w:rsidR="00000000" w:rsidP="00C111E9">
            <w:pPr>
              <w:pStyle w:val="BodyText"/>
              <w:rPr>
                <w:lang w:val="en-NZ"/>
              </w:rPr>
            </w:pPr>
            <w:r w:rsidRPr="00C111E9">
              <w:t>Plumb corners at intersections, straighten wall plates and complete bracing.</w:t>
            </w:r>
          </w:p>
        </w:tc>
      </w:tr>
      <w:tr w:rsidTr="00727535">
        <w:tblPrEx>
          <w:tblW w:w="0" w:type="auto"/>
          <w:tblLayout w:type="fixed"/>
          <w:tblCellMar>
            <w:left w:w="62" w:type="dxa"/>
            <w:right w:w="62" w:type="dxa"/>
          </w:tblCellMar>
          <w:tblLook w:val="0000"/>
        </w:tblPrEx>
        <w:trPr>
          <w:trHeight w:val="493"/>
        </w:trPr>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111E9">
            <w:pPr>
              <w:pStyle w:val="BodyText"/>
              <w:rPr>
                <w:lang w:val="en-NZ"/>
              </w:rPr>
            </w:pPr>
            <w:r w:rsidRPr="00C111E9">
              <w:t>3.5</w:t>
            </w:r>
          </w:p>
        </w:tc>
        <w:tc>
          <w:tcPr>
            <w:tcW w:w="5659" w:type="dxa"/>
            <w:tcBorders>
              <w:top w:val="nil"/>
              <w:left w:val="nil"/>
              <w:bottom w:val="nil"/>
              <w:right w:val="nil"/>
            </w:tcBorders>
            <w:tcMar>
              <w:top w:w="0" w:type="dxa"/>
              <w:left w:w="62" w:type="dxa"/>
              <w:bottom w:w="0" w:type="dxa"/>
              <w:right w:w="62" w:type="dxa"/>
            </w:tcMar>
          </w:tcPr>
          <w:p w:rsidR="00000000" w:rsidP="00C111E9">
            <w:pPr>
              <w:pStyle w:val="BodyText"/>
              <w:rPr>
                <w:lang w:val="en-NZ"/>
              </w:rPr>
            </w:pPr>
            <w:r w:rsidRPr="00C111E9">
              <w:t>Straighten studs to maintain a flat surface for wall coverings.</w:t>
            </w:r>
          </w:p>
        </w:tc>
      </w:tr>
      <w:tr w:rsidTr="00727535">
        <w:tblPrEx>
          <w:tblW w:w="0" w:type="auto"/>
          <w:tblLayout w:type="fixed"/>
          <w:tblCellMar>
            <w:left w:w="62" w:type="dxa"/>
            <w:right w:w="62" w:type="dxa"/>
          </w:tblCellMar>
          <w:tblLook w:val="0000"/>
        </w:tblPrEx>
        <w:trPr>
          <w:trHeight w:val="493"/>
        </w:trPr>
        <w:tc>
          <w:tcPr>
            <w:tcW w:w="9133" w:type="dxa"/>
            <w:gridSpan w:val="4"/>
            <w:tcBorders>
              <w:top w:val="nil"/>
              <w:left w:val="nil"/>
              <w:bottom w:val="nil"/>
              <w:right w:val="nil"/>
            </w:tcBorders>
            <w:tcMar>
              <w:top w:w="0" w:type="dxa"/>
              <w:left w:w="62" w:type="dxa"/>
              <w:bottom w:w="0" w:type="dxa"/>
              <w:right w:w="62" w:type="dxa"/>
            </w:tcMar>
          </w:tcPr>
          <w:p w:rsidR="00000000" w:rsidP="00C111E9">
            <w:pPr>
              <w:pStyle w:val="BodyText"/>
              <w:rPr>
                <w:lang w:val="en-NZ"/>
              </w:rPr>
            </w:pPr>
          </w:p>
        </w:tc>
      </w:tr>
      <w:tr w:rsidTr="00727535">
        <w:tblPrEx>
          <w:tblW w:w="0" w:type="auto"/>
          <w:tblLayout w:type="fixed"/>
          <w:tblCellMar>
            <w:left w:w="62" w:type="dxa"/>
            <w:right w:w="62" w:type="dxa"/>
          </w:tblCellMar>
          <w:tblLook w:val="0000"/>
        </w:tblPrEx>
        <w:trPr>
          <w:trHeight w:val="493"/>
        </w:trPr>
        <w:tc>
          <w:tcPr>
            <w:tcW w:w="313" w:type="dxa"/>
            <w:vMerge w:val="restart"/>
            <w:tcBorders>
              <w:top w:val="nil"/>
              <w:left w:val="nil"/>
              <w:bottom w:val="nil"/>
              <w:right w:val="nil"/>
            </w:tcBorders>
            <w:tcMar>
              <w:top w:w="0" w:type="dxa"/>
              <w:left w:w="62" w:type="dxa"/>
              <w:bottom w:w="0" w:type="dxa"/>
              <w:right w:w="62" w:type="dxa"/>
            </w:tcMar>
          </w:tcPr>
          <w:p w:rsidR="00000000" w:rsidP="00C111E9">
            <w:pPr>
              <w:pStyle w:val="BodyText"/>
              <w:rPr>
                <w:lang w:val="en-NZ"/>
              </w:rPr>
            </w:pPr>
            <w:r w:rsidRPr="00C111E9">
              <w:t>4</w:t>
            </w:r>
          </w:p>
        </w:tc>
        <w:tc>
          <w:tcPr>
            <w:tcW w:w="2357" w:type="dxa"/>
            <w:vMerge w:val="restart"/>
            <w:tcBorders>
              <w:top w:val="nil"/>
              <w:left w:val="nil"/>
              <w:bottom w:val="nil"/>
              <w:right w:val="nil"/>
            </w:tcBorders>
            <w:tcMar>
              <w:top w:w="0" w:type="dxa"/>
              <w:left w:w="62" w:type="dxa"/>
              <w:bottom w:w="0" w:type="dxa"/>
              <w:right w:w="62" w:type="dxa"/>
            </w:tcMar>
          </w:tcPr>
          <w:p w:rsidR="00000000" w:rsidP="00C111E9">
            <w:pPr>
              <w:pStyle w:val="BodyText"/>
              <w:rPr>
                <w:lang w:val="en-NZ"/>
              </w:rPr>
            </w:pPr>
            <w:r w:rsidRPr="00C111E9">
              <w:t>Clean up.</w:t>
            </w:r>
          </w:p>
        </w:tc>
        <w:tc>
          <w:tcPr>
            <w:tcW w:w="804" w:type="dxa"/>
            <w:tcBorders>
              <w:top w:val="nil"/>
              <w:left w:val="nil"/>
              <w:bottom w:val="nil"/>
              <w:right w:val="nil"/>
            </w:tcBorders>
            <w:tcMar>
              <w:top w:w="0" w:type="dxa"/>
              <w:left w:w="62" w:type="dxa"/>
              <w:bottom w:w="0" w:type="dxa"/>
              <w:right w:w="62" w:type="dxa"/>
            </w:tcMar>
          </w:tcPr>
          <w:p w:rsidR="00000000" w:rsidP="00C111E9">
            <w:pPr>
              <w:pStyle w:val="BodyText"/>
              <w:rPr>
                <w:lang w:val="en-NZ"/>
              </w:rPr>
            </w:pPr>
            <w:r w:rsidRPr="00C111E9">
              <w:t>4.1</w:t>
            </w:r>
          </w:p>
        </w:tc>
        <w:tc>
          <w:tcPr>
            <w:tcW w:w="5659" w:type="dxa"/>
            <w:tcBorders>
              <w:top w:val="nil"/>
              <w:left w:val="nil"/>
              <w:bottom w:val="nil"/>
              <w:right w:val="nil"/>
            </w:tcBorders>
            <w:tcMar>
              <w:top w:w="0" w:type="dxa"/>
              <w:left w:w="62" w:type="dxa"/>
              <w:bottom w:w="0" w:type="dxa"/>
              <w:right w:w="62" w:type="dxa"/>
            </w:tcMar>
          </w:tcPr>
          <w:p w:rsidR="00000000" w:rsidP="00C111E9">
            <w:pPr>
              <w:pStyle w:val="BodyText"/>
              <w:rPr>
                <w:lang w:val="en-NZ"/>
              </w:rPr>
            </w:pPr>
            <w:r w:rsidRPr="00C111E9">
              <w:t>Clean up, meeting all legislative and workplace requirements for safety, waste disposal and materials handling.</w:t>
            </w:r>
          </w:p>
        </w:tc>
      </w:tr>
      <w:tr w:rsidTr="00727535">
        <w:tblPrEx>
          <w:tblW w:w="0" w:type="auto"/>
          <w:tblLayout w:type="fixed"/>
          <w:tblCellMar>
            <w:left w:w="62" w:type="dxa"/>
            <w:right w:w="62" w:type="dxa"/>
          </w:tblCellMar>
          <w:tblLook w:val="0000"/>
        </w:tblPrEx>
        <w:trPr>
          <w:trHeight w:val="493"/>
        </w:trPr>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111E9">
            <w:pPr>
              <w:pStyle w:val="BodyText"/>
              <w:rPr>
                <w:lang w:val="en-NZ"/>
              </w:rPr>
            </w:pPr>
            <w:r w:rsidRPr="00C111E9">
              <w:t>4.2</w:t>
            </w:r>
          </w:p>
        </w:tc>
        <w:tc>
          <w:tcPr>
            <w:tcW w:w="5659" w:type="dxa"/>
            <w:tcBorders>
              <w:top w:val="nil"/>
              <w:left w:val="nil"/>
              <w:bottom w:val="nil"/>
              <w:right w:val="nil"/>
            </w:tcBorders>
            <w:tcMar>
              <w:top w:w="0" w:type="dxa"/>
              <w:left w:w="62" w:type="dxa"/>
              <w:bottom w:w="0" w:type="dxa"/>
              <w:right w:w="62" w:type="dxa"/>
            </w:tcMar>
          </w:tcPr>
          <w:p w:rsidR="00000000" w:rsidRPr="00C111E9" w:rsidP="00C111E9">
            <w:pPr>
              <w:pStyle w:val="BodyText"/>
            </w:pPr>
            <w:r w:rsidRPr="00C111E9">
              <w:t>Check, maintain and store tools and equipment and report any faults.</w:t>
            </w:r>
          </w:p>
        </w:tc>
      </w:tr>
    </w:tbl>
    <w:p w:rsidR="00000000" w:rsidRPr="00C111E9" w:rsidP="00C111E9">
      <w:pPr>
        <w:pStyle w:val="BodyText"/>
      </w:pPr>
    </w:p>
    <w:p w:rsidR="00000000" w:rsidRPr="00C111E9" w:rsidP="00C111E9">
      <w:pPr>
        <w:pStyle w:val="AllowPageBreak"/>
      </w:pPr>
    </w:p>
    <w:p w:rsidR="00000000" w:rsidRPr="00C111E9" w:rsidP="00C111E9">
      <w:pPr>
        <w:pStyle w:val="Heading1"/>
      </w:pPr>
      <w:bookmarkStart w:id="6" w:name="O_1295469"/>
      <w:bookmarkEnd w:id="6"/>
      <w:r w:rsidRPr="00C111E9">
        <w:t>Foundation Skills</w:t>
      </w:r>
    </w:p>
    <w:p w:rsidR="00000000" w:rsidRPr="00C111E9" w:rsidP="00727535">
      <w:pPr>
        <w:pStyle w:val="BodyText"/>
      </w:pPr>
      <w:r w:rsidRPr="00C111E9">
        <w:t xml:space="preserve">Foundation skills essential to performance are explicit in the performance criteria of this unit of competency. </w:t>
      </w:r>
    </w:p>
    <w:p w:rsidR="00000000" w:rsidRPr="00C111E9" w:rsidP="00C111E9">
      <w:pPr>
        <w:pStyle w:val="Heading1"/>
      </w:pPr>
      <w:bookmarkStart w:id="7" w:name="O_1295468"/>
      <w:bookmarkEnd w:id="7"/>
      <w:r w:rsidRPr="00C111E9">
        <w:t>Unit Mapping Information</w:t>
      </w:r>
    </w:p>
    <w:p w:rsidR="00000000" w:rsidRPr="00C111E9" w:rsidP="00727535">
      <w:pPr>
        <w:pStyle w:val="BodyText"/>
      </w:pPr>
      <w:r w:rsidRPr="00C111E9">
        <w:t>Supersedes and is equivalent to CPCCCA3004A Construct wall frames.</w:t>
      </w:r>
    </w:p>
    <w:p w:rsidR="00000000" w:rsidRPr="00C111E9" w:rsidP="00C111E9">
      <w:pPr>
        <w:pStyle w:val="Heading1"/>
      </w:pPr>
      <w:bookmarkStart w:id="8" w:name="O_1295475"/>
      <w:bookmarkEnd w:id="8"/>
      <w:r w:rsidRPr="00C111E9">
        <w:t>Links</w:t>
      </w:r>
    </w:p>
    <w:p w:rsidR="00000000" w:rsidRPr="00C111E9" w:rsidP="00727535">
      <w:pPr>
        <w:pStyle w:val="BodyText"/>
      </w:pPr>
      <w:r w:rsidRPr="00C111E9">
        <w:t>Compani</w:t>
      </w:r>
      <w:r w:rsidRPr="00C111E9">
        <w:t xml:space="preserve">on Volume implementation guides are found in VETNet - </w:t>
      </w:r>
      <w:r>
        <w:fldChar w:fldCharType="begin"/>
      </w:r>
      <w:r>
        <w:instrText xml:space="preserve"> HYPERLINK "https://vetnet.gov.au/Pages/TrainingDocs.aspx?q=7e15fa6a-68b8-4097-b099-030a5569b1ad" </w:instrText>
      </w:r>
      <w:r>
        <w:fldChar w:fldCharType="separate"/>
      </w:r>
      <w:r w:rsidRPr="00867E2D">
        <w:rPr>
          <w:rStyle w:val="Hyperlink"/>
        </w:rPr>
        <w:t>https://vetnet.gov.au/Pages/TrainingDocs.aspx?q=7e15fa6a-68b8-4097-b099-030a5569b1ad</w:t>
      </w:r>
      <w:r>
        <w:fldChar w:fldCharType="end"/>
      </w:r>
    </w:p>
    <w:p w:rsidR="00000000" w:rsidRPr="00C111E9" w:rsidP="00727535">
      <w:pPr>
        <w:pStyle w:val="BodyText"/>
        <w:sectPr w:rsidSect="00C111E9">
          <w:headerReference w:type="default" r:id="rId10"/>
          <w:footerReference w:type="default" r:id="rId11"/>
          <w:pgSz w:w="11908" w:h="16833"/>
          <w:pgMar w:top="1702" w:right="1418" w:bottom="1702" w:left="1418" w:header="992" w:footer="992" w:gutter="0"/>
          <w:cols w:space="720"/>
          <w:noEndnote/>
          <w:docGrid w:linePitch="299"/>
        </w:sectPr>
      </w:pPr>
    </w:p>
    <w:p w:rsidR="00000000" w:rsidRPr="00C111E9" w:rsidP="00C111E9">
      <w:pPr>
        <w:pStyle w:val="SuperHeading"/>
      </w:pPr>
      <w:r w:rsidRPr="00C111E9">
        <w:t>Assessment Requirements for CPCCCA3004 Construct and erect wall frames</w:t>
      </w:r>
    </w:p>
    <w:p w:rsidR="00000000" w:rsidRPr="00C111E9" w:rsidP="00C111E9">
      <w:pPr>
        <w:pStyle w:val="Heading1"/>
      </w:pPr>
      <w:bookmarkStart w:id="9" w:name="O_1295466"/>
      <w:bookmarkEnd w:id="9"/>
      <w:r w:rsidRPr="00C111E9">
        <w:t>Modification History</w:t>
      </w:r>
    </w:p>
    <w:tbl>
      <w:tblPr>
        <w:tblW w:w="0" w:type="auto"/>
        <w:tblLayout w:type="fixed"/>
        <w:tblCellMar>
          <w:left w:w="62" w:type="dxa"/>
          <w:right w:w="62" w:type="dxa"/>
        </w:tblCellMar>
        <w:tblLook w:val="0000"/>
      </w:tblPr>
      <w:tblGrid>
        <w:gridCol w:w="1128"/>
        <w:gridCol w:w="7944"/>
      </w:tblGrid>
      <w:tr w:rsidTr="00C111E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111E9">
            <w:pPr>
              <w:pStyle w:val="BodyText"/>
              <w:rPr>
                <w:lang w:val="en-NZ"/>
              </w:rPr>
            </w:pPr>
            <w:r w:rsidRPr="00C111E9">
              <w:t>Release 2</w:t>
            </w:r>
          </w:p>
        </w:tc>
        <w:tc>
          <w:tcPr>
            <w:tcW w:w="7944" w:type="dxa"/>
            <w:tcBorders>
              <w:top w:val="nil"/>
              <w:left w:val="nil"/>
              <w:bottom w:val="nil"/>
              <w:right w:val="nil"/>
            </w:tcBorders>
            <w:tcMar>
              <w:top w:w="0" w:type="dxa"/>
              <w:left w:w="62" w:type="dxa"/>
              <w:bottom w:w="0" w:type="dxa"/>
              <w:right w:w="62" w:type="dxa"/>
            </w:tcMar>
          </w:tcPr>
          <w:p w:rsidR="00000000" w:rsidP="00C111E9">
            <w:pPr>
              <w:pStyle w:val="BodyText"/>
              <w:rPr>
                <w:lang w:val="en-NZ"/>
              </w:rPr>
            </w:pPr>
            <w:r w:rsidRPr="00C111E9">
              <w:t>Updated reference to general construction induction training program.</w:t>
            </w:r>
          </w:p>
        </w:tc>
      </w:tr>
      <w:tr w:rsidTr="00C111E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111E9">
            <w:pPr>
              <w:pStyle w:val="BodyText"/>
              <w:rPr>
                <w:lang w:val="en-NZ"/>
              </w:rPr>
            </w:pPr>
            <w:r w:rsidRPr="00C111E9">
              <w:t>Release 1</w:t>
            </w:r>
          </w:p>
        </w:tc>
        <w:tc>
          <w:tcPr>
            <w:tcW w:w="7944" w:type="dxa"/>
            <w:tcBorders>
              <w:top w:val="nil"/>
              <w:left w:val="nil"/>
              <w:bottom w:val="nil"/>
              <w:right w:val="nil"/>
            </w:tcBorders>
            <w:tcMar>
              <w:top w:w="0" w:type="dxa"/>
              <w:left w:w="62" w:type="dxa"/>
              <w:bottom w:w="0" w:type="dxa"/>
              <w:right w:w="62" w:type="dxa"/>
            </w:tcMar>
          </w:tcPr>
          <w:p w:rsidR="00000000" w:rsidRPr="00C111E9" w:rsidP="00C111E9">
            <w:pPr>
              <w:pStyle w:val="BodyText"/>
            </w:pPr>
            <w:r w:rsidRPr="00C111E9">
              <w:t>This version first released with CPC Construction, Plumbing and Services Training Package Release 5.0.</w:t>
            </w:r>
          </w:p>
          <w:p w:rsidR="00000000" w:rsidRPr="00C111E9" w:rsidP="00C111E9">
            <w:pPr>
              <w:pStyle w:val="BodyText"/>
            </w:pPr>
            <w:r w:rsidRPr="00C111E9">
              <w:t>Supersedes and is equivalent to CPCCCA3004A Construct wall frames.  Title change. Updated to meet the Standards for Training Packages 2012.</w:t>
            </w:r>
          </w:p>
        </w:tc>
      </w:tr>
    </w:tbl>
    <w:p w:rsidR="00000000" w:rsidRPr="00C111E9" w:rsidP="00C111E9">
      <w:pPr>
        <w:pStyle w:val="BodyText"/>
      </w:pPr>
    </w:p>
    <w:p w:rsidR="00000000" w:rsidRPr="00C111E9" w:rsidP="00C111E9">
      <w:pPr>
        <w:pStyle w:val="AllowPageBreak"/>
      </w:pPr>
    </w:p>
    <w:p w:rsidR="00000000" w:rsidRPr="00C111E9" w:rsidP="00C111E9">
      <w:pPr>
        <w:pStyle w:val="Heading1"/>
      </w:pPr>
      <w:bookmarkStart w:id="10" w:name="O_1295465"/>
      <w:bookmarkEnd w:id="10"/>
      <w:r w:rsidRPr="00C111E9">
        <w:t>Performance Evidence</w:t>
      </w:r>
    </w:p>
    <w:p w:rsidR="00000000" w:rsidRPr="00C111E9" w:rsidP="00727535">
      <w:pPr>
        <w:pStyle w:val="BodyText"/>
      </w:pPr>
      <w:r w:rsidRPr="00C111E9">
        <w:t xml:space="preserve">To demonstrate competency, a candidate must meet the performance criteria </w:t>
      </w:r>
      <w:r w:rsidRPr="00C111E9">
        <w:t xml:space="preserve">of this unit by: </w:t>
      </w:r>
    </w:p>
    <w:p w:rsidR="00000000" w:rsidRPr="00C111E9" w:rsidP="00C111E9">
      <w:pPr>
        <w:pStyle w:val="ListBullet"/>
      </w:pPr>
      <w:r w:rsidRPr="00C111E9">
        <w:t>setting-out and constructing timber framed walls to a minimum height of 2.4 metres and minimum floor area of 30 square metres to accommodate roof and ceiling members and different types of cladding or linings, including:</w:t>
      </w:r>
    </w:p>
    <w:p w:rsidR="00000000" w:rsidRPr="00C111E9" w:rsidP="00C111E9">
      <w:pPr>
        <w:pStyle w:val="ListBullet2"/>
      </w:pPr>
      <w:r w:rsidRPr="00C111E9">
        <w:t>two external lo</w:t>
      </w:r>
      <w:r w:rsidRPr="00C111E9">
        <w:t>ad-bearing walls with one window opening and one door opening in each wall</w:t>
      </w:r>
    </w:p>
    <w:p w:rsidR="00000000" w:rsidRPr="00C111E9" w:rsidP="00C111E9">
      <w:pPr>
        <w:pStyle w:val="ListBullet2"/>
      </w:pPr>
      <w:r w:rsidRPr="00C111E9">
        <w:t>two external straight walls with external intersection</w:t>
      </w:r>
    </w:p>
    <w:p w:rsidR="00000000" w:rsidRPr="00C111E9" w:rsidP="00C111E9">
      <w:pPr>
        <w:pStyle w:val="ListBullet2"/>
      </w:pPr>
      <w:r w:rsidRPr="00C111E9">
        <w:t>two internal non-load-bearing walls encompassing an internal T junction and an external junction</w:t>
      </w:r>
    </w:p>
    <w:p w:rsidR="00000000" w:rsidRPr="00C111E9" w:rsidP="00C111E9">
      <w:pPr>
        <w:pStyle w:val="ListBullet"/>
      </w:pPr>
      <w:r w:rsidRPr="00C111E9">
        <w:t>setting-out and erecting steel framed walls to a minimum height of 2.4 metres and minimum floor area of 30 square metres to accommodate roof and ceiling members and different types of cladding or linings, including:</w:t>
      </w:r>
    </w:p>
    <w:p w:rsidR="00000000" w:rsidRPr="00C111E9" w:rsidP="00C111E9">
      <w:pPr>
        <w:pStyle w:val="ListBullet2"/>
      </w:pPr>
      <w:r w:rsidRPr="00C111E9">
        <w:t>two external load-bearing walls with on</w:t>
      </w:r>
      <w:r w:rsidRPr="00C111E9">
        <w:t>e window opening and one door opening in each wall</w:t>
      </w:r>
    </w:p>
    <w:p w:rsidR="00000000" w:rsidRPr="00C111E9" w:rsidP="00C111E9">
      <w:pPr>
        <w:pStyle w:val="ListBullet2"/>
      </w:pPr>
      <w:r w:rsidRPr="00C111E9">
        <w:t>two external straight walls with external intersection</w:t>
      </w:r>
    </w:p>
    <w:p w:rsidR="00000000" w:rsidRPr="00C111E9" w:rsidP="00C111E9">
      <w:pPr>
        <w:pStyle w:val="ListBullet2"/>
      </w:pPr>
      <w:r w:rsidRPr="00C111E9">
        <w:t>two internal non-load-bearing walls encompassing an internal T junction and an external junction.</w:t>
      </w:r>
    </w:p>
    <w:p w:rsidR="00000000" w:rsidRPr="00C111E9" w:rsidP="00C111E9">
      <w:pPr>
        <w:pStyle w:val="AllowPageBreak"/>
      </w:pPr>
    </w:p>
    <w:p w:rsidR="00000000" w:rsidRPr="00C111E9" w:rsidP="00C111E9">
      <w:pPr>
        <w:pStyle w:val="Heading1"/>
      </w:pPr>
      <w:bookmarkStart w:id="11" w:name="O_1295464"/>
      <w:bookmarkEnd w:id="11"/>
      <w:r w:rsidRPr="00C111E9">
        <w:t>Knowledge Evidence</w:t>
      </w:r>
    </w:p>
    <w:p w:rsidR="00000000" w:rsidRPr="00C111E9" w:rsidP="00727535">
      <w:pPr>
        <w:pStyle w:val="BodyText"/>
      </w:pPr>
      <w:r w:rsidRPr="00C111E9">
        <w:t>To be competen</w:t>
      </w:r>
      <w:r w:rsidRPr="00C111E9">
        <w:t>t in this unit, a candidate must demonstrate knowledge of:</w:t>
      </w:r>
    </w:p>
    <w:p w:rsidR="00000000" w:rsidRPr="00C111E9" w:rsidP="00C111E9">
      <w:pPr>
        <w:pStyle w:val="ListBullet"/>
      </w:pPr>
      <w:r w:rsidRPr="00C111E9">
        <w:t>compliance requirements of the National Construction Code (NCC) and Australian Standards relevant to constructing wall frames, including AS:1684 Residential timber-framed construction</w:t>
      </w:r>
    </w:p>
    <w:p w:rsidR="00000000" w:rsidRPr="00C111E9" w:rsidP="00C111E9">
      <w:pPr>
        <w:pStyle w:val="ListBullet"/>
      </w:pPr>
      <w:r w:rsidRPr="00C111E9">
        <w:t>requirements</w:t>
      </w:r>
      <w:r w:rsidRPr="00C111E9">
        <w:t xml:space="preserve"> of the National Association of Steel-framed Housing (NASH) Standards relevant to constructing and erecting wall frames</w:t>
      </w:r>
    </w:p>
    <w:p w:rsidR="00000000" w:rsidRPr="00C111E9" w:rsidP="00C111E9">
      <w:pPr>
        <w:pStyle w:val="ListBullet"/>
      </w:pPr>
      <w:r w:rsidRPr="00C111E9">
        <w:t>workplace quality policies and standards for constructing and erecting wall frames</w:t>
      </w:r>
    </w:p>
    <w:p w:rsidR="00000000" w:rsidRPr="00C111E9" w:rsidP="00C111E9">
      <w:pPr>
        <w:pStyle w:val="ListBullet"/>
      </w:pPr>
      <w:r w:rsidRPr="00C111E9">
        <w:t>safety requirements for constructing and erecting wall frames</w:t>
      </w:r>
    </w:p>
    <w:p w:rsidR="00000000" w:rsidRPr="00C111E9" w:rsidP="00C111E9">
      <w:pPr>
        <w:pStyle w:val="ListBullet"/>
      </w:pPr>
      <w:r w:rsidRPr="00C111E9">
        <w:t>electrolysis and corrosion of dissimilar steels relevant to erecting steel wall frames</w:t>
      </w:r>
    </w:p>
    <w:p w:rsidR="00000000" w:rsidRPr="00C111E9" w:rsidP="00C111E9">
      <w:pPr>
        <w:pStyle w:val="ListBullet"/>
      </w:pPr>
      <w:r w:rsidRPr="00C111E9">
        <w:t xml:space="preserve">plans, specifications and drawings for constructing and erecting wall frames </w:t>
      </w:r>
    </w:p>
    <w:p w:rsidR="00000000" w:rsidRPr="00C111E9" w:rsidP="00C111E9">
      <w:pPr>
        <w:pStyle w:val="ListBullet"/>
      </w:pPr>
      <w:r w:rsidRPr="00C111E9">
        <w:t>types and uses of tools and e</w:t>
      </w:r>
      <w:r w:rsidRPr="00C111E9">
        <w:t>quipment for constructing and erecting wall frames</w:t>
      </w:r>
    </w:p>
    <w:p w:rsidR="00000000" w:rsidRPr="00C111E9" w:rsidP="00C111E9">
      <w:pPr>
        <w:pStyle w:val="ListBullet"/>
      </w:pPr>
      <w:r w:rsidRPr="00C111E9">
        <w:t>processes for:</w:t>
      </w:r>
    </w:p>
    <w:p w:rsidR="00000000" w:rsidRPr="00C111E9" w:rsidP="00C111E9">
      <w:pPr>
        <w:pStyle w:val="ListBullet2"/>
      </w:pPr>
      <w:r w:rsidRPr="00C111E9">
        <w:t>setting out and measuring materials for frames</w:t>
      </w:r>
    </w:p>
    <w:p w:rsidR="00000000" w:rsidRPr="00C111E9" w:rsidP="00C111E9">
      <w:pPr>
        <w:pStyle w:val="ListBullet2"/>
      </w:pPr>
      <w:r w:rsidRPr="00C111E9">
        <w:t>calculating material requirements</w:t>
      </w:r>
    </w:p>
    <w:p w:rsidR="00000000" w:rsidRPr="00C111E9" w:rsidP="00C111E9">
      <w:pPr>
        <w:pStyle w:val="ListBullet"/>
      </w:pPr>
      <w:r w:rsidRPr="00C111E9">
        <w:t>applications for materials used for constructing and erecting wall frames</w:t>
      </w:r>
    </w:p>
    <w:p w:rsidR="00000000" w:rsidRPr="00C111E9" w:rsidP="00C111E9">
      <w:pPr>
        <w:pStyle w:val="ListBullet"/>
      </w:pPr>
      <w:r w:rsidRPr="00C111E9">
        <w:t>timber types, structural properti</w:t>
      </w:r>
      <w:r w:rsidRPr="00C111E9">
        <w:t>es and uses, including engineered timber products</w:t>
      </w:r>
    </w:p>
    <w:p w:rsidR="00000000" w:rsidRPr="00C111E9" w:rsidP="00C111E9">
      <w:pPr>
        <w:pStyle w:val="ListBullet"/>
      </w:pPr>
      <w:r w:rsidRPr="00C111E9">
        <w:t>frame construction techniques.</w:t>
      </w:r>
    </w:p>
    <w:p w:rsidR="00000000" w:rsidRPr="00C111E9" w:rsidP="00C111E9">
      <w:pPr>
        <w:pStyle w:val="AllowPageBreak"/>
      </w:pPr>
    </w:p>
    <w:p w:rsidR="00000000" w:rsidRPr="00C111E9" w:rsidP="00C111E9">
      <w:pPr>
        <w:pStyle w:val="Heading1"/>
      </w:pPr>
      <w:bookmarkStart w:id="12" w:name="O_1295463"/>
      <w:bookmarkEnd w:id="12"/>
      <w:r w:rsidRPr="00C111E9">
        <w:t>Assessment Conditions</w:t>
      </w:r>
    </w:p>
    <w:p w:rsidR="00000000" w:rsidRPr="00C111E9" w:rsidP="00727535">
      <w:pPr>
        <w:pStyle w:val="BodyText"/>
      </w:pPr>
      <w:r w:rsidRPr="00C111E9">
        <w:t xml:space="preserve">Assessors must meet the requirements for assessors contained in the Standards for Registered Training Organisations. </w:t>
      </w:r>
    </w:p>
    <w:p w:rsidR="00000000" w:rsidRPr="00C111E9" w:rsidP="00727535">
      <w:pPr>
        <w:pStyle w:val="BodyText"/>
      </w:pPr>
      <w:r w:rsidRPr="00C111E9">
        <w:t>This unit must be assessed in the workplace or a close simulation using realistic workplace conditions and standards, materials, activities, responsibilities, procedures, safety requirements and environmental considerations.</w:t>
      </w:r>
    </w:p>
    <w:p w:rsidR="00000000" w:rsidRPr="00C111E9" w:rsidP="00C111E9">
      <w:pPr>
        <w:pStyle w:val="Heading1"/>
      </w:pPr>
      <w:bookmarkStart w:id="13" w:name="O_1295476"/>
      <w:bookmarkEnd w:id="13"/>
      <w:r w:rsidRPr="00C111E9">
        <w:t>Links</w:t>
      </w:r>
    </w:p>
    <w:p w:rsidR="00000000" w:rsidRPr="00C111E9" w:rsidP="00727535">
      <w:pPr>
        <w:pStyle w:val="BodyText"/>
      </w:pPr>
      <w:r w:rsidRPr="00C111E9">
        <w:t>Compan</w:t>
      </w:r>
      <w:r w:rsidRPr="00C111E9">
        <w:t xml:space="preserve">ion Volume implementation guides are found in VETNet - </w:t>
      </w:r>
      <w:r>
        <w:fldChar w:fldCharType="begin"/>
      </w:r>
      <w:r>
        <w:instrText xml:space="preserve"> HYPERLINK "https://vetnet.gov.au/Pages/TrainingDocs.aspx?q=7e15fa6a-68b8-4097-b099-030a5569b1ad" </w:instrText>
      </w:r>
      <w:r>
        <w:fldChar w:fldCharType="separate"/>
      </w:r>
      <w:r w:rsidRPr="00867E2D">
        <w:rPr>
          <w:rStyle w:val="Hyperlink"/>
        </w:rPr>
        <w:t>https://vetnet.gov.au/Pages/TrainingDocs.aspx?q=7e15fa6a-68b8-4097-b099-030a5569b1ad</w:t>
      </w:r>
      <w:r>
        <w:fldChar w:fldCharType="end"/>
      </w:r>
    </w:p>
    <w:p w:rsidR="00000000" w:rsidRPr="00C111E9" w:rsidP="00C111E9"/>
    <w:sectPr w:rsidSect="00C111E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1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1E9" w:rsidRPr="00727535" w:rsidP="007275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1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535" w:rsidP="00C111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27535" w:rsidP="00C111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27535" w:rsidP="00C111E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1E9" w:rsidP="00C111E9">
    <w:pPr>
      <w:pStyle w:val="Footer"/>
      <w:framePr w:wrap="around"/>
    </w:pPr>
    <w:r>
      <w:fldChar w:fldCharType="begin"/>
    </w:r>
    <w:r>
      <w:instrText xml:space="preserve"> DOCPROPERTY  Subject  \* MERGEFORMAT </w:instrText>
    </w:r>
    <w:r>
      <w:fldChar w:fldCharType="separate"/>
    </w:r>
    <w:r w:rsidR="00727535">
      <w:t>Approved</w:t>
    </w:r>
    <w:r w:rsidR="00727535">
      <w:fldChar w:fldCharType="end"/>
    </w:r>
    <w:r>
      <w:tab/>
      <w:t xml:space="preserve">Page </w:t>
    </w:r>
    <w:r>
      <w:fldChar w:fldCharType="begin"/>
    </w:r>
    <w:r>
      <w:instrText xml:space="preserve"> PAGE  \* Arabic  \* MERGEFORMAT </w:instrText>
    </w:r>
    <w:r>
      <w:fldChar w:fldCharType="separate"/>
    </w:r>
    <w:r w:rsidR="0072753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27535">
      <w:rPr>
        <w:noProof/>
      </w:rPr>
      <w:t>4</w:t>
    </w:r>
    <w:r>
      <w:rPr>
        <w:noProof/>
      </w:rPr>
      <w:fldChar w:fldCharType="end"/>
    </w:r>
  </w:p>
  <w:p w:rsidR="00C111E9" w:rsidP="00C111E9">
    <w:pPr>
      <w:pStyle w:val="Footer"/>
      <w:framePr w:wrap="around"/>
    </w:pPr>
    <w:r>
      <w:t xml:space="preserve">© Commonwealth of Australia, </w:t>
    </w:r>
    <w:r>
      <w:fldChar w:fldCharType="begin"/>
    </w:r>
    <w:r>
      <w:instrText xml:space="preserve"> DATE  \@ "yyyy"  \* MERGEFORMAT </w:instrText>
    </w:r>
    <w:r>
      <w:fldChar w:fldCharType="separate"/>
    </w:r>
    <w:r w:rsidR="00727535">
      <w:rPr>
        <w:noProof/>
      </w:rPr>
      <w:t>2025</w:t>
    </w:r>
    <w:r>
      <w:fldChar w:fldCharType="end"/>
    </w:r>
    <w:r>
      <w:tab/>
    </w:r>
    <w:r>
      <w:fldChar w:fldCharType="begin"/>
    </w:r>
    <w:r>
      <w:instrText xml:space="preserve"> DOCPROPERTY  Author  \* MERGEFORMAT </w:instrText>
    </w:r>
    <w:r>
      <w:fldChar w:fldCharType="separate"/>
    </w:r>
    <w:r w:rsidR="00727535">
      <w:t>BuildSkills Australia</w:t>
    </w:r>
    <w:r w:rsidR="00727535">
      <w:fldChar w:fldCharType="end"/>
    </w:r>
  </w:p>
  <w:p w:rsidR="00C111E9" w:rsidP="00C111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1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5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11E9" w:rsidRPr="00727535" w:rsidP="007275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1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535" w:rsidRPr="002D2AF8" w:rsidP="00C111E9">
    <w:pPr>
      <w:pStyle w:val="Header"/>
      <w:framePr w:wrap="around"/>
    </w:pPr>
    <w:r>
      <w:fldChar w:fldCharType="begin"/>
    </w:r>
    <w:r>
      <w:instrText xml:space="preserve"> TITLE   \* MERGEFORMAT </w:instrText>
    </w:r>
    <w:r>
      <w:fldChar w:fldCharType="separate"/>
    </w:r>
    <w:r>
      <w:t>CPCCCA3004 Construct and erect wall frames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27535" w:rsidP="00C111E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1E9" w:rsidRPr="002D2AF8" w:rsidP="00C111E9">
    <w:pPr>
      <w:pStyle w:val="Header"/>
      <w:framePr w:wrap="around"/>
    </w:pPr>
    <w:r>
      <w:fldChar w:fldCharType="begin"/>
    </w:r>
    <w:r>
      <w:instrText xml:space="preserve"> TITLE   \* MERGEFORMAT </w:instrText>
    </w:r>
    <w:r>
      <w:fldChar w:fldCharType="separate"/>
    </w:r>
    <w:r w:rsidR="00727535">
      <w:t>CPCCCA3004 Construct and erect wall frames</w:t>
    </w:r>
    <w:r w:rsidR="00727535">
      <w:fldChar w:fldCharType="end"/>
    </w:r>
    <w:r>
      <w:tab/>
      <w:t xml:space="preserve">Date this document was generated: </w:t>
    </w:r>
    <w:r>
      <w:fldChar w:fldCharType="begin"/>
    </w:r>
    <w:r>
      <w:instrText xml:space="preserve"> CREATEDATE  \@ "d MMMM yyyy"  \* MERGEFORMAT </w:instrText>
    </w:r>
    <w:r>
      <w:fldChar w:fldCharType="separate"/>
    </w:r>
    <w:r w:rsidR="00727535">
      <w:rPr>
        <w:noProof/>
      </w:rPr>
      <w:t>2 March 2025</w:t>
    </w:r>
    <w:r>
      <w:fldChar w:fldCharType="end"/>
    </w:r>
  </w:p>
  <w:p w:rsidR="00C111E9" w:rsidP="00C111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E606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42B5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9AC4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1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11E9"/>
    <w:pPr>
      <w:spacing w:before="360" w:after="60"/>
      <w:outlineLvl w:val="0"/>
    </w:pPr>
    <w:rPr>
      <w:sz w:val="32"/>
    </w:rPr>
  </w:style>
  <w:style w:type="paragraph" w:styleId="Heading2">
    <w:name w:val="heading 2"/>
    <w:basedOn w:val="HeadingBase"/>
    <w:next w:val="BodyText"/>
    <w:link w:val="Heading2Char"/>
    <w:qFormat/>
    <w:rsid w:val="00C111E9"/>
    <w:pPr>
      <w:keepLines/>
      <w:spacing w:before="240" w:after="120"/>
      <w:outlineLvl w:val="1"/>
    </w:pPr>
    <w:rPr>
      <w:sz w:val="28"/>
      <w:szCs w:val="40"/>
    </w:rPr>
  </w:style>
  <w:style w:type="paragraph" w:styleId="Heading3">
    <w:name w:val="heading 3"/>
    <w:basedOn w:val="HeadingBase"/>
    <w:next w:val="BodyText"/>
    <w:link w:val="Heading3Char"/>
    <w:qFormat/>
    <w:rsid w:val="00C111E9"/>
    <w:pPr>
      <w:spacing w:before="180" w:after="120"/>
      <w:outlineLvl w:val="2"/>
    </w:pPr>
    <w:rPr>
      <w:spacing w:val="-10"/>
      <w:kern w:val="32"/>
    </w:rPr>
  </w:style>
  <w:style w:type="paragraph" w:styleId="Heading4">
    <w:name w:val="heading 4"/>
    <w:basedOn w:val="HeadingBase"/>
    <w:next w:val="BodyText"/>
    <w:link w:val="Heading4Char"/>
    <w:qFormat/>
    <w:rsid w:val="00C111E9"/>
    <w:pPr>
      <w:spacing w:before="160" w:after="120"/>
      <w:outlineLvl w:val="3"/>
    </w:pPr>
    <w:rPr>
      <w:sz w:val="22"/>
    </w:rPr>
  </w:style>
  <w:style w:type="paragraph" w:styleId="Heading5">
    <w:name w:val="heading 5"/>
    <w:basedOn w:val="HeadingBase"/>
    <w:next w:val="Normal"/>
    <w:link w:val="Heading5Char"/>
    <w:qFormat/>
    <w:rsid w:val="00C111E9"/>
    <w:pPr>
      <w:spacing w:before="80"/>
      <w:outlineLvl w:val="4"/>
    </w:pPr>
    <w:rPr>
      <w:color w:val="918585"/>
      <w:sz w:val="20"/>
    </w:rPr>
  </w:style>
  <w:style w:type="paragraph" w:styleId="Heading6">
    <w:name w:val="heading 6"/>
    <w:basedOn w:val="HeadingBase"/>
    <w:next w:val="Normal"/>
    <w:link w:val="Heading6Char"/>
    <w:qFormat/>
    <w:rsid w:val="00C111E9"/>
    <w:pPr>
      <w:spacing w:before="60"/>
      <w:outlineLvl w:val="5"/>
    </w:pPr>
    <w:rPr>
      <w:color w:val="918585"/>
      <w:sz w:val="20"/>
    </w:rPr>
  </w:style>
  <w:style w:type="paragraph" w:styleId="Heading7">
    <w:name w:val="heading 7"/>
    <w:basedOn w:val="Normal"/>
    <w:next w:val="Normal"/>
    <w:link w:val="Heading7Char"/>
    <w:qFormat/>
    <w:rsid w:val="00C111E9"/>
    <w:pPr>
      <w:ind w:left="720"/>
      <w:outlineLvl w:val="6"/>
    </w:pPr>
    <w:rPr>
      <w:i/>
    </w:rPr>
  </w:style>
  <w:style w:type="paragraph" w:styleId="Heading8">
    <w:name w:val="heading 8"/>
    <w:basedOn w:val="Normal"/>
    <w:next w:val="Normal"/>
    <w:link w:val="Heading8Char"/>
    <w:qFormat/>
    <w:rsid w:val="00C111E9"/>
    <w:pPr>
      <w:ind w:left="720"/>
      <w:outlineLvl w:val="7"/>
    </w:pPr>
    <w:rPr>
      <w:i/>
    </w:rPr>
  </w:style>
  <w:style w:type="paragraph" w:styleId="Heading9">
    <w:name w:val="heading 9"/>
    <w:basedOn w:val="Normal"/>
    <w:next w:val="Normal"/>
    <w:link w:val="Heading9Char"/>
    <w:qFormat/>
    <w:rsid w:val="00C111E9"/>
    <w:pPr>
      <w:ind w:left="720"/>
      <w:outlineLvl w:val="8"/>
    </w:pPr>
    <w:rPr>
      <w:i/>
    </w:rPr>
  </w:style>
  <w:style w:type="character" w:default="1" w:styleId="DefaultParagraphFont">
    <w:name w:val="Default Paragraph Font"/>
    <w:uiPriority w:val="1"/>
    <w:unhideWhenUsed/>
    <w:rsid w:val="00C111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11E9"/>
  </w:style>
  <w:style w:type="character" w:customStyle="1" w:styleId="Heading1Char">
    <w:name w:val="Heading 1 Char"/>
    <w:basedOn w:val="DefaultParagraphFont"/>
    <w:link w:val="Heading1"/>
    <w:rsid w:val="00C111E9"/>
    <w:rPr>
      <w:rFonts w:ascii="Times New Roman" w:eastAsia="Times New Roman" w:hAnsi="Times New Roman" w:cs="Times New Roman"/>
      <w:b/>
      <w:sz w:val="32"/>
      <w:szCs w:val="20"/>
      <w:lang w:eastAsia="en-US"/>
    </w:rPr>
  </w:style>
  <w:style w:type="paragraph" w:styleId="BodyText">
    <w:name w:val="Body Text"/>
    <w:basedOn w:val="Normal"/>
    <w:link w:val="BodyTextChar"/>
    <w:rsid w:val="00C111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11E9"/>
    <w:rPr>
      <w:rFonts w:ascii="Times New Roman" w:eastAsia="Times New Roman" w:hAnsi="Times New Roman" w:cs="Times New Roman"/>
      <w:sz w:val="24"/>
      <w:lang w:eastAsia="en-US"/>
    </w:rPr>
  </w:style>
  <w:style w:type="paragraph" w:styleId="ListBullet">
    <w:name w:val="List Bullet"/>
    <w:basedOn w:val="List"/>
    <w:rsid w:val="00C111E9"/>
    <w:pPr>
      <w:numPr>
        <w:numId w:val="12"/>
      </w:numPr>
      <w:tabs>
        <w:tab w:val="clear" w:pos="340"/>
      </w:tabs>
      <w:spacing w:before="40" w:after="40"/>
    </w:pPr>
  </w:style>
  <w:style w:type="paragraph" w:styleId="ListBullet2">
    <w:name w:val="List Bullet 2"/>
    <w:basedOn w:val="List2"/>
    <w:rsid w:val="00C111E9"/>
    <w:pPr>
      <w:numPr>
        <w:numId w:val="13"/>
      </w:numPr>
      <w:tabs>
        <w:tab w:val="clear" w:pos="680"/>
      </w:tabs>
    </w:pPr>
  </w:style>
  <w:style w:type="character" w:styleId="Emphasis">
    <w:name w:val="Emphasis"/>
    <w:basedOn w:val="DefaultParagraphFont"/>
    <w:qFormat/>
    <w:rsid w:val="00C111E9"/>
    <w:rPr>
      <w:i/>
    </w:rPr>
  </w:style>
  <w:style w:type="paragraph" w:customStyle="1" w:styleId="SuperHeading">
    <w:name w:val="SuperHeading"/>
    <w:basedOn w:val="Normal"/>
    <w:rsid w:val="00C111E9"/>
    <w:pPr>
      <w:spacing w:before="240" w:after="120"/>
      <w:outlineLvl w:val="0"/>
    </w:pPr>
    <w:rPr>
      <w:rFonts w:ascii="Times New Roman" w:hAnsi="Times New Roman"/>
      <w:b/>
      <w:sz w:val="32"/>
    </w:rPr>
  </w:style>
  <w:style w:type="paragraph" w:customStyle="1" w:styleId="AllowPageBreak">
    <w:name w:val="AllowPageBreak"/>
    <w:rsid w:val="00C111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11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11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11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11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11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11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11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11E9"/>
    <w:rPr>
      <w:rFonts w:ascii="Courier New" w:eastAsia="Times New Roman" w:hAnsi="Courier New" w:cs="Times New Roman"/>
      <w:i/>
      <w:szCs w:val="20"/>
      <w:lang w:eastAsia="en-US"/>
    </w:rPr>
  </w:style>
  <w:style w:type="paragraph" w:customStyle="1" w:styleId="HeadingBase">
    <w:name w:val="Heading Base"/>
    <w:rsid w:val="00C111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11E9"/>
    <w:pPr>
      <w:tabs>
        <w:tab w:val="right" w:leader="dot" w:pos="9072"/>
      </w:tabs>
      <w:ind w:left="567"/>
    </w:pPr>
    <w:rPr>
      <w:szCs w:val="22"/>
    </w:rPr>
  </w:style>
  <w:style w:type="paragraph" w:customStyle="1" w:styleId="TOCBase">
    <w:name w:val="TOC Base"/>
    <w:rsid w:val="00C111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11E9"/>
    <w:pPr>
      <w:tabs>
        <w:tab w:val="right" w:leader="dot" w:pos="9072"/>
      </w:tabs>
      <w:spacing w:before="40" w:after="40"/>
      <w:ind w:left="284"/>
    </w:pPr>
    <w:rPr>
      <w:rFonts w:ascii="Times New Roman" w:hAnsi="Times New Roman"/>
    </w:rPr>
  </w:style>
  <w:style w:type="paragraph" w:styleId="TOC1">
    <w:name w:val="toc 1"/>
    <w:basedOn w:val="TOCBase"/>
    <w:next w:val="Normal"/>
    <w:rsid w:val="00C111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11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11E9"/>
    <w:rPr>
      <w:rFonts w:ascii="Times New Roman" w:eastAsia="Times New Roman" w:hAnsi="Times New Roman" w:cs="Times New Roman"/>
      <w:sz w:val="16"/>
      <w:lang w:eastAsia="en-US"/>
    </w:rPr>
  </w:style>
  <w:style w:type="paragraph" w:styleId="Title">
    <w:name w:val="Title"/>
    <w:basedOn w:val="HeadingBase"/>
    <w:link w:val="TitleChar"/>
    <w:qFormat/>
    <w:rsid w:val="00C111E9"/>
    <w:pPr>
      <w:spacing w:before="5040"/>
      <w:jc w:val="center"/>
    </w:pPr>
    <w:rPr>
      <w:sz w:val="48"/>
      <w:szCs w:val="72"/>
      <w:lang w:val="en-US"/>
    </w:rPr>
  </w:style>
  <w:style w:type="character" w:customStyle="1" w:styleId="TitleChar">
    <w:name w:val="Title Char"/>
    <w:basedOn w:val="DefaultParagraphFont"/>
    <w:link w:val="Title"/>
    <w:rsid w:val="00C111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11E9"/>
    <w:pPr>
      <w:tabs>
        <w:tab w:val="left" w:pos="3600"/>
        <w:tab w:val="left" w:pos="3958"/>
      </w:tabs>
    </w:pPr>
  </w:style>
  <w:style w:type="paragraph" w:styleId="List">
    <w:name w:val="List"/>
    <w:basedOn w:val="BodyText"/>
    <w:next w:val="BodyText"/>
    <w:rsid w:val="00C111E9"/>
    <w:pPr>
      <w:tabs>
        <w:tab w:val="left" w:pos="340"/>
      </w:tabs>
      <w:spacing w:before="60" w:after="60"/>
      <w:ind w:left="340" w:hanging="340"/>
    </w:pPr>
  </w:style>
  <w:style w:type="paragraph" w:customStyle="1" w:styleId="Note">
    <w:name w:val="Note"/>
    <w:basedOn w:val="BodyText"/>
    <w:rsid w:val="00C111E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111E9"/>
    <w:rPr>
      <w:b/>
      <w:spacing w:val="0"/>
    </w:rPr>
  </w:style>
  <w:style w:type="paragraph" w:customStyle="1" w:styleId="SuperTitle">
    <w:name w:val="SuperTitle"/>
    <w:basedOn w:val="Title"/>
    <w:rsid w:val="00C111E9"/>
    <w:pPr>
      <w:framePr w:wrap="auto" w:hAnchor="text" w:y="6049"/>
    </w:pPr>
    <w:rPr>
      <w:color w:val="000000"/>
      <w:sz w:val="40"/>
    </w:rPr>
  </w:style>
  <w:style w:type="paragraph" w:customStyle="1" w:styleId="TOCTitle">
    <w:name w:val="TOCTitle"/>
    <w:basedOn w:val="Heading1"/>
    <w:rsid w:val="00C111E9"/>
    <w:pPr>
      <w:spacing w:after="240"/>
      <w:jc w:val="center"/>
      <w:outlineLvl w:val="9"/>
    </w:pPr>
    <w:rPr>
      <w:caps/>
    </w:rPr>
  </w:style>
  <w:style w:type="paragraph" w:customStyle="1" w:styleId="Version">
    <w:name w:val="Version"/>
    <w:rsid w:val="00C111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11E9"/>
    <w:pPr>
      <w:keepNext w:val="0"/>
      <w:tabs>
        <w:tab w:val="right" w:pos="4176"/>
      </w:tabs>
      <w:ind w:left="198" w:hanging="198"/>
    </w:pPr>
    <w:rPr>
      <w:rFonts w:ascii="Garamond" w:hAnsi="Garamond"/>
    </w:rPr>
  </w:style>
  <w:style w:type="paragraph" w:styleId="IndexHeading">
    <w:name w:val="index heading"/>
    <w:basedOn w:val="Normal"/>
    <w:next w:val="Index1"/>
    <w:semiHidden/>
    <w:rsid w:val="00C111E9"/>
    <w:pPr>
      <w:spacing w:before="120" w:after="120"/>
    </w:pPr>
    <w:rPr>
      <w:rFonts w:ascii="Arial" w:hAnsi="Arial"/>
      <w:b/>
      <w:color w:val="918585"/>
      <w:sz w:val="24"/>
    </w:rPr>
  </w:style>
  <w:style w:type="paragraph" w:styleId="Header">
    <w:name w:val="header"/>
    <w:basedOn w:val="Normal"/>
    <w:link w:val="HeaderChar"/>
    <w:rsid w:val="00C111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11E9"/>
    <w:rPr>
      <w:rFonts w:ascii="Times New Roman" w:eastAsia="Times New Roman" w:hAnsi="Times New Roman" w:cs="Times New Roman"/>
      <w:sz w:val="16"/>
      <w:szCs w:val="20"/>
      <w:lang w:val="en-GB" w:eastAsia="en-US"/>
    </w:rPr>
  </w:style>
  <w:style w:type="paragraph" w:customStyle="1" w:styleId="Chapter">
    <w:name w:val="Chapter"/>
    <w:basedOn w:val="Normal"/>
    <w:rsid w:val="00C111E9"/>
    <w:pPr>
      <w:spacing w:before="240"/>
    </w:pPr>
    <w:rPr>
      <w:rFonts w:ascii="Times New Roman" w:hAnsi="Times New Roman"/>
      <w:smallCaps/>
      <w:spacing w:val="80"/>
      <w:sz w:val="28"/>
    </w:rPr>
  </w:style>
  <w:style w:type="paragraph" w:customStyle="1" w:styleId="InChapter">
    <w:name w:val="InChapter"/>
    <w:basedOn w:val="Heading3"/>
    <w:rsid w:val="00C111E9"/>
    <w:pPr>
      <w:spacing w:after="240"/>
      <w:outlineLvl w:val="9"/>
    </w:pPr>
    <w:rPr>
      <w:noProof/>
    </w:rPr>
  </w:style>
  <w:style w:type="paragraph" w:styleId="Index2">
    <w:name w:val="index 2"/>
    <w:basedOn w:val="Normal"/>
    <w:next w:val="Normal"/>
    <w:semiHidden/>
    <w:rsid w:val="00C111E9"/>
    <w:pPr>
      <w:tabs>
        <w:tab w:val="right" w:pos="4176"/>
      </w:tabs>
      <w:ind w:left="568" w:hanging="284"/>
    </w:pPr>
    <w:rPr>
      <w:rFonts w:ascii="Garamond" w:hAnsi="Garamond"/>
    </w:rPr>
  </w:style>
  <w:style w:type="paragraph" w:customStyle="1" w:styleId="Byline">
    <w:name w:val="Byline"/>
    <w:rsid w:val="00C111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11E9"/>
    <w:pPr>
      <w:tabs>
        <w:tab w:val="clear" w:pos="3600"/>
        <w:tab w:val="clear" w:pos="3958"/>
      </w:tabs>
      <w:jc w:val="right"/>
    </w:pPr>
  </w:style>
  <w:style w:type="paragraph" w:styleId="Caption">
    <w:name w:val="caption"/>
    <w:basedOn w:val="BodyText"/>
    <w:next w:val="Normal"/>
    <w:qFormat/>
    <w:rsid w:val="00C111E9"/>
    <w:pPr>
      <w:framePr w:w="2268" w:hSpace="181" w:vSpace="181" w:wrap="around" w:vAnchor="text" w:hAnchor="page" w:x="1135" w:y="285" w:anchorLock="1"/>
    </w:pPr>
    <w:rPr>
      <w:i/>
    </w:rPr>
  </w:style>
  <w:style w:type="paragraph" w:customStyle="1" w:styleId="MiniTOCTitle">
    <w:name w:val="MiniTOCTitle"/>
    <w:basedOn w:val="Heading4"/>
    <w:rsid w:val="00C111E9"/>
    <w:pPr>
      <w:spacing w:before="240"/>
      <w:outlineLvl w:val="9"/>
    </w:pPr>
    <w:rPr>
      <w:noProof/>
      <w:sz w:val="24"/>
    </w:rPr>
  </w:style>
  <w:style w:type="paragraph" w:customStyle="1" w:styleId="MiniTOCItem">
    <w:name w:val="MiniTOCItem"/>
    <w:basedOn w:val="ListBullet"/>
    <w:rsid w:val="00C111E9"/>
    <w:pPr>
      <w:numPr>
        <w:numId w:val="0"/>
      </w:numPr>
      <w:tabs>
        <w:tab w:val="right" w:leader="dot" w:pos="6521"/>
      </w:tabs>
      <w:spacing w:before="0" w:after="0"/>
    </w:pPr>
  </w:style>
  <w:style w:type="paragraph" w:customStyle="1" w:styleId="TOFTitle">
    <w:name w:val="TOFTitle"/>
    <w:basedOn w:val="TOCTitle"/>
    <w:rsid w:val="00C111E9"/>
  </w:style>
  <w:style w:type="paragraph" w:styleId="TableofFigures">
    <w:name w:val="table of figures"/>
    <w:basedOn w:val="Normal"/>
    <w:next w:val="Normal"/>
    <w:semiHidden/>
    <w:rsid w:val="00C111E9"/>
    <w:pPr>
      <w:tabs>
        <w:tab w:val="right" w:leader="dot" w:pos="9072"/>
      </w:tabs>
      <w:ind w:left="970" w:hanging="403"/>
    </w:pPr>
    <w:rPr>
      <w:rFonts w:ascii="Times New Roman" w:hAnsi="Times New Roman"/>
      <w:b/>
    </w:rPr>
  </w:style>
  <w:style w:type="paragraph" w:styleId="ListNumber">
    <w:name w:val="List Number"/>
    <w:basedOn w:val="List"/>
    <w:rsid w:val="00C111E9"/>
    <w:pPr>
      <w:numPr>
        <w:numId w:val="15"/>
      </w:numPr>
      <w:tabs>
        <w:tab w:val="clear" w:pos="340"/>
      </w:tabs>
    </w:pPr>
  </w:style>
  <w:style w:type="character" w:customStyle="1" w:styleId="WingdingSymbols">
    <w:name w:val="Wingding Symbols"/>
    <w:rsid w:val="00C111E9"/>
    <w:rPr>
      <w:rFonts w:ascii="Wingdings" w:hAnsi="Wingdings"/>
    </w:rPr>
  </w:style>
  <w:style w:type="paragraph" w:customStyle="1" w:styleId="TableHeading">
    <w:name w:val="Table Heading"/>
    <w:basedOn w:val="HeadingBase"/>
    <w:rsid w:val="00C111E9"/>
    <w:pPr>
      <w:keepLines/>
      <w:pBdr>
        <w:bottom w:val="single" w:sz="6" w:space="1" w:color="918585"/>
      </w:pBdr>
      <w:spacing w:before="240"/>
    </w:pPr>
  </w:style>
  <w:style w:type="character" w:customStyle="1" w:styleId="HotSpot">
    <w:name w:val="HotSpot"/>
    <w:rsid w:val="00C111E9"/>
    <w:rPr>
      <w:color w:val="0033CC"/>
      <w:u w:val="none"/>
    </w:rPr>
  </w:style>
  <w:style w:type="paragraph" w:customStyle="1" w:styleId="BodyTextRight">
    <w:name w:val="Body Text Right"/>
    <w:basedOn w:val="BodyText"/>
    <w:rsid w:val="00C111E9"/>
    <w:pPr>
      <w:spacing w:before="0" w:after="0"/>
      <w:jc w:val="right"/>
    </w:pPr>
  </w:style>
  <w:style w:type="paragraph" w:styleId="Index3">
    <w:name w:val="index 3"/>
    <w:basedOn w:val="ListNumber2"/>
    <w:next w:val="Normal"/>
    <w:semiHidden/>
    <w:rsid w:val="00C111E9"/>
    <w:pPr>
      <w:numPr>
        <w:numId w:val="0"/>
      </w:numPr>
      <w:tabs>
        <w:tab w:val="right" w:leader="dot" w:pos="4176"/>
      </w:tabs>
    </w:pPr>
  </w:style>
  <w:style w:type="paragraph" w:styleId="ListNumber2">
    <w:name w:val="List Number 2"/>
    <w:basedOn w:val="List2"/>
    <w:rsid w:val="00C111E9"/>
    <w:pPr>
      <w:numPr>
        <w:numId w:val="10"/>
      </w:numPr>
      <w:tabs>
        <w:tab w:val="clear" w:pos="1060"/>
      </w:tabs>
    </w:pPr>
  </w:style>
  <w:style w:type="paragraph" w:customStyle="1" w:styleId="MarginNote">
    <w:name w:val="Margin Note"/>
    <w:basedOn w:val="BodyText"/>
    <w:rsid w:val="00C111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11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11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11E9"/>
    <w:rPr>
      <w:sz w:val="32"/>
    </w:rPr>
  </w:style>
  <w:style w:type="paragraph" w:customStyle="1" w:styleId="HeadingProcedure">
    <w:name w:val="Heading Procedure"/>
    <w:basedOn w:val="HeadingBase"/>
    <w:next w:val="Normal"/>
    <w:rsid w:val="00C111E9"/>
    <w:pPr>
      <w:tabs>
        <w:tab w:val="left" w:pos="0"/>
      </w:tabs>
      <w:spacing w:before="120" w:after="60"/>
    </w:pPr>
    <w:rPr>
      <w:i/>
      <w:color w:val="918585"/>
      <w:sz w:val="22"/>
    </w:rPr>
  </w:style>
  <w:style w:type="paragraph" w:customStyle="1" w:styleId="TableBodyText">
    <w:name w:val="Table Body Text"/>
    <w:basedOn w:val="BodyText"/>
    <w:rsid w:val="00C111E9"/>
    <w:pPr>
      <w:spacing w:before="60" w:after="60"/>
    </w:pPr>
  </w:style>
  <w:style w:type="paragraph" w:styleId="ListContinue">
    <w:name w:val="List Continue"/>
    <w:basedOn w:val="List"/>
    <w:rsid w:val="00C111E9"/>
    <w:pPr>
      <w:ind w:firstLine="0"/>
    </w:pPr>
  </w:style>
  <w:style w:type="paragraph" w:customStyle="1" w:styleId="ListNote">
    <w:name w:val="List Note"/>
    <w:basedOn w:val="List"/>
    <w:rsid w:val="00C111E9"/>
    <w:pPr>
      <w:pBdr>
        <w:top w:val="single" w:sz="6" w:space="2" w:color="918585"/>
        <w:bottom w:val="single" w:sz="6" w:space="2" w:color="918585"/>
      </w:pBdr>
      <w:tabs>
        <w:tab w:val="left" w:pos="1021"/>
      </w:tabs>
      <w:ind w:firstLine="0"/>
    </w:pPr>
  </w:style>
  <w:style w:type="paragraph" w:customStyle="1" w:styleId="Warning">
    <w:name w:val="Warning"/>
    <w:basedOn w:val="BodyText"/>
    <w:rsid w:val="00C111E9"/>
    <w:pPr>
      <w:shd w:val="clear" w:color="auto" w:fill="D9D9D9"/>
      <w:tabs>
        <w:tab w:val="left" w:pos="992"/>
      </w:tabs>
      <w:ind w:left="119" w:right="119"/>
    </w:pPr>
    <w:rPr>
      <w:sz w:val="20"/>
    </w:rPr>
  </w:style>
  <w:style w:type="paragraph" w:customStyle="1" w:styleId="MarginIcons">
    <w:name w:val="Margin Icons"/>
    <w:basedOn w:val="BodyText"/>
    <w:rsid w:val="00C111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11E9"/>
    <w:rPr>
      <w:rFonts w:ascii="Courier New" w:hAnsi="Courier New"/>
    </w:rPr>
  </w:style>
  <w:style w:type="paragraph" w:customStyle="1" w:styleId="NoteBullet">
    <w:name w:val="Note Bullet"/>
    <w:basedOn w:val="Note"/>
    <w:rsid w:val="00C111E9"/>
    <w:pPr>
      <w:tabs>
        <w:tab w:val="clear" w:pos="680"/>
      </w:tabs>
      <w:spacing w:before="60" w:after="60"/>
    </w:pPr>
  </w:style>
  <w:style w:type="paragraph" w:customStyle="1" w:styleId="SubHeading2">
    <w:name w:val="SubHeading2"/>
    <w:basedOn w:val="HeadingBase"/>
    <w:rsid w:val="00C111E9"/>
    <w:pPr>
      <w:spacing w:before="240" w:after="60"/>
    </w:pPr>
    <w:rPr>
      <w:sz w:val="20"/>
    </w:rPr>
  </w:style>
  <w:style w:type="paragraph" w:customStyle="1" w:styleId="SubHeading1">
    <w:name w:val="SubHeading1"/>
    <w:basedOn w:val="HeadingBase"/>
    <w:rsid w:val="00C111E9"/>
    <w:pPr>
      <w:spacing w:before="240" w:after="60"/>
    </w:pPr>
    <w:rPr>
      <w:color w:val="918585"/>
      <w:sz w:val="22"/>
    </w:rPr>
  </w:style>
  <w:style w:type="paragraph" w:customStyle="1" w:styleId="SideHeading">
    <w:name w:val="Side Heading"/>
    <w:basedOn w:val="HeadingBase"/>
    <w:rsid w:val="00C111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11E9"/>
    <w:pPr>
      <w:tabs>
        <w:tab w:val="num" w:pos="360"/>
      </w:tabs>
    </w:pPr>
  </w:style>
  <w:style w:type="paragraph" w:styleId="PlainText">
    <w:name w:val="Plain Text"/>
    <w:basedOn w:val="Normal"/>
    <w:link w:val="PlainTextChar"/>
    <w:rsid w:val="00C111E9"/>
    <w:rPr>
      <w:sz w:val="20"/>
    </w:rPr>
  </w:style>
  <w:style w:type="character" w:customStyle="1" w:styleId="PlainTextChar">
    <w:name w:val="Plain Text Char"/>
    <w:basedOn w:val="DefaultParagraphFont"/>
    <w:link w:val="PlainText"/>
    <w:rsid w:val="00C111E9"/>
    <w:rPr>
      <w:rFonts w:ascii="Courier New" w:eastAsia="Times New Roman" w:hAnsi="Courier New" w:cs="Times New Roman"/>
      <w:sz w:val="20"/>
      <w:szCs w:val="20"/>
      <w:lang w:eastAsia="en-US"/>
    </w:rPr>
  </w:style>
  <w:style w:type="character" w:customStyle="1" w:styleId="MenuOption">
    <w:name w:val="Menu Option"/>
    <w:basedOn w:val="DefaultParagraphFont"/>
    <w:rsid w:val="00C111E9"/>
    <w:rPr>
      <w:b/>
      <w:smallCaps/>
    </w:rPr>
  </w:style>
  <w:style w:type="paragraph" w:customStyle="1" w:styleId="TableListNumber">
    <w:name w:val="Table List Number"/>
    <w:basedOn w:val="ListNumber"/>
    <w:rsid w:val="00C111E9"/>
    <w:pPr>
      <w:numPr>
        <w:numId w:val="0"/>
      </w:numPr>
    </w:pPr>
  </w:style>
  <w:style w:type="paragraph" w:styleId="TOC4">
    <w:name w:val="toc 4"/>
    <w:basedOn w:val="TOCBase"/>
    <w:next w:val="Normal"/>
    <w:semiHidden/>
    <w:rsid w:val="00C111E9"/>
    <w:pPr>
      <w:tabs>
        <w:tab w:val="right" w:leader="dot" w:pos="9071"/>
      </w:tabs>
      <w:ind w:left="1701"/>
    </w:pPr>
  </w:style>
  <w:style w:type="paragraph" w:customStyle="1" w:styleId="ListAlpha">
    <w:name w:val="List Alpha"/>
    <w:basedOn w:val="List"/>
    <w:rsid w:val="00C111E9"/>
    <w:pPr>
      <w:numPr>
        <w:numId w:val="9"/>
      </w:numPr>
    </w:pPr>
  </w:style>
  <w:style w:type="paragraph" w:customStyle="1" w:styleId="ListAlpha2">
    <w:name w:val="List Alpha 2"/>
    <w:basedOn w:val="List2"/>
    <w:rsid w:val="00C111E9"/>
    <w:pPr>
      <w:numPr>
        <w:numId w:val="8"/>
      </w:numPr>
    </w:pPr>
  </w:style>
  <w:style w:type="paragraph" w:styleId="List2">
    <w:name w:val="List 2"/>
    <w:basedOn w:val="BodyText"/>
    <w:rsid w:val="00C111E9"/>
    <w:pPr>
      <w:tabs>
        <w:tab w:val="left" w:pos="680"/>
      </w:tabs>
      <w:spacing w:before="60" w:after="60"/>
      <w:ind w:left="680" w:hanging="340"/>
    </w:pPr>
  </w:style>
  <w:style w:type="paragraph" w:styleId="List3">
    <w:name w:val="List 3"/>
    <w:basedOn w:val="BodyText"/>
    <w:rsid w:val="00C111E9"/>
    <w:pPr>
      <w:tabs>
        <w:tab w:val="left" w:pos="1021"/>
      </w:tabs>
      <w:spacing w:before="60" w:after="60"/>
      <w:ind w:left="1020" w:hanging="340"/>
    </w:pPr>
  </w:style>
  <w:style w:type="paragraph" w:styleId="List4">
    <w:name w:val="List 4"/>
    <w:basedOn w:val="BodyText"/>
    <w:rsid w:val="00C111E9"/>
    <w:pPr>
      <w:tabs>
        <w:tab w:val="left" w:pos="1361"/>
      </w:tabs>
      <w:spacing w:before="60" w:after="60"/>
      <w:ind w:left="1361" w:hanging="340"/>
    </w:pPr>
  </w:style>
  <w:style w:type="paragraph" w:styleId="List5">
    <w:name w:val="List 5"/>
    <w:basedOn w:val="BodyText"/>
    <w:rsid w:val="00C111E9"/>
    <w:pPr>
      <w:tabs>
        <w:tab w:val="left" w:pos="1701"/>
      </w:tabs>
      <w:spacing w:before="60" w:after="60"/>
      <w:ind w:left="1701" w:hanging="340"/>
    </w:pPr>
  </w:style>
  <w:style w:type="paragraph" w:styleId="ListBullet3">
    <w:name w:val="List Bullet 3"/>
    <w:basedOn w:val="List3"/>
    <w:rsid w:val="00C111E9"/>
    <w:pPr>
      <w:numPr>
        <w:numId w:val="14"/>
      </w:numPr>
      <w:tabs>
        <w:tab w:val="clear" w:pos="1021"/>
      </w:tabs>
      <w:ind w:left="1037" w:hanging="357"/>
    </w:pPr>
  </w:style>
  <w:style w:type="paragraph" w:styleId="ListBullet4">
    <w:name w:val="List Bullet 4"/>
    <w:basedOn w:val="List4"/>
    <w:rsid w:val="00C111E9"/>
    <w:pPr>
      <w:numPr>
        <w:numId w:val="3"/>
      </w:numPr>
      <w:tabs>
        <w:tab w:val="clear" w:pos="1361"/>
      </w:tabs>
    </w:pPr>
  </w:style>
  <w:style w:type="paragraph" w:styleId="ListBullet5">
    <w:name w:val="List Bullet 5"/>
    <w:basedOn w:val="List5"/>
    <w:rsid w:val="00C111E9"/>
    <w:pPr>
      <w:numPr>
        <w:numId w:val="4"/>
      </w:numPr>
    </w:pPr>
  </w:style>
  <w:style w:type="paragraph" w:styleId="ListContinue2">
    <w:name w:val="List Continue 2"/>
    <w:basedOn w:val="List2"/>
    <w:rsid w:val="00C111E9"/>
    <w:pPr>
      <w:ind w:firstLine="0"/>
    </w:pPr>
  </w:style>
  <w:style w:type="paragraph" w:styleId="ListContinue3">
    <w:name w:val="List Continue 3"/>
    <w:basedOn w:val="List3"/>
    <w:rsid w:val="00C111E9"/>
    <w:pPr>
      <w:ind w:left="1021" w:firstLine="0"/>
    </w:pPr>
  </w:style>
  <w:style w:type="paragraph" w:styleId="ListContinue4">
    <w:name w:val="List Continue 4"/>
    <w:basedOn w:val="List4"/>
    <w:rsid w:val="00C111E9"/>
    <w:pPr>
      <w:ind w:firstLine="0"/>
    </w:pPr>
  </w:style>
  <w:style w:type="paragraph" w:styleId="ListContinue5">
    <w:name w:val="List Continue 5"/>
    <w:basedOn w:val="List5"/>
    <w:rsid w:val="00C111E9"/>
    <w:pPr>
      <w:ind w:firstLine="0"/>
    </w:pPr>
  </w:style>
  <w:style w:type="paragraph" w:styleId="ListNumber3">
    <w:name w:val="List Number 3"/>
    <w:basedOn w:val="List3"/>
    <w:rsid w:val="00C111E9"/>
    <w:pPr>
      <w:numPr>
        <w:numId w:val="5"/>
      </w:numPr>
    </w:pPr>
  </w:style>
  <w:style w:type="paragraph" w:styleId="ListNumber4">
    <w:name w:val="List Number 4"/>
    <w:basedOn w:val="List4"/>
    <w:rsid w:val="00C111E9"/>
    <w:pPr>
      <w:numPr>
        <w:numId w:val="6"/>
      </w:numPr>
    </w:pPr>
  </w:style>
  <w:style w:type="paragraph" w:styleId="ListNumber5">
    <w:name w:val="List Number 5"/>
    <w:basedOn w:val="List5"/>
    <w:rsid w:val="00C111E9"/>
    <w:pPr>
      <w:numPr>
        <w:numId w:val="7"/>
      </w:numPr>
    </w:pPr>
  </w:style>
  <w:style w:type="paragraph" w:styleId="BlockText">
    <w:name w:val="Block Text"/>
    <w:basedOn w:val="Normal"/>
    <w:rsid w:val="00C111E9"/>
    <w:pPr>
      <w:spacing w:after="120"/>
      <w:ind w:left="1440" w:right="1440"/>
    </w:pPr>
  </w:style>
  <w:style w:type="character" w:customStyle="1" w:styleId="Subscript">
    <w:name w:val="Subscript"/>
    <w:basedOn w:val="DefaultParagraphFont"/>
    <w:rsid w:val="00C111E9"/>
    <w:rPr>
      <w:sz w:val="16"/>
      <w:vertAlign w:val="subscript"/>
    </w:rPr>
  </w:style>
  <w:style w:type="character" w:customStyle="1" w:styleId="Superscript">
    <w:name w:val="Superscript"/>
    <w:basedOn w:val="DefaultParagraphFont"/>
    <w:rsid w:val="00C111E9"/>
    <w:rPr>
      <w:sz w:val="16"/>
      <w:vertAlign w:val="superscript"/>
    </w:rPr>
  </w:style>
  <w:style w:type="character" w:customStyle="1" w:styleId="Symbols">
    <w:name w:val="Symbols"/>
    <w:basedOn w:val="DefaultParagraphFont"/>
    <w:rsid w:val="00C111E9"/>
    <w:rPr>
      <w:rFonts w:ascii="Symbol" w:hAnsi="Symbol"/>
    </w:rPr>
  </w:style>
  <w:style w:type="character" w:customStyle="1" w:styleId="MenuOptions">
    <w:name w:val="Menu Options"/>
    <w:basedOn w:val="DefaultParagraphFont"/>
    <w:rsid w:val="00C111E9"/>
    <w:rPr>
      <w:rFonts w:ascii="Arial Narrow" w:hAnsi="Arial Narrow"/>
      <w:smallCaps/>
    </w:rPr>
  </w:style>
  <w:style w:type="character" w:customStyle="1" w:styleId="Buttons">
    <w:name w:val="Buttons"/>
    <w:basedOn w:val="DefaultParagraphFont"/>
    <w:rsid w:val="00C111E9"/>
    <w:rPr>
      <w:b/>
    </w:rPr>
  </w:style>
  <w:style w:type="character" w:customStyle="1" w:styleId="Underlined">
    <w:name w:val="Underlined"/>
    <w:basedOn w:val="DefaultParagraphFont"/>
    <w:rsid w:val="00C111E9"/>
    <w:rPr>
      <w:u w:val="single"/>
    </w:rPr>
  </w:style>
  <w:style w:type="paragraph" w:customStyle="1" w:styleId="TableBodyTextRight">
    <w:name w:val="Table Body Text Right"/>
    <w:basedOn w:val="TableBodyText"/>
    <w:rsid w:val="00C111E9"/>
    <w:pPr>
      <w:widowControl w:val="0"/>
      <w:autoSpaceDE w:val="0"/>
      <w:autoSpaceDN w:val="0"/>
      <w:adjustRightInd w:val="0"/>
      <w:jc w:val="right"/>
    </w:pPr>
    <w:rPr>
      <w:rFonts w:cs="Arial"/>
      <w:szCs w:val="18"/>
    </w:rPr>
  </w:style>
  <w:style w:type="paragraph" w:customStyle="1" w:styleId="CopyrightText">
    <w:name w:val="Copyright Text"/>
    <w:basedOn w:val="BodyText"/>
    <w:rsid w:val="00C111E9"/>
    <w:rPr>
      <w:sz w:val="18"/>
    </w:rPr>
  </w:style>
  <w:style w:type="paragraph" w:customStyle="1" w:styleId="BodySmallRight">
    <w:name w:val="Body Small Right"/>
    <w:basedOn w:val="BodyTextRight"/>
    <w:rsid w:val="00C111E9"/>
    <w:rPr>
      <w:sz w:val="18"/>
      <w:szCs w:val="18"/>
    </w:rPr>
  </w:style>
  <w:style w:type="paragraph" w:customStyle="1" w:styleId="MarginEdition">
    <w:name w:val="Margin Edition"/>
    <w:basedOn w:val="MarginNote"/>
    <w:rsid w:val="00C111E9"/>
    <w:pPr>
      <w:spacing w:before="0" w:after="0"/>
    </w:pPr>
    <w:rPr>
      <w:rFonts w:ascii="Times New Roman" w:hAnsi="Times New Roman"/>
      <w:color w:val="999999"/>
    </w:rPr>
  </w:style>
  <w:style w:type="paragraph" w:customStyle="1" w:styleId="Spacer">
    <w:name w:val="Spacer"/>
    <w:basedOn w:val="Normal"/>
    <w:rsid w:val="00C111E9"/>
    <w:rPr>
      <w:sz w:val="2"/>
      <w:szCs w:val="2"/>
    </w:rPr>
  </w:style>
  <w:style w:type="character" w:customStyle="1" w:styleId="Small">
    <w:name w:val="Small"/>
    <w:basedOn w:val="DefaultParagraphFont"/>
    <w:rsid w:val="00C111E9"/>
    <w:rPr>
      <w:sz w:val="16"/>
    </w:rPr>
  </w:style>
  <w:style w:type="paragraph" w:customStyle="1" w:styleId="WideTable">
    <w:name w:val="Wide Table"/>
    <w:basedOn w:val="Normal"/>
    <w:rsid w:val="00C111E9"/>
    <w:pPr>
      <w:ind w:left="-1418"/>
    </w:pPr>
    <w:rPr>
      <w:sz w:val="2"/>
      <w:szCs w:val="2"/>
    </w:rPr>
  </w:style>
  <w:style w:type="character" w:styleId="PageNumber">
    <w:name w:val="page number"/>
    <w:basedOn w:val="DefaultParagraphFont"/>
    <w:rsid w:val="00C111E9"/>
  </w:style>
  <w:style w:type="paragraph" w:styleId="Quote">
    <w:name w:val="Quote"/>
    <w:basedOn w:val="Heading1"/>
    <w:link w:val="QuoteChar"/>
    <w:qFormat/>
    <w:rsid w:val="00C111E9"/>
    <w:rPr>
      <w:b w:val="0"/>
      <w:sz w:val="72"/>
      <w:szCs w:val="72"/>
      <w:lang w:val="en-NZ"/>
    </w:rPr>
  </w:style>
  <w:style w:type="character" w:customStyle="1" w:styleId="QuoteChar">
    <w:name w:val="Quote Char"/>
    <w:basedOn w:val="DefaultParagraphFont"/>
    <w:link w:val="Quote"/>
    <w:rsid w:val="00C111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11E9"/>
    <w:pPr>
      <w:pageBreakBefore/>
    </w:pPr>
  </w:style>
  <w:style w:type="paragraph" w:customStyle="1" w:styleId="Border">
    <w:name w:val="Border"/>
    <w:basedOn w:val="Normal"/>
    <w:qFormat/>
    <w:rsid w:val="00C111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11E9"/>
    <w:rPr>
      <w:b/>
      <w:bCs/>
      <w:i/>
      <w:iCs/>
      <w:color w:val="auto"/>
    </w:rPr>
  </w:style>
  <w:style w:type="paragraph" w:styleId="IntenseQuote">
    <w:name w:val="Intense Quote"/>
    <w:basedOn w:val="Normal"/>
    <w:next w:val="Normal"/>
    <w:link w:val="IntenseQuoteChar"/>
    <w:uiPriority w:val="30"/>
    <w:qFormat/>
    <w:rsid w:val="00C111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11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11E9"/>
    <w:rPr>
      <w:smallCaps/>
      <w:color w:val="auto"/>
      <w:u w:val="single"/>
    </w:rPr>
  </w:style>
  <w:style w:type="character" w:styleId="IntenseReference">
    <w:name w:val="Intense Reference"/>
    <w:basedOn w:val="DefaultParagraphFont"/>
    <w:uiPriority w:val="32"/>
    <w:qFormat/>
    <w:rsid w:val="00C111E9"/>
    <w:rPr>
      <w:b/>
      <w:bCs/>
      <w:smallCaps/>
      <w:color w:val="auto"/>
      <w:spacing w:val="5"/>
      <w:u w:val="single"/>
    </w:rPr>
  </w:style>
  <w:style w:type="paragraph" w:customStyle="1" w:styleId="2ColumnHeading">
    <w:name w:val="2Column Heading"/>
    <w:basedOn w:val="BodyText"/>
    <w:qFormat/>
    <w:rsid w:val="00C111E9"/>
    <w:pPr>
      <w:spacing w:after="60"/>
      <w:ind w:left="-2268"/>
    </w:pPr>
    <w:rPr>
      <w:b/>
    </w:rPr>
  </w:style>
  <w:style w:type="paragraph" w:customStyle="1" w:styleId="Heading1TOC">
    <w:name w:val="Heading1 TOC"/>
    <w:basedOn w:val="Normal"/>
    <w:qFormat/>
    <w:rsid w:val="00C111E9"/>
    <w:pPr>
      <w:spacing w:before="240" w:after="120"/>
    </w:pPr>
    <w:rPr>
      <w:rFonts w:ascii="Times New Roman" w:hAnsi="Times New Roman"/>
      <w:b/>
      <w:sz w:val="32"/>
    </w:rPr>
  </w:style>
  <w:style w:type="paragraph" w:customStyle="1" w:styleId="Heading2TOC">
    <w:name w:val="Heading2 TOC"/>
    <w:basedOn w:val="Normal"/>
    <w:qFormat/>
    <w:rsid w:val="00C111E9"/>
    <w:pPr>
      <w:spacing w:before="240" w:after="60"/>
    </w:pPr>
    <w:rPr>
      <w:rFonts w:ascii="Times New Roman" w:hAnsi="Times New Roman"/>
      <w:b/>
      <w:sz w:val="28"/>
    </w:rPr>
  </w:style>
  <w:style w:type="character" w:customStyle="1" w:styleId="Underline">
    <w:name w:val="Underline"/>
    <w:basedOn w:val="DefaultParagraphFont"/>
    <w:qFormat/>
    <w:rsid w:val="00C111E9"/>
    <w:rPr>
      <w:u w:val="single"/>
    </w:rPr>
  </w:style>
  <w:style w:type="character" w:customStyle="1" w:styleId="BoldandItalics">
    <w:name w:val="Bold and Italics"/>
    <w:qFormat/>
    <w:rsid w:val="00C111E9"/>
    <w:rPr>
      <w:b/>
      <w:i/>
      <w:u w:val="none"/>
    </w:rPr>
  </w:style>
  <w:style w:type="paragraph" w:styleId="BalloonText">
    <w:name w:val="Balloon Text"/>
    <w:basedOn w:val="Normal"/>
    <w:link w:val="BalloonTextChar"/>
    <w:rsid w:val="00C111E9"/>
    <w:rPr>
      <w:rFonts w:ascii="Tahoma" w:hAnsi="Tahoma" w:cs="Tahoma"/>
      <w:sz w:val="16"/>
      <w:szCs w:val="16"/>
    </w:rPr>
  </w:style>
  <w:style w:type="character" w:customStyle="1" w:styleId="BalloonTextChar">
    <w:name w:val="Balloon Text Char"/>
    <w:basedOn w:val="DefaultParagraphFont"/>
    <w:link w:val="BalloonText"/>
    <w:rsid w:val="00C111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11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11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11E9"/>
    <w:rPr>
      <w:b/>
      <w:color w:val="660033"/>
      <w:spacing w:val="0"/>
    </w:rPr>
  </w:style>
  <w:style w:type="paragraph" w:customStyle="1" w:styleId="Nameditemlist">
    <w:name w:val="Named item list"/>
    <w:basedOn w:val="BodyText"/>
    <w:qFormat/>
    <w:rsid w:val="00C111E9"/>
    <w:pPr>
      <w:tabs>
        <w:tab w:val="left" w:pos="2835"/>
      </w:tabs>
      <w:ind w:left="2835" w:hanging="2835"/>
    </w:pPr>
  </w:style>
  <w:style w:type="paragraph" w:customStyle="1" w:styleId="BodyTextnopadding">
    <w:name w:val="Body Text no padding"/>
    <w:basedOn w:val="BodyText"/>
    <w:qFormat/>
    <w:rsid w:val="00C111E9"/>
    <w:pPr>
      <w:spacing w:before="0" w:after="0"/>
    </w:pPr>
  </w:style>
  <w:style w:type="paragraph" w:customStyle="1" w:styleId="BodyTextBold">
    <w:name w:val="Body Text Bold"/>
    <w:basedOn w:val="BodyText"/>
    <w:qFormat/>
    <w:rsid w:val="00C111E9"/>
    <w:rPr>
      <w:b/>
    </w:rPr>
  </w:style>
  <w:style w:type="character" w:styleId="Hyperlink">
    <w:name w:val="Hyperlink"/>
    <w:basedOn w:val="DefaultParagraphFont"/>
    <w:uiPriority w:val="99"/>
    <w:unhideWhenUsed/>
    <w:rsid w:val="007275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996</Words>
  <Characters>6300</Characters>
  <Application>Microsoft Office Word</Application>
  <DocSecurity>0</DocSecurity>
  <Lines>217</Lines>
  <Paragraphs>125</Paragraphs>
  <ScaleCrop>false</ScaleCrop>
  <Company>Author-it Software Corporation Ltd.</Company>
  <LinksUpToDate>false</LinksUpToDate>
  <CharactersWithSpaces>7171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CPCCCA3004 Construct and erect wall frames</dc:title>
  <dc:subject>Approved</dc:subject>
  <dc:creator>BuildSkills Australia</dc:creator>
  <cp:keywords>Release: 2</cp:keywords>
  <dc:description>Review Date: 12 April 2008</dc:description>
  <cp:lastModifiedBy>HSD_TPCMSd.prod</cp:lastModifiedBy>
  <cp:revision>3</cp:revision>
  <dcterms:created xsi:type="dcterms:W3CDTF">2025-03-02T02:23:00Z</dcterms:created>
  <dcterms:modified xsi:type="dcterms:W3CDTF">2025-03-02T02:23:00Z</dcterms:modified>
</cp:coreProperties>
</file>