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0BB4" w:rsidP="005A0B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CPCCCA3004 Construct and erect wall frames</w:t>
      </w:r>
      <w:r>
        <w:fldChar w:fldCharType="end"/>
      </w:r>
    </w:p>
    <w:p w:rsidR="005A0BB4" w:rsidP="005A0BB4">
      <w:pPr>
        <w:pStyle w:val="Version"/>
        <w:sectPr w:rsidSect="00F505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505A2" w:rsidP="00F505A2">
      <w:pPr>
        <w:pStyle w:val="SuperHeading"/>
      </w:pPr>
      <w:r w:rsidRPr="00F505A2">
        <w:t>Assessment Requirements for CPCCCA3004 Construct and erect wall frames</w:t>
      </w:r>
    </w:p>
    <w:p w:rsidR="00000000" w:rsidRPr="00F505A2" w:rsidP="00F505A2">
      <w:pPr>
        <w:pStyle w:val="Heading1"/>
      </w:pPr>
      <w:bookmarkStart w:id="1" w:name="O_1295466"/>
      <w:bookmarkEnd w:id="1"/>
      <w:r w:rsidRPr="00F505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5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A2">
            <w:pPr>
              <w:pStyle w:val="BodyText"/>
              <w:rPr>
                <w:lang w:val="en-NZ"/>
              </w:rPr>
            </w:pPr>
            <w:r w:rsidRPr="00F505A2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A2">
            <w:pPr>
              <w:pStyle w:val="BodyText"/>
              <w:rPr>
                <w:lang w:val="en-NZ"/>
              </w:rPr>
            </w:pPr>
            <w:r w:rsidRPr="00F505A2">
              <w:t>Updated reference to general construction induction training program.</w:t>
            </w:r>
          </w:p>
        </w:tc>
      </w:tr>
      <w:tr w:rsidTr="00F505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05A2">
            <w:pPr>
              <w:pStyle w:val="BodyText"/>
              <w:rPr>
                <w:lang w:val="en-NZ"/>
              </w:rPr>
            </w:pPr>
            <w:r w:rsidRPr="00F505A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05A2" w:rsidP="00F505A2">
            <w:pPr>
              <w:pStyle w:val="BodyText"/>
            </w:pPr>
            <w:r w:rsidRPr="00F505A2">
              <w:t>This version first released with CPC Construction, Plumbing and Services Training Package Release 5.0.</w:t>
            </w:r>
          </w:p>
          <w:p w:rsidR="00000000" w:rsidRPr="00F505A2" w:rsidP="00F505A2">
            <w:pPr>
              <w:pStyle w:val="BodyText"/>
            </w:pPr>
            <w:r w:rsidRPr="00F505A2">
              <w:t>Supersedes and is equivalent to CPCCCA3004A Construct wall frames.  Title change. Updated to meet the Standards for Training Packages 2012.</w:t>
            </w:r>
          </w:p>
        </w:tc>
      </w:tr>
    </w:tbl>
    <w:p w:rsidR="00000000" w:rsidRPr="00F505A2" w:rsidP="00F505A2">
      <w:pPr>
        <w:pStyle w:val="BodyText"/>
      </w:pPr>
    </w:p>
    <w:p w:rsidR="00000000" w:rsidRPr="00F505A2" w:rsidP="00F505A2">
      <w:pPr>
        <w:pStyle w:val="AllowPageBreak"/>
      </w:pPr>
    </w:p>
    <w:p w:rsidR="00000000" w:rsidRPr="00F505A2" w:rsidP="00F505A2">
      <w:pPr>
        <w:pStyle w:val="Heading1"/>
      </w:pPr>
      <w:bookmarkStart w:id="2" w:name="O_1295465"/>
      <w:bookmarkEnd w:id="2"/>
      <w:r w:rsidRPr="00F505A2">
        <w:t>Performance Evidence</w:t>
      </w:r>
    </w:p>
    <w:p w:rsidR="00000000" w:rsidRPr="00F505A2" w:rsidP="005A0BB4">
      <w:pPr>
        <w:pStyle w:val="BodyText"/>
      </w:pPr>
      <w:r w:rsidRPr="00F505A2">
        <w:t xml:space="preserve">To demonstrate competency, a candidate must meet the performance criteria of this unit by: </w:t>
      </w:r>
    </w:p>
    <w:p w:rsidR="00000000" w:rsidRPr="00F505A2" w:rsidP="00F505A2">
      <w:pPr>
        <w:pStyle w:val="ListBullet"/>
      </w:pPr>
      <w:r w:rsidRPr="00F505A2">
        <w:t>setting-out and constructing timber framed walls to a minimum height of 2.4 metres and minimum floor area of 30 square metres to accom</w:t>
      </w:r>
      <w:r w:rsidRPr="00F505A2">
        <w:t>modate roof and ceiling members and different types of cladding or linings, including:</w:t>
      </w:r>
    </w:p>
    <w:p w:rsidR="00000000" w:rsidRPr="00F505A2" w:rsidP="00F505A2">
      <w:pPr>
        <w:pStyle w:val="ListBullet2"/>
      </w:pPr>
      <w:r w:rsidRPr="00F505A2">
        <w:t>two external load-bearing walls with one window opening and one door opening in each wall</w:t>
      </w:r>
    </w:p>
    <w:p w:rsidR="00000000" w:rsidRPr="00F505A2" w:rsidP="00F505A2">
      <w:pPr>
        <w:pStyle w:val="ListBullet2"/>
      </w:pPr>
      <w:r w:rsidRPr="00F505A2">
        <w:t>two external straight walls with external intersection</w:t>
      </w:r>
    </w:p>
    <w:p w:rsidR="00000000" w:rsidRPr="00F505A2" w:rsidP="00F505A2">
      <w:pPr>
        <w:pStyle w:val="ListBullet2"/>
      </w:pPr>
      <w:r w:rsidRPr="00F505A2">
        <w:t>two internal non-load-bearing walls encompassing an internal T junction and an external junction</w:t>
      </w:r>
    </w:p>
    <w:p w:rsidR="00000000" w:rsidRPr="00F505A2" w:rsidP="00F505A2">
      <w:pPr>
        <w:pStyle w:val="ListBullet"/>
      </w:pPr>
      <w:r w:rsidRPr="00F505A2">
        <w:t>setting-out and erecting steel framed walls to a minimum height of 2.4 metres and minimum floor area of 30 square metres to accommodate roof and ceiling membe</w:t>
      </w:r>
      <w:r w:rsidRPr="00F505A2">
        <w:t>rs and different types of cladding or linings, including:</w:t>
      </w:r>
    </w:p>
    <w:p w:rsidR="00000000" w:rsidRPr="00F505A2" w:rsidP="00F505A2">
      <w:pPr>
        <w:pStyle w:val="ListBullet2"/>
      </w:pPr>
      <w:r w:rsidRPr="00F505A2">
        <w:t>two external load-bearing walls with one window opening and one door opening in each wall</w:t>
      </w:r>
    </w:p>
    <w:p w:rsidR="00000000" w:rsidRPr="00F505A2" w:rsidP="00F505A2">
      <w:pPr>
        <w:pStyle w:val="ListBullet2"/>
      </w:pPr>
      <w:r w:rsidRPr="00F505A2">
        <w:t>two external straight walls with external intersection</w:t>
      </w:r>
    </w:p>
    <w:p w:rsidR="00000000" w:rsidRPr="00F505A2" w:rsidP="00F505A2">
      <w:pPr>
        <w:pStyle w:val="ListBullet2"/>
      </w:pPr>
      <w:r w:rsidRPr="00F505A2">
        <w:t xml:space="preserve">two internal non-load-bearing walls encompassing an </w:t>
      </w:r>
      <w:r w:rsidRPr="00F505A2">
        <w:t>internal T junction and an external junction.</w:t>
      </w:r>
    </w:p>
    <w:p w:rsidR="00000000" w:rsidRPr="00F505A2" w:rsidP="00F505A2">
      <w:pPr>
        <w:pStyle w:val="AllowPageBreak"/>
      </w:pPr>
    </w:p>
    <w:p w:rsidR="00000000" w:rsidRPr="00F505A2" w:rsidP="00F505A2">
      <w:pPr>
        <w:pStyle w:val="Heading1"/>
      </w:pPr>
      <w:bookmarkStart w:id="3" w:name="O_1295464"/>
      <w:bookmarkEnd w:id="3"/>
      <w:r w:rsidRPr="00F505A2">
        <w:t>Knowledge Evidence</w:t>
      </w:r>
    </w:p>
    <w:p w:rsidR="00000000" w:rsidRPr="00F505A2" w:rsidP="005A0BB4">
      <w:pPr>
        <w:pStyle w:val="BodyText"/>
      </w:pPr>
      <w:r w:rsidRPr="00F505A2">
        <w:t>To be competent in this unit, a candidate must demonstrate knowledge of:</w:t>
      </w:r>
    </w:p>
    <w:p w:rsidR="00000000" w:rsidRPr="00F505A2" w:rsidP="00F505A2">
      <w:pPr>
        <w:pStyle w:val="ListBullet"/>
      </w:pPr>
      <w:r w:rsidRPr="00F505A2">
        <w:t xml:space="preserve">compliance requirements of the National Construction Code (NCC) and Australian Standards relevant </w:t>
      </w:r>
      <w:r w:rsidRPr="00F505A2">
        <w:t>to constructing wall frames, including AS:1684 Residential timber-framed construction</w:t>
      </w:r>
    </w:p>
    <w:p w:rsidR="00000000" w:rsidRPr="00F505A2" w:rsidP="00F505A2">
      <w:pPr>
        <w:pStyle w:val="ListBullet"/>
      </w:pPr>
      <w:r w:rsidRPr="00F505A2">
        <w:t>requirements of the National Association of Steel-framed Housing (NASH) Standards relevant to constructing and erecting wall frames</w:t>
      </w:r>
    </w:p>
    <w:p w:rsidR="00000000" w:rsidRPr="00F505A2" w:rsidP="00F505A2">
      <w:pPr>
        <w:pStyle w:val="ListBullet"/>
      </w:pPr>
      <w:r w:rsidRPr="00F505A2">
        <w:t>workplace quality policies and standards for constructing and erecting wall frames</w:t>
      </w:r>
    </w:p>
    <w:p w:rsidR="00000000" w:rsidRPr="00F505A2" w:rsidP="00F505A2">
      <w:pPr>
        <w:pStyle w:val="ListBullet"/>
      </w:pPr>
      <w:r w:rsidRPr="00F505A2">
        <w:t>safety requirements for constructing and erecting wall frames</w:t>
      </w:r>
    </w:p>
    <w:p w:rsidR="00000000" w:rsidRPr="00F505A2" w:rsidP="00F505A2">
      <w:pPr>
        <w:pStyle w:val="ListBullet"/>
      </w:pPr>
      <w:r w:rsidRPr="00F505A2">
        <w:t>electrolysis and corrosion of dissimilar steels relevant to erecting steel wall frames</w:t>
      </w:r>
    </w:p>
    <w:p w:rsidR="00000000" w:rsidRPr="00F505A2" w:rsidP="00F505A2">
      <w:pPr>
        <w:pStyle w:val="ListBullet"/>
      </w:pPr>
      <w:r w:rsidRPr="00F505A2">
        <w:t>plans, specifications an</w:t>
      </w:r>
      <w:r w:rsidRPr="00F505A2">
        <w:t xml:space="preserve">d drawings for constructing and erecting wall frames </w:t>
      </w:r>
    </w:p>
    <w:p w:rsidR="00000000" w:rsidRPr="00F505A2" w:rsidP="00F505A2">
      <w:pPr>
        <w:pStyle w:val="ListBullet"/>
      </w:pPr>
      <w:r w:rsidRPr="00F505A2">
        <w:t>types and uses of tools and equipment for constructing and erecting wall frames</w:t>
      </w:r>
    </w:p>
    <w:p w:rsidR="00000000" w:rsidRPr="00F505A2" w:rsidP="00F505A2">
      <w:pPr>
        <w:pStyle w:val="ListBullet"/>
      </w:pPr>
      <w:r w:rsidRPr="00F505A2">
        <w:t>processes for:</w:t>
      </w:r>
    </w:p>
    <w:p w:rsidR="00000000" w:rsidRPr="00F505A2" w:rsidP="00F505A2">
      <w:pPr>
        <w:pStyle w:val="ListBullet2"/>
      </w:pPr>
      <w:r w:rsidRPr="00F505A2">
        <w:t>setting out and measuring materials for frames</w:t>
      </w:r>
    </w:p>
    <w:p w:rsidR="00000000" w:rsidRPr="00F505A2" w:rsidP="00F505A2">
      <w:pPr>
        <w:pStyle w:val="ListBullet2"/>
      </w:pPr>
      <w:r w:rsidRPr="00F505A2">
        <w:t>calculating material requirements</w:t>
      </w:r>
    </w:p>
    <w:p w:rsidR="00000000" w:rsidRPr="00F505A2" w:rsidP="00F505A2">
      <w:pPr>
        <w:pStyle w:val="ListBullet"/>
      </w:pPr>
      <w:r w:rsidRPr="00F505A2">
        <w:t>applications for materia</w:t>
      </w:r>
      <w:r w:rsidRPr="00F505A2">
        <w:t>ls used for constructing and erecting wall frames</w:t>
      </w:r>
    </w:p>
    <w:p w:rsidR="00000000" w:rsidRPr="00F505A2" w:rsidP="00F505A2">
      <w:pPr>
        <w:pStyle w:val="ListBullet"/>
      </w:pPr>
      <w:r w:rsidRPr="00F505A2">
        <w:t>timber types, structural properties and uses, including engineered timber products</w:t>
      </w:r>
    </w:p>
    <w:p w:rsidR="00000000" w:rsidRPr="00F505A2" w:rsidP="00F505A2">
      <w:pPr>
        <w:pStyle w:val="ListBullet"/>
      </w:pPr>
      <w:r w:rsidRPr="00F505A2">
        <w:t>frame construction techniques.</w:t>
      </w:r>
    </w:p>
    <w:p w:rsidR="00000000" w:rsidRPr="00F505A2" w:rsidP="00F505A2">
      <w:pPr>
        <w:pStyle w:val="AllowPageBreak"/>
      </w:pPr>
    </w:p>
    <w:p w:rsidR="00000000" w:rsidRPr="00F505A2" w:rsidP="00F505A2">
      <w:pPr>
        <w:pStyle w:val="Heading1"/>
      </w:pPr>
      <w:bookmarkStart w:id="4" w:name="O_1295463"/>
      <w:bookmarkEnd w:id="4"/>
      <w:r w:rsidRPr="00F505A2">
        <w:t>Assessment Conditions</w:t>
      </w:r>
    </w:p>
    <w:p w:rsidR="00000000" w:rsidRPr="00F505A2" w:rsidP="005A0BB4">
      <w:pPr>
        <w:pStyle w:val="BodyText"/>
      </w:pPr>
      <w:r w:rsidRPr="00F505A2">
        <w:t xml:space="preserve">Assessors must meet the requirements for assessors contained in the Standards for Registered Training Organisations. </w:t>
      </w:r>
    </w:p>
    <w:p w:rsidR="00000000" w:rsidRPr="00F505A2" w:rsidP="005A0BB4">
      <w:pPr>
        <w:pStyle w:val="BodyText"/>
      </w:pPr>
      <w:r w:rsidRPr="00F505A2">
        <w:t>This unit must be assessed in the workplace or a close simulation using realistic workplace conditions and standards, materials, activitie</w:t>
      </w:r>
      <w:r w:rsidRPr="00F505A2">
        <w:t>s, responsibilities, procedures, safety requirements and environmental considerations.</w:t>
      </w:r>
    </w:p>
    <w:p w:rsidR="00000000" w:rsidRPr="00F505A2" w:rsidP="00F505A2">
      <w:pPr>
        <w:pStyle w:val="Heading1"/>
      </w:pPr>
      <w:bookmarkStart w:id="5" w:name="O_1295476"/>
      <w:bookmarkEnd w:id="5"/>
      <w:r w:rsidRPr="00F505A2">
        <w:t>Links</w:t>
      </w:r>
    </w:p>
    <w:p w:rsidR="00000000" w:rsidRPr="00F505A2" w:rsidP="005A0BB4">
      <w:pPr>
        <w:pStyle w:val="BodyText"/>
      </w:pPr>
      <w:r w:rsidRPr="00F505A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3F6B35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F505A2" w:rsidP="00F505A2"/>
    <w:sectPr w:rsidSect="00F505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2" w:rsidRPr="005A0BB4" w:rsidP="005A0B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B4" w:rsidP="00F505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0BB4" w:rsidP="00F505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A0BB4" w:rsidP="00F505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505A2" w:rsidRPr="005A0BB4" w:rsidP="005A0B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05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0BB4" w:rsidRPr="002D2AF8" w:rsidP="00F505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CPCCCA3004 Construct and erect wall frames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A0BB4" w:rsidP="00F505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6E8E1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C3031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BAE0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5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05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05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05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05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05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05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05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05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05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05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05A2"/>
  </w:style>
  <w:style w:type="character" w:customStyle="1" w:styleId="Heading1Char">
    <w:name w:val="Heading 1 Char"/>
    <w:basedOn w:val="DefaultParagraphFont"/>
    <w:link w:val="Heading1"/>
    <w:rsid w:val="00F505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05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05A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505A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505A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505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05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05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05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05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0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05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0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05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05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05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05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05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05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05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05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05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05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05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05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05A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505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05A2"/>
    <w:rPr>
      <w:b/>
      <w:spacing w:val="0"/>
    </w:rPr>
  </w:style>
  <w:style w:type="paragraph" w:customStyle="1" w:styleId="SuperTitle">
    <w:name w:val="SuperTitle"/>
    <w:basedOn w:val="Title"/>
    <w:rsid w:val="00F505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05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05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505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05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05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05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05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05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05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05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05A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05A2"/>
    <w:rPr>
      <w:i/>
    </w:rPr>
  </w:style>
  <w:style w:type="paragraph" w:styleId="Caption">
    <w:name w:val="caption"/>
    <w:basedOn w:val="BodyText"/>
    <w:next w:val="Normal"/>
    <w:qFormat/>
    <w:rsid w:val="00F505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05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05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05A2"/>
  </w:style>
  <w:style w:type="paragraph" w:styleId="TableofFigures">
    <w:name w:val="table of figures"/>
    <w:basedOn w:val="Normal"/>
    <w:next w:val="Normal"/>
    <w:semiHidden/>
    <w:rsid w:val="00F505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05A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505A2"/>
    <w:rPr>
      <w:rFonts w:ascii="Wingdings" w:hAnsi="Wingdings"/>
    </w:rPr>
  </w:style>
  <w:style w:type="paragraph" w:customStyle="1" w:styleId="TableHeading">
    <w:name w:val="Table Heading"/>
    <w:basedOn w:val="HeadingBase"/>
    <w:rsid w:val="00F505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05A2"/>
    <w:rPr>
      <w:color w:val="0033CC"/>
      <w:u w:val="none"/>
    </w:rPr>
  </w:style>
  <w:style w:type="paragraph" w:customStyle="1" w:styleId="BodyTextRight">
    <w:name w:val="Body Text Right"/>
    <w:basedOn w:val="BodyText"/>
    <w:rsid w:val="00F505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05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05A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05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05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05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05A2"/>
    <w:rPr>
      <w:sz w:val="32"/>
    </w:rPr>
  </w:style>
  <w:style w:type="paragraph" w:customStyle="1" w:styleId="HeadingProcedure">
    <w:name w:val="Heading Procedure"/>
    <w:basedOn w:val="HeadingBase"/>
    <w:next w:val="Normal"/>
    <w:rsid w:val="00F505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05A2"/>
    <w:pPr>
      <w:spacing w:before="60" w:after="60"/>
    </w:pPr>
  </w:style>
  <w:style w:type="paragraph" w:styleId="ListContinue">
    <w:name w:val="List Continue"/>
    <w:basedOn w:val="List"/>
    <w:rsid w:val="00F505A2"/>
    <w:pPr>
      <w:ind w:firstLine="0"/>
    </w:pPr>
  </w:style>
  <w:style w:type="paragraph" w:customStyle="1" w:styleId="ListNote">
    <w:name w:val="List Note"/>
    <w:basedOn w:val="List"/>
    <w:rsid w:val="00F505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05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05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05A2"/>
    <w:rPr>
      <w:rFonts w:ascii="Courier New" w:hAnsi="Courier New"/>
    </w:rPr>
  </w:style>
  <w:style w:type="paragraph" w:customStyle="1" w:styleId="NoteBullet">
    <w:name w:val="Note Bullet"/>
    <w:basedOn w:val="Note"/>
    <w:rsid w:val="00F505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05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05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05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05A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505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05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05A2"/>
    <w:rPr>
      <w:b/>
      <w:smallCaps/>
    </w:rPr>
  </w:style>
  <w:style w:type="paragraph" w:customStyle="1" w:styleId="TableListNumber">
    <w:name w:val="Table List Number"/>
    <w:basedOn w:val="ListNumber"/>
    <w:rsid w:val="00F505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05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05A2"/>
    <w:pPr>
      <w:numPr>
        <w:numId w:val="9"/>
      </w:numPr>
    </w:pPr>
  </w:style>
  <w:style w:type="paragraph" w:customStyle="1" w:styleId="ListAlpha2">
    <w:name w:val="List Alpha 2"/>
    <w:basedOn w:val="List2"/>
    <w:rsid w:val="00F505A2"/>
    <w:pPr>
      <w:numPr>
        <w:numId w:val="8"/>
      </w:numPr>
    </w:pPr>
  </w:style>
  <w:style w:type="paragraph" w:styleId="List2">
    <w:name w:val="List 2"/>
    <w:basedOn w:val="BodyText"/>
    <w:rsid w:val="00F505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05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05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05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05A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05A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505A2"/>
    <w:pPr>
      <w:numPr>
        <w:numId w:val="4"/>
      </w:numPr>
    </w:pPr>
  </w:style>
  <w:style w:type="paragraph" w:styleId="ListContinue2">
    <w:name w:val="List Continue 2"/>
    <w:basedOn w:val="List2"/>
    <w:rsid w:val="00F505A2"/>
    <w:pPr>
      <w:ind w:firstLine="0"/>
    </w:pPr>
  </w:style>
  <w:style w:type="paragraph" w:styleId="ListContinue3">
    <w:name w:val="List Continue 3"/>
    <w:basedOn w:val="List3"/>
    <w:rsid w:val="00F505A2"/>
    <w:pPr>
      <w:ind w:left="1021" w:firstLine="0"/>
    </w:pPr>
  </w:style>
  <w:style w:type="paragraph" w:styleId="ListContinue4">
    <w:name w:val="List Continue 4"/>
    <w:basedOn w:val="List4"/>
    <w:rsid w:val="00F505A2"/>
    <w:pPr>
      <w:ind w:firstLine="0"/>
    </w:pPr>
  </w:style>
  <w:style w:type="paragraph" w:styleId="ListContinue5">
    <w:name w:val="List Continue 5"/>
    <w:basedOn w:val="List5"/>
    <w:rsid w:val="00F505A2"/>
    <w:pPr>
      <w:ind w:firstLine="0"/>
    </w:pPr>
  </w:style>
  <w:style w:type="paragraph" w:styleId="ListNumber3">
    <w:name w:val="List Number 3"/>
    <w:basedOn w:val="List3"/>
    <w:rsid w:val="00F505A2"/>
    <w:pPr>
      <w:numPr>
        <w:numId w:val="5"/>
      </w:numPr>
    </w:pPr>
  </w:style>
  <w:style w:type="paragraph" w:styleId="ListNumber4">
    <w:name w:val="List Number 4"/>
    <w:basedOn w:val="List4"/>
    <w:rsid w:val="00F505A2"/>
    <w:pPr>
      <w:numPr>
        <w:numId w:val="6"/>
      </w:numPr>
    </w:pPr>
  </w:style>
  <w:style w:type="paragraph" w:styleId="ListNumber5">
    <w:name w:val="List Number 5"/>
    <w:basedOn w:val="List5"/>
    <w:rsid w:val="00F505A2"/>
    <w:pPr>
      <w:numPr>
        <w:numId w:val="7"/>
      </w:numPr>
    </w:pPr>
  </w:style>
  <w:style w:type="paragraph" w:styleId="BlockText">
    <w:name w:val="Block Text"/>
    <w:basedOn w:val="Normal"/>
    <w:rsid w:val="00F505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05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05A2"/>
    <w:rPr>
      <w:sz w:val="16"/>
      <w:vertAlign w:val="superscript"/>
    </w:rPr>
  </w:style>
  <w:style w:type="character" w:customStyle="1" w:styleId="Symbols">
    <w:name w:val="Symbols"/>
    <w:basedOn w:val="DefaultParagraphFont"/>
    <w:rsid w:val="00F505A2"/>
    <w:rPr>
      <w:rFonts w:ascii="Symbol" w:hAnsi="Symbol"/>
    </w:rPr>
  </w:style>
  <w:style w:type="character" w:customStyle="1" w:styleId="MenuOptions">
    <w:name w:val="Menu Options"/>
    <w:basedOn w:val="DefaultParagraphFont"/>
    <w:rsid w:val="00F505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05A2"/>
    <w:rPr>
      <w:b/>
    </w:rPr>
  </w:style>
  <w:style w:type="character" w:customStyle="1" w:styleId="Underlined">
    <w:name w:val="Underlined"/>
    <w:basedOn w:val="DefaultParagraphFont"/>
    <w:rsid w:val="00F505A2"/>
    <w:rPr>
      <w:u w:val="single"/>
    </w:rPr>
  </w:style>
  <w:style w:type="paragraph" w:customStyle="1" w:styleId="TableBodyTextRight">
    <w:name w:val="Table Body Text Right"/>
    <w:basedOn w:val="TableBodyText"/>
    <w:rsid w:val="00F505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05A2"/>
    <w:rPr>
      <w:sz w:val="18"/>
    </w:rPr>
  </w:style>
  <w:style w:type="paragraph" w:customStyle="1" w:styleId="BodySmallRight">
    <w:name w:val="Body Small Right"/>
    <w:basedOn w:val="BodyTextRight"/>
    <w:rsid w:val="00F505A2"/>
    <w:rPr>
      <w:sz w:val="18"/>
      <w:szCs w:val="18"/>
    </w:rPr>
  </w:style>
  <w:style w:type="paragraph" w:customStyle="1" w:styleId="MarginEdition">
    <w:name w:val="Margin Edition"/>
    <w:basedOn w:val="MarginNote"/>
    <w:rsid w:val="00F505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05A2"/>
    <w:rPr>
      <w:sz w:val="2"/>
      <w:szCs w:val="2"/>
    </w:rPr>
  </w:style>
  <w:style w:type="character" w:customStyle="1" w:styleId="Small">
    <w:name w:val="Small"/>
    <w:basedOn w:val="DefaultParagraphFont"/>
    <w:rsid w:val="00F505A2"/>
    <w:rPr>
      <w:sz w:val="16"/>
    </w:rPr>
  </w:style>
  <w:style w:type="paragraph" w:customStyle="1" w:styleId="WideTable">
    <w:name w:val="Wide Table"/>
    <w:basedOn w:val="Normal"/>
    <w:rsid w:val="00F505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05A2"/>
  </w:style>
  <w:style w:type="paragraph" w:styleId="Quote">
    <w:name w:val="Quote"/>
    <w:basedOn w:val="Heading1"/>
    <w:link w:val="QuoteChar"/>
    <w:qFormat/>
    <w:rsid w:val="00F505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05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05A2"/>
    <w:pPr>
      <w:pageBreakBefore/>
    </w:pPr>
  </w:style>
  <w:style w:type="paragraph" w:customStyle="1" w:styleId="Border">
    <w:name w:val="Border"/>
    <w:basedOn w:val="Normal"/>
    <w:qFormat/>
    <w:rsid w:val="00F505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05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05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05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05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05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05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05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05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05A2"/>
    <w:rPr>
      <w:u w:val="single"/>
    </w:rPr>
  </w:style>
  <w:style w:type="character" w:customStyle="1" w:styleId="BoldandItalics">
    <w:name w:val="Bold and Italics"/>
    <w:qFormat/>
    <w:rsid w:val="00F505A2"/>
    <w:rPr>
      <w:b/>
      <w:i/>
      <w:u w:val="none"/>
    </w:rPr>
  </w:style>
  <w:style w:type="paragraph" w:styleId="BalloonText">
    <w:name w:val="Balloon Text"/>
    <w:basedOn w:val="Normal"/>
    <w:link w:val="BalloonTextChar"/>
    <w:rsid w:val="00F505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05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05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05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05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05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505A2"/>
    <w:pPr>
      <w:spacing w:before="0" w:after="0"/>
    </w:pPr>
  </w:style>
  <w:style w:type="paragraph" w:customStyle="1" w:styleId="BodyTextBold">
    <w:name w:val="Body Text Bold"/>
    <w:basedOn w:val="BodyText"/>
    <w:qFormat/>
    <w:rsid w:val="00F505A2"/>
    <w:rPr>
      <w:b/>
    </w:rPr>
  </w:style>
  <w:style w:type="character" w:styleId="Hyperlink">
    <w:name w:val="Hyperlink"/>
    <w:basedOn w:val="DefaultParagraphFont"/>
    <w:uiPriority w:val="99"/>
    <w:unhideWhenUsed/>
    <w:rsid w:val="005A0B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2877</Characters>
  <Application>Microsoft Office Word</Application>
  <DocSecurity>0</DocSecurity>
  <Lines>68</Lines>
  <Paragraphs>46</Paragraphs>
  <ScaleCrop>false</ScaleCrop>
  <Company>Author-it Software Corporation Ltd.</Company>
  <LinksUpToDate>false</LinksUpToDate>
  <CharactersWithSpaces>3272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CPCCCA3004 Construct and erect wall frames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