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3CB" w:rsidP="004D4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CPCCCA3003 Install flooring systems</w:t>
      </w:r>
      <w:r>
        <w:fldChar w:fldCharType="end"/>
      </w:r>
    </w:p>
    <w:p w:rsidR="004D43CB" w:rsidP="004D43CB">
      <w:pPr>
        <w:pStyle w:val="Version"/>
        <w:sectPr w:rsidSect="00A16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63BD" w:rsidP="00A163BD">
      <w:pPr>
        <w:pStyle w:val="SuperHeading"/>
      </w:pPr>
      <w:r w:rsidRPr="00A163BD">
        <w:t>Assessment Requirements for CPCCCA3003 Install flooring systems</w:t>
      </w:r>
    </w:p>
    <w:p w:rsidR="00000000" w:rsidRPr="00A163BD" w:rsidP="00A163BD">
      <w:pPr>
        <w:pStyle w:val="Heading1"/>
      </w:pPr>
      <w:bookmarkStart w:id="1" w:name="O_1295450"/>
      <w:bookmarkEnd w:id="1"/>
      <w:r w:rsidRPr="00A163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6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D">
            <w:pPr>
              <w:pStyle w:val="BodyText"/>
              <w:rPr>
                <w:lang w:val="en-NZ"/>
              </w:rPr>
            </w:pPr>
            <w:r w:rsidRPr="00A163B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D">
            <w:pPr>
              <w:pStyle w:val="BodyText"/>
              <w:rPr>
                <w:lang w:val="en-NZ"/>
              </w:rPr>
            </w:pPr>
            <w:r w:rsidRPr="00A163BD">
              <w:t>Updated reference to general construction induction training program.</w:t>
            </w:r>
          </w:p>
        </w:tc>
      </w:tr>
      <w:tr w:rsidTr="00A16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D">
            <w:pPr>
              <w:pStyle w:val="BodyText"/>
              <w:rPr>
                <w:lang w:val="en-NZ"/>
              </w:rPr>
            </w:pPr>
            <w:r w:rsidRPr="00A163B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3BD" w:rsidP="00A163BD">
            <w:pPr>
              <w:pStyle w:val="BodyText"/>
            </w:pPr>
            <w:r w:rsidRPr="00A163BD">
              <w:t>This version first released with CPC Construction, Plumbing and Services Training Package Release 5.0.</w:t>
            </w:r>
          </w:p>
          <w:p w:rsidR="00000000" w:rsidRPr="00A163BD" w:rsidP="00A163BD">
            <w:pPr>
              <w:pStyle w:val="BodyText"/>
            </w:pPr>
            <w:r w:rsidRPr="00A163BD">
              <w:t>Supersedes and is equivalent to CPCCCA3002A Carry out setting out.  Updated to meet the Standards for Training Packages 2012.</w:t>
            </w:r>
          </w:p>
        </w:tc>
      </w:tr>
    </w:tbl>
    <w:p w:rsidR="00000000" w:rsidRPr="00A163BD" w:rsidP="00A163BD">
      <w:pPr>
        <w:pStyle w:val="BodyText"/>
      </w:pPr>
    </w:p>
    <w:p w:rsidR="00000000" w:rsidRPr="00A163BD" w:rsidP="00A163BD">
      <w:pPr>
        <w:pStyle w:val="AllowPageBreak"/>
      </w:pPr>
    </w:p>
    <w:p w:rsidR="00000000" w:rsidRPr="00A163BD" w:rsidP="00A163BD">
      <w:pPr>
        <w:pStyle w:val="Heading1"/>
      </w:pPr>
      <w:bookmarkStart w:id="2" w:name="O_1295449"/>
      <w:bookmarkEnd w:id="2"/>
      <w:r w:rsidRPr="00A163BD">
        <w:t>Perfor</w:t>
      </w:r>
      <w:r w:rsidRPr="00A163BD">
        <w:t>mance Evidence</w:t>
      </w:r>
    </w:p>
    <w:p w:rsidR="00000000" w:rsidRPr="00A163BD" w:rsidP="004D43CB">
      <w:pPr>
        <w:pStyle w:val="BodyText"/>
      </w:pPr>
      <w:r w:rsidRPr="00A163BD">
        <w:t>To demonstrate competency, a candidate must meet the performance criteria of this unit by installing each of the following flooring systems:</w:t>
      </w:r>
    </w:p>
    <w:p w:rsidR="00000000" w:rsidRPr="00A163BD" w:rsidP="00A163BD">
      <w:pPr>
        <w:pStyle w:val="ListBullet"/>
      </w:pPr>
      <w:r w:rsidRPr="00A163BD">
        <w:t>a bearer and joist system on supports to carry external walls and internal walls parallel to joists</w:t>
      </w:r>
      <w:r w:rsidRPr="00A163BD">
        <w:t xml:space="preserve"> for a home or equivalent, not less than 30 square metres, including: </w:t>
      </w:r>
    </w:p>
    <w:p w:rsidR="00000000" w:rsidRPr="00A163BD" w:rsidP="00A163BD">
      <w:pPr>
        <w:pStyle w:val="ListBullet2"/>
      </w:pPr>
      <w:r w:rsidRPr="00A163BD">
        <w:t>balcony/deck fixings</w:t>
      </w:r>
    </w:p>
    <w:p w:rsidR="00000000" w:rsidRPr="00A163BD" w:rsidP="00A163BD">
      <w:pPr>
        <w:pStyle w:val="ListBullet2"/>
      </w:pPr>
      <w:r w:rsidRPr="00A163BD">
        <w:t xml:space="preserve">deep joists </w:t>
      </w:r>
    </w:p>
    <w:p w:rsidR="00000000" w:rsidRPr="00A163BD" w:rsidP="00A163BD">
      <w:pPr>
        <w:pStyle w:val="ListBullet"/>
      </w:pPr>
      <w:r w:rsidRPr="00A163BD">
        <w:t xml:space="preserve">a tongue and groove fitted strip flooring surface, not less than 5 square metres </w:t>
      </w:r>
    </w:p>
    <w:p w:rsidR="00000000" w:rsidRPr="00A163BD" w:rsidP="00A163BD">
      <w:pPr>
        <w:pStyle w:val="ListBullet"/>
      </w:pPr>
      <w:r w:rsidRPr="00A163BD">
        <w:t xml:space="preserve">an approved wet-area floor system, not less than 5 square metres </w:t>
      </w:r>
    </w:p>
    <w:p w:rsidR="00000000" w:rsidRPr="00A163BD" w:rsidP="00A163BD">
      <w:pPr>
        <w:pStyle w:val="ListBullet"/>
      </w:pPr>
      <w:r w:rsidRPr="00A163BD">
        <w:t>a sheet platform system for a home or equivalent, not less than 10 square metres.</w:t>
      </w:r>
    </w:p>
    <w:p w:rsidR="00000000" w:rsidRPr="00A163BD" w:rsidP="00A163BD">
      <w:pPr>
        <w:pStyle w:val="AllowPageBreak"/>
      </w:pPr>
    </w:p>
    <w:p w:rsidR="00000000" w:rsidRPr="00A163BD" w:rsidP="00A163BD">
      <w:pPr>
        <w:pStyle w:val="Heading1"/>
      </w:pPr>
      <w:bookmarkStart w:id="3" w:name="O_1295448"/>
      <w:bookmarkEnd w:id="3"/>
      <w:r w:rsidRPr="00A163BD">
        <w:t>Knowledge Evidence</w:t>
      </w:r>
    </w:p>
    <w:p w:rsidR="00000000" w:rsidRPr="00A163BD" w:rsidP="004D43CB">
      <w:pPr>
        <w:pStyle w:val="BodyText"/>
      </w:pPr>
      <w:r w:rsidRPr="00A163BD">
        <w:t>To be competent in this unit, a candidate must demonstrate knowledge of:</w:t>
      </w:r>
    </w:p>
    <w:p w:rsidR="00000000" w:rsidRPr="00A163BD" w:rsidP="00A163BD">
      <w:pPr>
        <w:pStyle w:val="ListBullet"/>
      </w:pPr>
      <w:r w:rsidRPr="00A163BD">
        <w:t>compliance requirements of the National Construction Code incl</w:t>
      </w:r>
      <w:r w:rsidRPr="00A163BD">
        <w:t xml:space="preserve">uding requirements for attachment of decks, Australian Standards and National Association of Steel-Framed Housing (NASH) Standards relevant to installing flooring systems </w:t>
      </w:r>
    </w:p>
    <w:p w:rsidR="00000000" w:rsidRPr="00A163BD" w:rsidP="00A163BD">
      <w:pPr>
        <w:pStyle w:val="ListBullet"/>
      </w:pPr>
      <w:r w:rsidRPr="00A163BD">
        <w:t>workplace quality policies and standards for installing flooring systems</w:t>
      </w:r>
    </w:p>
    <w:p w:rsidR="00000000" w:rsidRPr="00A163BD" w:rsidP="00A163BD">
      <w:pPr>
        <w:pStyle w:val="ListBullet"/>
      </w:pPr>
      <w:r w:rsidRPr="00A163BD">
        <w:t>safety requ</w:t>
      </w:r>
      <w:r w:rsidRPr="00A163BD">
        <w:t xml:space="preserve">irements for installing flooring systems </w:t>
      </w:r>
    </w:p>
    <w:p w:rsidR="00000000" w:rsidRPr="00A163BD" w:rsidP="00A163BD">
      <w:pPr>
        <w:pStyle w:val="ListBullet"/>
      </w:pPr>
      <w:r w:rsidRPr="00A163BD">
        <w:t>requirements and arrangements for installing damp proof systems and termite barriers</w:t>
      </w:r>
    </w:p>
    <w:p w:rsidR="00000000" w:rsidRPr="00A163BD" w:rsidP="00A163BD">
      <w:pPr>
        <w:pStyle w:val="ListBullet"/>
      </w:pPr>
      <w:r w:rsidRPr="00A163BD">
        <w:t>floor and flooring system types, characteristics, construction methods and installation techniques</w:t>
      </w:r>
    </w:p>
    <w:p w:rsidR="00000000" w:rsidRPr="00A163BD" w:rsidP="00A163BD">
      <w:pPr>
        <w:pStyle w:val="ListBullet"/>
      </w:pPr>
      <w:r w:rsidRPr="00A163BD">
        <w:t>application of the following floor framing:</w:t>
      </w:r>
    </w:p>
    <w:p w:rsidR="00000000" w:rsidRPr="00A163BD" w:rsidP="00A163BD">
      <w:pPr>
        <w:pStyle w:val="ListBullet2"/>
      </w:pPr>
      <w:r w:rsidRPr="00A163BD">
        <w:t>premanufactured joists</w:t>
      </w:r>
    </w:p>
    <w:p w:rsidR="00000000" w:rsidRPr="00A163BD" w:rsidP="00A163BD">
      <w:pPr>
        <w:pStyle w:val="ListBullet2"/>
      </w:pPr>
      <w:r w:rsidRPr="00A163BD">
        <w:t xml:space="preserve">conventional bearers and joists </w:t>
      </w:r>
    </w:p>
    <w:p w:rsidR="00000000" w:rsidRPr="00A163BD" w:rsidP="00A163BD">
      <w:pPr>
        <w:pStyle w:val="ListBullet2"/>
      </w:pPr>
      <w:r w:rsidRPr="00A163BD">
        <w:t>drop-in (or in-line or deep) joist construction</w:t>
      </w:r>
    </w:p>
    <w:p w:rsidR="00000000" w:rsidRPr="00A163BD" w:rsidP="00A163BD">
      <w:pPr>
        <w:pStyle w:val="ListBullet2"/>
      </w:pPr>
      <w:r w:rsidRPr="00A163BD">
        <w:t>sub-floor frame, including timber or steel</w:t>
      </w:r>
    </w:p>
    <w:p w:rsidR="00000000" w:rsidRPr="00A163BD" w:rsidP="00A163BD">
      <w:pPr>
        <w:pStyle w:val="ListBullet2"/>
      </w:pPr>
      <w:r w:rsidRPr="00A163BD">
        <w:t>sub-floor support construction</w:t>
      </w:r>
    </w:p>
    <w:p w:rsidR="00000000" w:rsidRPr="00A163BD" w:rsidP="00A163BD">
      <w:pPr>
        <w:pStyle w:val="ListBullet"/>
      </w:pPr>
      <w:r w:rsidRPr="00A163BD">
        <w:t>flooring support systems:</w:t>
      </w:r>
    </w:p>
    <w:p w:rsidR="00000000" w:rsidRPr="00A163BD" w:rsidP="00A163BD">
      <w:pPr>
        <w:pStyle w:val="ListBullet2"/>
      </w:pPr>
      <w:r w:rsidRPr="00A163BD">
        <w:t>concr</w:t>
      </w:r>
      <w:r w:rsidRPr="00A163BD">
        <w:t>ete stumps</w:t>
      </w:r>
    </w:p>
    <w:p w:rsidR="00000000" w:rsidRPr="00A163BD" w:rsidP="00A163BD">
      <w:pPr>
        <w:pStyle w:val="ListBullet2"/>
      </w:pPr>
      <w:r w:rsidRPr="00A163BD">
        <w:t>masonry piers</w:t>
      </w:r>
    </w:p>
    <w:p w:rsidR="00000000" w:rsidRPr="00A163BD" w:rsidP="00A163BD">
      <w:pPr>
        <w:pStyle w:val="ListBullet2"/>
      </w:pPr>
      <w:r w:rsidRPr="00A163BD">
        <w:t>patented adjustable supports</w:t>
      </w:r>
    </w:p>
    <w:p w:rsidR="00000000" w:rsidRPr="00A163BD" w:rsidP="00A163BD">
      <w:pPr>
        <w:pStyle w:val="ListBullet2"/>
      </w:pPr>
      <w:r w:rsidRPr="00A163BD">
        <w:t>steel posts</w:t>
      </w:r>
    </w:p>
    <w:p w:rsidR="00000000" w:rsidRPr="00A163BD" w:rsidP="00A163BD">
      <w:pPr>
        <w:pStyle w:val="ListBullet2"/>
      </w:pPr>
      <w:r w:rsidRPr="00A163BD">
        <w:t>timber or brick walls</w:t>
      </w:r>
    </w:p>
    <w:p w:rsidR="00000000" w:rsidRPr="00A163BD" w:rsidP="00A163BD">
      <w:pPr>
        <w:pStyle w:val="ListBullet2"/>
      </w:pPr>
      <w:r w:rsidRPr="00A163BD">
        <w:t>timber stumps</w:t>
      </w:r>
    </w:p>
    <w:p w:rsidR="00000000" w:rsidRPr="00A163BD" w:rsidP="00A163BD">
      <w:pPr>
        <w:pStyle w:val="ListBullet"/>
      </w:pPr>
      <w:r w:rsidRPr="00A163BD">
        <w:t>flooring system materials and their uses as required by the National Construction Code (NCC) and other legislation:</w:t>
      </w:r>
    </w:p>
    <w:p w:rsidR="00000000" w:rsidRPr="00A163BD" w:rsidP="00A163BD">
      <w:pPr>
        <w:pStyle w:val="ListBullet2"/>
      </w:pPr>
      <w:r w:rsidRPr="00A163BD">
        <w:t>strip flooring</w:t>
      </w:r>
    </w:p>
    <w:p w:rsidR="00000000" w:rsidRPr="00A163BD" w:rsidP="00A163BD">
      <w:pPr>
        <w:pStyle w:val="ListBullet2"/>
      </w:pPr>
      <w:r w:rsidRPr="00A163BD">
        <w:t>engineered products</w:t>
      </w:r>
    </w:p>
    <w:p w:rsidR="00000000" w:rsidRPr="00A163BD" w:rsidP="00A163BD">
      <w:pPr>
        <w:pStyle w:val="ListBullet2"/>
      </w:pPr>
      <w:r w:rsidRPr="00A163BD">
        <w:t>floor boards</w:t>
      </w:r>
    </w:p>
    <w:p w:rsidR="00000000" w:rsidRPr="00A163BD" w:rsidP="00A163BD">
      <w:pPr>
        <w:pStyle w:val="ListBullet2"/>
      </w:pPr>
      <w:r w:rsidRPr="00A163BD">
        <w:t>sheet products</w:t>
      </w:r>
    </w:p>
    <w:p w:rsidR="00000000" w:rsidRPr="00A163BD" w:rsidP="00A163BD">
      <w:pPr>
        <w:pStyle w:val="ListBullet"/>
      </w:pPr>
      <w:r w:rsidRPr="00A163BD">
        <w:t>acclimatisation of flooring materials</w:t>
      </w:r>
    </w:p>
    <w:p w:rsidR="00000000" w:rsidRPr="00A163BD" w:rsidP="00A163BD">
      <w:pPr>
        <w:pStyle w:val="ListBullet"/>
      </w:pPr>
      <w:r w:rsidRPr="00A163BD">
        <w:t>types of imposed loads and their effects</w:t>
      </w:r>
    </w:p>
    <w:p w:rsidR="00000000" w:rsidRPr="00A163BD" w:rsidP="00A163BD">
      <w:pPr>
        <w:pStyle w:val="ListBullet"/>
      </w:pPr>
      <w:r w:rsidRPr="00A163BD">
        <w:t>types of insulation products</w:t>
      </w:r>
    </w:p>
    <w:p w:rsidR="00000000" w:rsidRPr="00A163BD" w:rsidP="00A163BD">
      <w:pPr>
        <w:pStyle w:val="ListBullet"/>
      </w:pPr>
      <w:r w:rsidRPr="00A163BD">
        <w:t>plans, specifications and drawings for installing flooring systems</w:t>
      </w:r>
    </w:p>
    <w:p w:rsidR="00000000" w:rsidRPr="00A163BD" w:rsidP="00A163BD">
      <w:pPr>
        <w:pStyle w:val="ListBullet"/>
      </w:pPr>
      <w:r w:rsidRPr="00A163BD">
        <w:t>types and uses of tools and equipment used to instal</w:t>
      </w:r>
      <w:r w:rsidRPr="00A163BD">
        <w:t xml:space="preserve">l flooring systems </w:t>
      </w:r>
    </w:p>
    <w:p w:rsidR="00000000" w:rsidRPr="00A163BD" w:rsidP="00A163BD">
      <w:pPr>
        <w:pStyle w:val="ListBullet"/>
      </w:pPr>
      <w:r w:rsidRPr="00A163BD">
        <w:t>processes for calculating material requirements to minimise waste when installing flooring systems</w:t>
      </w:r>
    </w:p>
    <w:p w:rsidR="00000000" w:rsidRPr="00A163BD" w:rsidP="00A163BD">
      <w:pPr>
        <w:pStyle w:val="ListBullet"/>
      </w:pPr>
      <w:r w:rsidRPr="00A163BD">
        <w:t>regulatory requirements applicable to floor framing and flooring</w:t>
      </w:r>
    </w:p>
    <w:p w:rsidR="00000000" w:rsidRPr="00A163BD" w:rsidP="00A163BD">
      <w:pPr>
        <w:pStyle w:val="ListBullet"/>
      </w:pPr>
      <w:r w:rsidRPr="00A163BD">
        <w:t>setting out and levelling techniques.</w:t>
      </w:r>
    </w:p>
    <w:p w:rsidR="00000000" w:rsidRPr="00A163BD" w:rsidP="00A163BD">
      <w:pPr>
        <w:pStyle w:val="AllowPageBreak"/>
      </w:pPr>
    </w:p>
    <w:p w:rsidR="00000000" w:rsidRPr="00A163BD" w:rsidP="00A163BD">
      <w:pPr>
        <w:pStyle w:val="Heading1"/>
      </w:pPr>
      <w:bookmarkStart w:id="4" w:name="O_1295447"/>
      <w:bookmarkEnd w:id="4"/>
      <w:r w:rsidRPr="00A163BD">
        <w:t>Assessment Conditions</w:t>
      </w:r>
    </w:p>
    <w:p w:rsidR="00000000" w:rsidRPr="00A163BD" w:rsidP="004D43CB">
      <w:pPr>
        <w:pStyle w:val="BodyText"/>
      </w:pPr>
      <w:r w:rsidRPr="00A163BD">
        <w:t xml:space="preserve">Assessors must meet the requirements for assessors contained in the Standards for Registered Training Organisations. </w:t>
      </w:r>
    </w:p>
    <w:p w:rsidR="00000000" w:rsidRPr="00A163BD" w:rsidP="004D43CB">
      <w:pPr>
        <w:pStyle w:val="BodyText"/>
      </w:pPr>
      <w:r w:rsidRPr="00A163BD">
        <w:t>This unit must be assessed in the workplace or a close simulation using realistic workplace conditions and standards</w:t>
      </w:r>
      <w:r w:rsidRPr="00A163BD">
        <w:t>, materials, activities, responsibilities, procedures, safety requirements and environmental considerations.</w:t>
      </w:r>
    </w:p>
    <w:p w:rsidR="00000000" w:rsidRPr="00A163BD" w:rsidP="00A163BD">
      <w:pPr>
        <w:pStyle w:val="Heading1"/>
      </w:pPr>
      <w:bookmarkStart w:id="5" w:name="O_1295460"/>
      <w:bookmarkEnd w:id="5"/>
      <w:r w:rsidRPr="00A163BD">
        <w:t>Links</w:t>
      </w:r>
    </w:p>
    <w:p w:rsidR="00000000" w:rsidRPr="00A163BD" w:rsidP="004D43CB">
      <w:pPr>
        <w:pStyle w:val="BodyText"/>
      </w:pPr>
      <w:r w:rsidRPr="00A163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67E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63BD" w:rsidP="00A163BD"/>
    <w:sectPr w:rsidSect="00A16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D" w:rsidRPr="004D43CB" w:rsidP="004D4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3CB" w:rsidP="00A16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3CB" w:rsidP="00A16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D43CB" w:rsidP="00A16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3BD" w:rsidRPr="004D43CB" w:rsidP="004D4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3CB" w:rsidRPr="002D2AF8" w:rsidP="00A16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CPCCCA3003 Install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D43CB" w:rsidP="00A16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2A2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64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60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3BD"/>
  </w:style>
  <w:style w:type="character" w:customStyle="1" w:styleId="Heading1Char">
    <w:name w:val="Heading 1 Char"/>
    <w:basedOn w:val="DefaultParagraphFont"/>
    <w:link w:val="Heading1"/>
    <w:rsid w:val="00A16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3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63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6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3BD"/>
    <w:rPr>
      <w:b/>
      <w:spacing w:val="0"/>
    </w:rPr>
  </w:style>
  <w:style w:type="paragraph" w:customStyle="1" w:styleId="SuperTitle">
    <w:name w:val="SuperTitle"/>
    <w:basedOn w:val="Title"/>
    <w:rsid w:val="00A16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3BD"/>
    <w:rPr>
      <w:i/>
    </w:rPr>
  </w:style>
  <w:style w:type="paragraph" w:styleId="Caption">
    <w:name w:val="caption"/>
    <w:basedOn w:val="BodyText"/>
    <w:next w:val="Normal"/>
    <w:qFormat/>
    <w:rsid w:val="00A16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3BD"/>
  </w:style>
  <w:style w:type="paragraph" w:styleId="TableofFigures">
    <w:name w:val="table of figures"/>
    <w:basedOn w:val="Normal"/>
    <w:next w:val="Normal"/>
    <w:semiHidden/>
    <w:rsid w:val="00A16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3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3BD"/>
    <w:rPr>
      <w:rFonts w:ascii="Wingdings" w:hAnsi="Wingdings"/>
    </w:rPr>
  </w:style>
  <w:style w:type="paragraph" w:customStyle="1" w:styleId="TableHeading">
    <w:name w:val="Table Heading"/>
    <w:basedOn w:val="HeadingBase"/>
    <w:rsid w:val="00A16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3BD"/>
    <w:rPr>
      <w:color w:val="0033CC"/>
      <w:u w:val="none"/>
    </w:rPr>
  </w:style>
  <w:style w:type="paragraph" w:customStyle="1" w:styleId="BodyTextRight">
    <w:name w:val="Body Text Right"/>
    <w:basedOn w:val="BodyText"/>
    <w:rsid w:val="00A16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3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3BD"/>
    <w:rPr>
      <w:sz w:val="32"/>
    </w:rPr>
  </w:style>
  <w:style w:type="paragraph" w:customStyle="1" w:styleId="HeadingProcedure">
    <w:name w:val="Heading Procedure"/>
    <w:basedOn w:val="HeadingBase"/>
    <w:next w:val="Normal"/>
    <w:rsid w:val="00A16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3BD"/>
    <w:pPr>
      <w:spacing w:before="60" w:after="60"/>
    </w:pPr>
  </w:style>
  <w:style w:type="paragraph" w:styleId="ListContinue">
    <w:name w:val="List Continue"/>
    <w:basedOn w:val="List"/>
    <w:rsid w:val="00A163BD"/>
    <w:pPr>
      <w:ind w:firstLine="0"/>
    </w:pPr>
  </w:style>
  <w:style w:type="paragraph" w:customStyle="1" w:styleId="ListNote">
    <w:name w:val="List Note"/>
    <w:basedOn w:val="List"/>
    <w:rsid w:val="00A16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3BD"/>
    <w:rPr>
      <w:rFonts w:ascii="Courier New" w:hAnsi="Courier New"/>
    </w:rPr>
  </w:style>
  <w:style w:type="paragraph" w:customStyle="1" w:styleId="NoteBullet">
    <w:name w:val="Note Bullet"/>
    <w:basedOn w:val="Note"/>
    <w:rsid w:val="00A16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3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3BD"/>
    <w:rPr>
      <w:b/>
      <w:smallCaps/>
    </w:rPr>
  </w:style>
  <w:style w:type="paragraph" w:customStyle="1" w:styleId="TableListNumber">
    <w:name w:val="Table List Number"/>
    <w:basedOn w:val="ListNumber"/>
    <w:rsid w:val="00A16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3BD"/>
    <w:pPr>
      <w:numPr>
        <w:numId w:val="9"/>
      </w:numPr>
    </w:pPr>
  </w:style>
  <w:style w:type="paragraph" w:customStyle="1" w:styleId="ListAlpha2">
    <w:name w:val="List Alpha 2"/>
    <w:basedOn w:val="List2"/>
    <w:rsid w:val="00A163BD"/>
    <w:pPr>
      <w:numPr>
        <w:numId w:val="8"/>
      </w:numPr>
    </w:pPr>
  </w:style>
  <w:style w:type="paragraph" w:styleId="List2">
    <w:name w:val="List 2"/>
    <w:basedOn w:val="BodyText"/>
    <w:rsid w:val="00A16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3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3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3BD"/>
    <w:pPr>
      <w:numPr>
        <w:numId w:val="4"/>
      </w:numPr>
    </w:pPr>
  </w:style>
  <w:style w:type="paragraph" w:styleId="ListContinue2">
    <w:name w:val="List Continue 2"/>
    <w:basedOn w:val="List2"/>
    <w:rsid w:val="00A163BD"/>
    <w:pPr>
      <w:ind w:firstLine="0"/>
    </w:pPr>
  </w:style>
  <w:style w:type="paragraph" w:styleId="ListContinue3">
    <w:name w:val="List Continue 3"/>
    <w:basedOn w:val="List3"/>
    <w:rsid w:val="00A163BD"/>
    <w:pPr>
      <w:ind w:left="1021" w:firstLine="0"/>
    </w:pPr>
  </w:style>
  <w:style w:type="paragraph" w:styleId="ListContinue4">
    <w:name w:val="List Continue 4"/>
    <w:basedOn w:val="List4"/>
    <w:rsid w:val="00A163BD"/>
    <w:pPr>
      <w:ind w:firstLine="0"/>
    </w:pPr>
  </w:style>
  <w:style w:type="paragraph" w:styleId="ListContinue5">
    <w:name w:val="List Continue 5"/>
    <w:basedOn w:val="List5"/>
    <w:rsid w:val="00A163BD"/>
    <w:pPr>
      <w:ind w:firstLine="0"/>
    </w:pPr>
  </w:style>
  <w:style w:type="paragraph" w:styleId="ListNumber3">
    <w:name w:val="List Number 3"/>
    <w:basedOn w:val="List3"/>
    <w:rsid w:val="00A163BD"/>
    <w:pPr>
      <w:numPr>
        <w:numId w:val="5"/>
      </w:numPr>
    </w:pPr>
  </w:style>
  <w:style w:type="paragraph" w:styleId="ListNumber4">
    <w:name w:val="List Number 4"/>
    <w:basedOn w:val="List4"/>
    <w:rsid w:val="00A163BD"/>
    <w:pPr>
      <w:numPr>
        <w:numId w:val="6"/>
      </w:numPr>
    </w:pPr>
  </w:style>
  <w:style w:type="paragraph" w:styleId="ListNumber5">
    <w:name w:val="List Number 5"/>
    <w:basedOn w:val="List5"/>
    <w:rsid w:val="00A163BD"/>
    <w:pPr>
      <w:numPr>
        <w:numId w:val="7"/>
      </w:numPr>
    </w:pPr>
  </w:style>
  <w:style w:type="paragraph" w:styleId="BlockText">
    <w:name w:val="Block Text"/>
    <w:basedOn w:val="Normal"/>
    <w:rsid w:val="00A16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3BD"/>
    <w:rPr>
      <w:sz w:val="16"/>
      <w:vertAlign w:val="superscript"/>
    </w:rPr>
  </w:style>
  <w:style w:type="character" w:customStyle="1" w:styleId="Symbols">
    <w:name w:val="Symbols"/>
    <w:basedOn w:val="DefaultParagraphFont"/>
    <w:rsid w:val="00A163BD"/>
    <w:rPr>
      <w:rFonts w:ascii="Symbol" w:hAnsi="Symbol"/>
    </w:rPr>
  </w:style>
  <w:style w:type="character" w:customStyle="1" w:styleId="MenuOptions">
    <w:name w:val="Menu Options"/>
    <w:basedOn w:val="DefaultParagraphFont"/>
    <w:rsid w:val="00A16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3BD"/>
    <w:rPr>
      <w:b/>
    </w:rPr>
  </w:style>
  <w:style w:type="character" w:customStyle="1" w:styleId="Underlined">
    <w:name w:val="Underlined"/>
    <w:basedOn w:val="DefaultParagraphFont"/>
    <w:rsid w:val="00A163BD"/>
    <w:rPr>
      <w:u w:val="single"/>
    </w:rPr>
  </w:style>
  <w:style w:type="paragraph" w:customStyle="1" w:styleId="TableBodyTextRight">
    <w:name w:val="Table Body Text Right"/>
    <w:basedOn w:val="TableBodyText"/>
    <w:rsid w:val="00A16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3BD"/>
    <w:rPr>
      <w:sz w:val="18"/>
    </w:rPr>
  </w:style>
  <w:style w:type="paragraph" w:customStyle="1" w:styleId="BodySmallRight">
    <w:name w:val="Body Small Right"/>
    <w:basedOn w:val="BodyTextRight"/>
    <w:rsid w:val="00A163BD"/>
    <w:rPr>
      <w:sz w:val="18"/>
      <w:szCs w:val="18"/>
    </w:rPr>
  </w:style>
  <w:style w:type="paragraph" w:customStyle="1" w:styleId="MarginEdition">
    <w:name w:val="Margin Edition"/>
    <w:basedOn w:val="MarginNote"/>
    <w:rsid w:val="00A16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3BD"/>
    <w:rPr>
      <w:sz w:val="2"/>
      <w:szCs w:val="2"/>
    </w:rPr>
  </w:style>
  <w:style w:type="character" w:customStyle="1" w:styleId="Small">
    <w:name w:val="Small"/>
    <w:basedOn w:val="DefaultParagraphFont"/>
    <w:rsid w:val="00A163BD"/>
    <w:rPr>
      <w:sz w:val="16"/>
    </w:rPr>
  </w:style>
  <w:style w:type="paragraph" w:customStyle="1" w:styleId="WideTable">
    <w:name w:val="Wide Table"/>
    <w:basedOn w:val="Normal"/>
    <w:rsid w:val="00A16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3BD"/>
  </w:style>
  <w:style w:type="paragraph" w:styleId="Quote">
    <w:name w:val="Quote"/>
    <w:basedOn w:val="Heading1"/>
    <w:link w:val="QuoteChar"/>
    <w:qFormat/>
    <w:rsid w:val="00A16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3BD"/>
    <w:pPr>
      <w:pageBreakBefore/>
    </w:pPr>
  </w:style>
  <w:style w:type="paragraph" w:customStyle="1" w:styleId="Border">
    <w:name w:val="Border"/>
    <w:basedOn w:val="Normal"/>
    <w:qFormat/>
    <w:rsid w:val="00A16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3BD"/>
    <w:rPr>
      <w:u w:val="single"/>
    </w:rPr>
  </w:style>
  <w:style w:type="character" w:customStyle="1" w:styleId="BoldandItalics">
    <w:name w:val="Bold and Italics"/>
    <w:qFormat/>
    <w:rsid w:val="00A163BD"/>
    <w:rPr>
      <w:b/>
      <w:i/>
      <w:u w:val="none"/>
    </w:rPr>
  </w:style>
  <w:style w:type="paragraph" w:styleId="BalloonText">
    <w:name w:val="Balloon Text"/>
    <w:basedOn w:val="Normal"/>
    <w:link w:val="BalloonTextChar"/>
    <w:rsid w:val="00A16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3BD"/>
    <w:pPr>
      <w:spacing w:before="0" w:after="0"/>
    </w:pPr>
  </w:style>
  <w:style w:type="paragraph" w:customStyle="1" w:styleId="BodyTextBold">
    <w:name w:val="Body Text Bold"/>
    <w:basedOn w:val="BodyText"/>
    <w:qFormat/>
    <w:rsid w:val="00A163BD"/>
    <w:rPr>
      <w:b/>
    </w:rPr>
  </w:style>
  <w:style w:type="character" w:styleId="Hyperlink">
    <w:name w:val="Hyperlink"/>
    <w:basedOn w:val="DefaultParagraphFont"/>
    <w:uiPriority w:val="99"/>
    <w:unhideWhenUsed/>
    <w:rsid w:val="004D4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2944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CPCCCA3003 Install flooring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