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E3B" w:rsidP="009C2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CPCCCA3001 Carry out general demolition of minor building structures</w:t>
      </w:r>
      <w:r>
        <w:fldChar w:fldCharType="end"/>
      </w:r>
    </w:p>
    <w:p w:rsidR="009C2E3B" w:rsidP="009C2E3B">
      <w:pPr>
        <w:pStyle w:val="Version"/>
        <w:sectPr w:rsidSect="001F6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3BD" w:rsidP="001F63BD">
      <w:pPr>
        <w:pStyle w:val="SuperHeading"/>
      </w:pPr>
      <w:r w:rsidRPr="001F63BD">
        <w:t>CPCCCA3001 Carry out general demolition of minor building structures</w:t>
      </w:r>
    </w:p>
    <w:p w:rsidR="00000000" w:rsidRPr="001F63BD" w:rsidP="001F63BD">
      <w:pPr>
        <w:pStyle w:val="Heading1"/>
      </w:pPr>
      <w:bookmarkStart w:id="1" w:name="O_860709"/>
      <w:bookmarkEnd w:id="1"/>
      <w:r w:rsidRPr="001F63BD">
        <w:t>Modification History</w:t>
      </w:r>
    </w:p>
    <w:p w:rsidR="00000000" w:rsidRPr="001F63BD" w:rsidP="009C2E3B">
      <w:pPr>
        <w:pStyle w:val="BodyText"/>
      </w:pPr>
      <w:r w:rsidRPr="001F63BD">
        <w:t>Release 1.</w:t>
      </w:r>
    </w:p>
    <w:p w:rsidR="00000000" w:rsidRPr="001F63BD" w:rsidP="009C2E3B">
      <w:pPr>
        <w:pStyle w:val="BodyText"/>
      </w:pPr>
      <w:r w:rsidRPr="001F63BD">
        <w:t>Supersedes and equivalent to CPCCCA3001A Carry out general demolition of minor building structures.</w:t>
      </w:r>
    </w:p>
    <w:p w:rsidR="00000000" w:rsidRPr="001F63BD" w:rsidP="009C2E3B">
      <w:pPr>
        <w:pStyle w:val="BodyText"/>
      </w:pPr>
      <w:r w:rsidRPr="001F63BD">
        <w:t>The unit of competency was updated to the Standards for Training Packages 2012.</w:t>
      </w:r>
    </w:p>
    <w:p w:rsidR="00000000" w:rsidRPr="001F63BD" w:rsidP="009C2E3B">
      <w:pPr>
        <w:pStyle w:val="BodyText"/>
      </w:pPr>
      <w:r w:rsidRPr="001F63BD">
        <w:t>This version first released with CPC Construction, Plumbing and Services Training Package Version 4.0.</w:t>
      </w:r>
    </w:p>
    <w:p w:rsidR="00000000" w:rsidRPr="001F63BD" w:rsidP="001F63BD">
      <w:pPr>
        <w:pStyle w:val="Heading1"/>
      </w:pPr>
      <w:bookmarkStart w:id="2" w:name="O_860717"/>
      <w:bookmarkEnd w:id="2"/>
      <w:r w:rsidRPr="001F63BD">
        <w:t>Application</w:t>
      </w:r>
    </w:p>
    <w:p w:rsidR="00000000" w:rsidRPr="001F63BD" w:rsidP="009C2E3B">
      <w:pPr>
        <w:pStyle w:val="BodyText"/>
      </w:pPr>
      <w:r w:rsidRPr="001F63BD">
        <w:t>This unit of competency specifies the skills</w:t>
      </w:r>
      <w:r w:rsidRPr="001F63BD">
        <w:t xml:space="preserve"> and knowledge required to carry out general demolition work of minor building structures to facilitate alterations, extensions and additions to a building in residential and commercial sites.</w:t>
      </w:r>
    </w:p>
    <w:p w:rsidR="00000000" w:rsidRPr="001F63BD" w:rsidP="009C2E3B">
      <w:pPr>
        <w:pStyle w:val="BodyText"/>
      </w:pPr>
      <w:r w:rsidRPr="001F63BD">
        <w:t>It includes work being completed to schedules, plans and specif</w:t>
      </w:r>
      <w:r w:rsidRPr="001F63BD">
        <w:t>ications.</w:t>
      </w:r>
    </w:p>
    <w:p w:rsidR="00000000" w:rsidRPr="001F63BD" w:rsidP="009C2E3B">
      <w:pPr>
        <w:pStyle w:val="BodyText"/>
      </w:pPr>
      <w:r w:rsidRPr="001F63BD">
        <w:t xml:space="preserve">This unit is designed for those working as a member of a team safely demolishing existing building structures and disposing of the waste materials. </w:t>
      </w:r>
    </w:p>
    <w:p w:rsidR="00000000" w:rsidRPr="001F63BD" w:rsidP="009C2E3B">
      <w:pPr>
        <w:pStyle w:val="BodyText"/>
      </w:pPr>
      <w:r w:rsidRPr="001F63BD">
        <w:t>It applies to concreters, carpenters and other construction workers working as members of a team.</w:t>
      </w:r>
    </w:p>
    <w:p w:rsidR="00000000" w:rsidRPr="001F63BD" w:rsidP="009C2E3B">
      <w:pPr>
        <w:pStyle w:val="BodyText"/>
      </w:pPr>
      <w:r w:rsidRPr="001F63BD">
        <w:t>No licensing, legislative or certification requirements apply to this unit at the time of publication.</w:t>
      </w:r>
    </w:p>
    <w:p w:rsidR="00000000" w:rsidRPr="001F63BD" w:rsidP="001F63BD">
      <w:pPr>
        <w:pStyle w:val="Heading1"/>
      </w:pPr>
      <w:bookmarkStart w:id="3" w:name="O_860716"/>
      <w:bookmarkEnd w:id="3"/>
      <w:r w:rsidRPr="001F63BD">
        <w:t>Pre-requisite Unit</w:t>
      </w:r>
    </w:p>
    <w:p w:rsidR="00000000" w:rsidRPr="001F63BD" w:rsidP="009C2E3B">
      <w:pPr>
        <w:pStyle w:val="BodyText"/>
      </w:pPr>
      <w:r w:rsidRPr="001F63BD">
        <w:t>CPCCWHS2001 Apply WHS requirements, policies and procedures in the construction industry</w:t>
      </w:r>
    </w:p>
    <w:p w:rsidR="00000000" w:rsidRPr="001F63BD" w:rsidP="001F63BD">
      <w:pPr>
        <w:pStyle w:val="Heading1"/>
      </w:pPr>
      <w:bookmarkStart w:id="4" w:name="O_860714"/>
      <w:bookmarkEnd w:id="4"/>
      <w:r w:rsidRPr="001F63BD">
        <w:t>Unit Secto</w:t>
      </w:r>
      <w:r w:rsidRPr="001F63BD">
        <w:t>r</w:t>
      </w:r>
    </w:p>
    <w:p w:rsidR="00000000" w:rsidRPr="001F63BD" w:rsidP="009C2E3B">
      <w:pPr>
        <w:pStyle w:val="BodyText"/>
      </w:pPr>
      <w:r w:rsidRPr="001F63BD">
        <w:t>Construction</w:t>
      </w:r>
    </w:p>
    <w:p w:rsidR="00000000" w:rsidRPr="001F63BD" w:rsidP="001F63BD">
      <w:pPr>
        <w:pStyle w:val="Heading1"/>
      </w:pPr>
      <w:bookmarkStart w:id="5" w:name="O_860713"/>
      <w:bookmarkEnd w:id="5"/>
      <w:r w:rsidRPr="001F63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1F6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3BD">
            <w:pPr>
              <w:pStyle w:val="BodyText"/>
              <w:rPr>
                <w:lang w:val="en-NZ"/>
              </w:rPr>
            </w:pPr>
            <w:r w:rsidRPr="001F63BD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3BD">
            <w:pPr>
              <w:pStyle w:val="BodyText"/>
              <w:rPr>
                <w:lang w:val="en-NZ"/>
              </w:rPr>
            </w:pPr>
            <w:r w:rsidRPr="001F63BD">
              <w:t>Performance criteria describe what needs to be done to demonstrate achievement of the element.</w:t>
            </w:r>
          </w:p>
        </w:tc>
      </w:tr>
      <w:tr w:rsidTr="001F6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3BD">
            <w:pPr>
              <w:pStyle w:val="BodyText"/>
              <w:rPr>
                <w:lang w:val="en-NZ"/>
              </w:rPr>
            </w:pPr>
            <w:r w:rsidRPr="001F63BD">
              <w:t>1.</w:t>
            </w:r>
            <w:r w:rsidRPr="001F63BD">
              <w:tab/>
            </w:r>
            <w:r w:rsidRPr="001F63BD">
              <w:t>Plan and prepare the demolition of minor building structures.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3BD" w:rsidP="001F63BD">
            <w:pPr>
              <w:pStyle w:val="BodyText"/>
            </w:pPr>
            <w:r w:rsidRPr="001F63BD">
              <w:t>1.1</w:t>
            </w:r>
            <w:r w:rsidRPr="001F63BD">
              <w:tab/>
              <w:t>Review and clarify task for demolition of minor building structures.</w:t>
            </w:r>
          </w:p>
          <w:p w:rsidR="00000000" w:rsidRPr="001F63BD" w:rsidP="001F63BD">
            <w:pPr>
              <w:pStyle w:val="BodyText"/>
            </w:pPr>
            <w:r w:rsidRPr="001F63BD">
              <w:t>1.2</w:t>
            </w:r>
            <w:r w:rsidRPr="001F63BD">
              <w:tab/>
              <w:t>Assess minor building structures to determine scope of demolition work</w:t>
            </w:r>
            <w:r w:rsidRPr="001F63BD">
              <w:rPr>
                <w:rStyle w:val="Emphasis"/>
              </w:rPr>
              <w:t>.</w:t>
            </w:r>
          </w:p>
          <w:p w:rsidR="00000000" w:rsidRPr="001F63BD" w:rsidP="001F63BD">
            <w:pPr>
              <w:pStyle w:val="BodyText"/>
            </w:pPr>
            <w:r w:rsidRPr="001F63BD">
              <w:t>1</w:t>
            </w:r>
            <w:r w:rsidRPr="001F63BD">
              <w:rPr>
                <w:rStyle w:val="BoldandItalics"/>
              </w:rPr>
              <w:t>.</w:t>
            </w:r>
            <w:r w:rsidRPr="001F63BD">
              <w:t>3</w:t>
            </w:r>
            <w:r w:rsidRPr="001F63BD">
              <w:tab/>
              <w:t>Review jurisdictional requirements for de</w:t>
            </w:r>
            <w:r w:rsidRPr="001F63BD">
              <w:t>molition of minor building structures.</w:t>
            </w:r>
          </w:p>
          <w:p w:rsidR="00000000" w:rsidRPr="001F63BD" w:rsidP="001F63BD">
            <w:pPr>
              <w:pStyle w:val="BodyText"/>
            </w:pPr>
            <w:r w:rsidRPr="001F63BD">
              <w:t>1.4</w:t>
            </w:r>
            <w:r w:rsidRPr="001F63BD">
              <w:tab/>
              <w:t>Review work health and safety (WHS)</w:t>
            </w:r>
            <w:r w:rsidRPr="001F63BD">
              <w:rPr>
                <w:rStyle w:val="BoldandItalics"/>
              </w:rPr>
              <w:t xml:space="preserve"> </w:t>
            </w:r>
            <w:r w:rsidRPr="001F63BD">
              <w:t>requirements for the task in accordance with safety plans and policies.</w:t>
            </w:r>
          </w:p>
          <w:p w:rsidR="00000000" w:rsidRPr="001F63BD" w:rsidP="001F63BD">
            <w:pPr>
              <w:pStyle w:val="BodyText"/>
            </w:pPr>
            <w:r w:rsidRPr="001F63BD">
              <w:t>1.5</w:t>
            </w:r>
            <w:r w:rsidRPr="001F63BD">
              <w:tab/>
              <w:t>Identify and manage risks</w:t>
            </w:r>
            <w:r w:rsidRPr="001F63BD">
              <w:rPr>
                <w:rStyle w:val="BoldandItalics"/>
              </w:rPr>
              <w:t xml:space="preserve"> </w:t>
            </w:r>
            <w:r w:rsidRPr="001F63BD">
              <w:t>including determining the status of</w:t>
            </w:r>
            <w:r w:rsidRPr="001F63BD">
              <w:rPr>
                <w:rStyle w:val="BoldandItalics"/>
              </w:rPr>
              <w:t xml:space="preserve"> </w:t>
            </w:r>
            <w:r w:rsidRPr="001F63BD">
              <w:t>existing services.</w:t>
            </w:r>
          </w:p>
          <w:p w:rsidR="00000000" w:rsidRPr="001F63BD" w:rsidP="001F63BD">
            <w:pPr>
              <w:pStyle w:val="BodyText"/>
            </w:pPr>
            <w:r w:rsidRPr="001F63BD">
              <w:t>1.6</w:t>
            </w:r>
            <w:r w:rsidRPr="001F63BD">
              <w:tab/>
              <w:t xml:space="preserve">Identify safety </w:t>
            </w:r>
            <w:r w:rsidRPr="001F63BD">
              <w:t>signage and barricade requirements.</w:t>
            </w:r>
          </w:p>
          <w:p w:rsidR="00000000" w:rsidRPr="001F63BD" w:rsidP="001F63BD">
            <w:pPr>
              <w:pStyle w:val="BodyText"/>
            </w:pPr>
            <w:r w:rsidRPr="001F63BD">
              <w:t>1.7</w:t>
            </w:r>
            <w:r w:rsidRPr="001F63BD">
              <w:tab/>
              <w:t>Review environmental requirements for the task in accordance with environmental plans and legislative requirements.</w:t>
            </w:r>
          </w:p>
          <w:p w:rsidR="00000000" w:rsidP="001F63BD">
            <w:pPr>
              <w:pStyle w:val="BodyText"/>
              <w:rPr>
                <w:lang w:val="en-NZ"/>
              </w:rPr>
            </w:pPr>
            <w:r w:rsidRPr="001F63BD">
              <w:t>1.8</w:t>
            </w:r>
            <w:r w:rsidRPr="001F63BD">
              <w:tab/>
              <w:t>Select plant, tools and equipment, check for serviceability and rectify or report any faults.</w:t>
            </w:r>
          </w:p>
        </w:tc>
      </w:tr>
      <w:tr w:rsidTr="001F6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3BD">
            <w:pPr>
              <w:pStyle w:val="BodyText"/>
              <w:rPr>
                <w:lang w:val="en-NZ"/>
              </w:rPr>
            </w:pPr>
            <w:r w:rsidRPr="001F63BD">
              <w:t>2</w:t>
            </w:r>
            <w:r w:rsidRPr="001F63BD">
              <w:t>.</w:t>
            </w:r>
            <w:r w:rsidRPr="001F63BD">
              <w:tab/>
              <w:t>Demolish minor building structures.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3BD" w:rsidP="001F63BD">
            <w:pPr>
              <w:pStyle w:val="BodyText"/>
            </w:pPr>
            <w:r w:rsidRPr="001F63BD">
              <w:t>2.1</w:t>
            </w:r>
            <w:r w:rsidRPr="001F63BD">
              <w:tab/>
              <w:t>Erect identified safety signage and barricades, and fit personal protective equipment (PPE).</w:t>
            </w:r>
          </w:p>
          <w:p w:rsidR="00000000" w:rsidRPr="001F63BD" w:rsidP="001F63BD">
            <w:pPr>
              <w:pStyle w:val="BodyText"/>
            </w:pPr>
            <w:r w:rsidRPr="001F63BD">
              <w:t>2.2</w:t>
            </w:r>
            <w:r w:rsidRPr="001F63BD">
              <w:tab/>
              <w:t>Complete preparatory work for demolition of minor building structures</w:t>
            </w:r>
            <w:r w:rsidRPr="001F63BD">
              <w:rPr>
                <w:rStyle w:val="BoldandItalics"/>
              </w:rPr>
              <w:t>.</w:t>
            </w:r>
          </w:p>
          <w:p w:rsidR="00000000" w:rsidRPr="001F63BD" w:rsidP="001F63BD">
            <w:pPr>
              <w:pStyle w:val="BodyText"/>
            </w:pPr>
            <w:r w:rsidRPr="001F63BD">
              <w:t>2.3</w:t>
            </w:r>
            <w:r w:rsidRPr="001F63BD">
              <w:tab/>
              <w:t>Carry out demolition procedures in accorda</w:t>
            </w:r>
            <w:r w:rsidRPr="001F63BD">
              <w:t>nce with safe and effective processes of deconstructing or demolishing a minor building structure.</w:t>
            </w:r>
          </w:p>
          <w:p w:rsidR="00000000" w:rsidRPr="001F63BD" w:rsidP="001F63BD">
            <w:pPr>
              <w:pStyle w:val="BodyText"/>
            </w:pPr>
            <w:r w:rsidRPr="001F63BD">
              <w:t>2.4</w:t>
            </w:r>
            <w:r w:rsidRPr="001F63BD">
              <w:tab/>
              <w:t>Safely and effectively handle materials and building component parts to designated storage area using appropriate material-handling techniques.</w:t>
            </w:r>
          </w:p>
          <w:p w:rsidR="00000000" w:rsidP="001F63BD">
            <w:pPr>
              <w:pStyle w:val="BodyText"/>
              <w:rPr>
                <w:lang w:val="en-NZ"/>
              </w:rPr>
            </w:pPr>
            <w:r w:rsidRPr="001F63BD">
              <w:t>2.5</w:t>
            </w:r>
            <w:r w:rsidRPr="001F63BD">
              <w:tab/>
              <w:t>Safel</w:t>
            </w:r>
            <w:r w:rsidRPr="001F63BD">
              <w:t>y and effectively handle, store and stack materials and components identified for salvaging, ready for transport.</w:t>
            </w:r>
          </w:p>
        </w:tc>
      </w:tr>
      <w:tr w:rsidTr="001F6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3BD">
            <w:pPr>
              <w:pStyle w:val="BodyText"/>
              <w:rPr>
                <w:lang w:val="en-NZ"/>
              </w:rPr>
            </w:pPr>
            <w:r w:rsidRPr="001F63BD">
              <w:t>3.</w:t>
            </w:r>
            <w:r w:rsidRPr="001F63BD">
              <w:tab/>
              <w:t>Clean up after carrying out general demolition of minor building structures.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3BD" w:rsidP="001F63BD">
            <w:pPr>
              <w:pStyle w:val="BodyText"/>
            </w:pPr>
            <w:r w:rsidRPr="001F63BD">
              <w:t>3.1</w:t>
            </w:r>
            <w:r w:rsidRPr="001F63BD">
              <w:tab/>
              <w:t xml:space="preserve">Clear work area and dispose of non-salvageable materials </w:t>
            </w:r>
            <w:r w:rsidRPr="001F63BD">
              <w:t>in accordance with legislation, regulations, codes of practice and task requirements.</w:t>
            </w:r>
          </w:p>
          <w:p w:rsidR="00000000" w:rsidRPr="001F63BD" w:rsidP="001F63BD">
            <w:pPr>
              <w:pStyle w:val="BodyText"/>
            </w:pPr>
            <w:r w:rsidRPr="001F63BD">
              <w:t>3.2</w:t>
            </w:r>
            <w:r w:rsidRPr="001F63BD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1F63BD" w:rsidP="001F63BD">
      <w:pPr>
        <w:pStyle w:val="BodyText"/>
      </w:pPr>
    </w:p>
    <w:p w:rsidR="00000000" w:rsidRPr="001F63BD" w:rsidP="001F63BD">
      <w:pPr>
        <w:pStyle w:val="AllowPageBreak"/>
      </w:pPr>
    </w:p>
    <w:p w:rsidR="00000000" w:rsidRPr="001F63BD" w:rsidP="001F63BD">
      <w:pPr>
        <w:pStyle w:val="Heading1"/>
      </w:pPr>
      <w:bookmarkStart w:id="6" w:name="O_860712"/>
      <w:bookmarkEnd w:id="6"/>
      <w:r w:rsidRPr="001F63BD">
        <w:t>Foundation Skills</w:t>
      </w:r>
    </w:p>
    <w:p w:rsidR="00000000" w:rsidRPr="001F63BD" w:rsidP="009C2E3B">
      <w:pPr>
        <w:pStyle w:val="BodyText"/>
      </w:pPr>
      <w:r w:rsidRPr="001F63BD">
        <w:t>This section describes the language, literacy, numeracy and employment skills essential to performance in this unit but not explicit in the performance criteria.</w:t>
      </w:r>
    </w:p>
    <w:p w:rsidR="00000000" w:rsidRPr="001F63BD" w:rsidP="001F63BD">
      <w:pPr>
        <w:pStyle w:val="ListBullet"/>
      </w:pPr>
      <w:r w:rsidRPr="001F63BD">
        <w:t>writing skills to complete workplace documentation</w:t>
      </w:r>
    </w:p>
    <w:p w:rsidR="00000000" w:rsidRPr="001F63BD" w:rsidP="001F63BD">
      <w:pPr>
        <w:pStyle w:val="ListBullet"/>
      </w:pPr>
      <w:r w:rsidRPr="001F63BD">
        <w:t>numerical skills to manage storage or rem</w:t>
      </w:r>
      <w:r w:rsidRPr="001F63BD">
        <w:t>oval of materials</w:t>
      </w:r>
    </w:p>
    <w:p w:rsidR="00000000" w:rsidRPr="001F63BD" w:rsidP="001F63BD">
      <w:pPr>
        <w:pStyle w:val="ListBullet"/>
      </w:pPr>
      <w:r w:rsidRPr="001F63BD">
        <w:t>oral communication skills to:</w:t>
      </w:r>
    </w:p>
    <w:p w:rsidR="00000000" w:rsidRPr="001F63BD" w:rsidP="001F63BD">
      <w:pPr>
        <w:pStyle w:val="ListBullet2"/>
      </w:pPr>
      <w:r w:rsidRPr="001F63BD">
        <w:t>use questioning to identify and confirm requirements</w:t>
      </w:r>
    </w:p>
    <w:p w:rsidR="00000000" w:rsidRPr="001F63BD" w:rsidP="001F63BD">
      <w:pPr>
        <w:pStyle w:val="ListBullet2"/>
      </w:pPr>
      <w:r w:rsidRPr="001F63BD">
        <w:t>discuss cause of problems</w:t>
      </w:r>
    </w:p>
    <w:p w:rsidR="00000000" w:rsidRPr="001F63BD" w:rsidP="001F63BD">
      <w:pPr>
        <w:pStyle w:val="ListBullet2"/>
      </w:pPr>
      <w:r w:rsidRPr="001F63BD">
        <w:t>report work site hazards, including faults in tools, equipment and materials.</w:t>
      </w:r>
    </w:p>
    <w:p w:rsidR="00000000" w:rsidRPr="001F63BD" w:rsidP="001F63BD">
      <w:pPr>
        <w:pStyle w:val="AllowPageBreak"/>
      </w:pPr>
    </w:p>
    <w:p w:rsidR="00000000" w:rsidRPr="001F63BD" w:rsidP="001F63BD">
      <w:pPr>
        <w:pStyle w:val="Heading1"/>
      </w:pPr>
      <w:bookmarkStart w:id="7" w:name="O_860710"/>
      <w:bookmarkEnd w:id="7"/>
      <w:r w:rsidRPr="001F63BD">
        <w:t>Unit Mapping Information</w:t>
      </w:r>
    </w:p>
    <w:p w:rsidR="00000000" w:rsidRPr="001F63BD" w:rsidP="009C2E3B">
      <w:pPr>
        <w:pStyle w:val="BodyText"/>
      </w:pPr>
      <w:r w:rsidRPr="001F63BD">
        <w:t>Supersed</w:t>
      </w:r>
      <w:r w:rsidRPr="001F63BD">
        <w:t>es and is equivalent to CPCCCA3001A Carry out general demolition of minor building structures.</w:t>
      </w:r>
    </w:p>
    <w:p w:rsidR="00000000" w:rsidRPr="001F63BD" w:rsidP="001F63BD">
      <w:pPr>
        <w:pStyle w:val="Heading1"/>
      </w:pPr>
      <w:bookmarkStart w:id="8" w:name="O_860703"/>
      <w:bookmarkEnd w:id="8"/>
      <w:r w:rsidRPr="001F63BD">
        <w:t>Links</w:t>
      </w:r>
    </w:p>
    <w:p w:rsidR="00000000" w:rsidRPr="001F63BD" w:rsidP="009C2E3B">
      <w:pPr>
        <w:pStyle w:val="BodyText"/>
      </w:pPr>
      <w:r w:rsidRPr="001F63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70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63BD" w:rsidP="001F63BD"/>
    <w:sectPr w:rsidSect="001F6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BD" w:rsidRPr="009C2E3B" w:rsidP="009C2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3B" w:rsidP="001F6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E3B" w:rsidP="001F6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2E3B" w:rsidP="001F6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3BD" w:rsidRPr="009C2E3B" w:rsidP="009C2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3B" w:rsidRPr="002D2AF8" w:rsidP="001F6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CPCCCA3001 Carry out general demolition of minor building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C2E3B" w:rsidP="001F6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62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12F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E05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3BD"/>
  </w:style>
  <w:style w:type="character" w:customStyle="1" w:styleId="Heading1Char">
    <w:name w:val="Heading 1 Char"/>
    <w:basedOn w:val="DefaultParagraphFont"/>
    <w:link w:val="Heading1"/>
    <w:rsid w:val="001F6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3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63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63BD"/>
    <w:rPr>
      <w:i/>
    </w:rPr>
  </w:style>
  <w:style w:type="paragraph" w:customStyle="1" w:styleId="SuperHeading">
    <w:name w:val="SuperHeading"/>
    <w:basedOn w:val="Normal"/>
    <w:rsid w:val="001F6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F63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6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3BD"/>
    <w:rPr>
      <w:b/>
      <w:spacing w:val="0"/>
    </w:rPr>
  </w:style>
  <w:style w:type="paragraph" w:customStyle="1" w:styleId="SuperTitle">
    <w:name w:val="SuperTitle"/>
    <w:basedOn w:val="Title"/>
    <w:rsid w:val="001F6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3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3BD"/>
  </w:style>
  <w:style w:type="paragraph" w:styleId="TableofFigures">
    <w:name w:val="table of figures"/>
    <w:basedOn w:val="Normal"/>
    <w:next w:val="Normal"/>
    <w:semiHidden/>
    <w:rsid w:val="001F6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3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3BD"/>
    <w:rPr>
      <w:rFonts w:ascii="Wingdings" w:hAnsi="Wingdings"/>
    </w:rPr>
  </w:style>
  <w:style w:type="paragraph" w:customStyle="1" w:styleId="TableHeading">
    <w:name w:val="Table Heading"/>
    <w:basedOn w:val="HeadingBase"/>
    <w:rsid w:val="001F6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3BD"/>
    <w:rPr>
      <w:color w:val="0033CC"/>
      <w:u w:val="none"/>
    </w:rPr>
  </w:style>
  <w:style w:type="paragraph" w:customStyle="1" w:styleId="BodyTextRight">
    <w:name w:val="Body Text Right"/>
    <w:basedOn w:val="BodyText"/>
    <w:rsid w:val="001F6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3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3BD"/>
    <w:rPr>
      <w:sz w:val="32"/>
    </w:rPr>
  </w:style>
  <w:style w:type="paragraph" w:customStyle="1" w:styleId="HeadingProcedure">
    <w:name w:val="Heading Procedure"/>
    <w:basedOn w:val="HeadingBase"/>
    <w:next w:val="Normal"/>
    <w:rsid w:val="001F6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3BD"/>
    <w:pPr>
      <w:spacing w:before="60" w:after="60"/>
    </w:pPr>
  </w:style>
  <w:style w:type="paragraph" w:styleId="ListContinue">
    <w:name w:val="List Continue"/>
    <w:basedOn w:val="List"/>
    <w:rsid w:val="001F63BD"/>
    <w:pPr>
      <w:ind w:firstLine="0"/>
    </w:pPr>
  </w:style>
  <w:style w:type="paragraph" w:customStyle="1" w:styleId="ListNote">
    <w:name w:val="List Note"/>
    <w:basedOn w:val="List"/>
    <w:rsid w:val="001F6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3BD"/>
    <w:rPr>
      <w:rFonts w:ascii="Courier New" w:hAnsi="Courier New"/>
    </w:rPr>
  </w:style>
  <w:style w:type="paragraph" w:customStyle="1" w:styleId="NoteBullet">
    <w:name w:val="Note Bullet"/>
    <w:basedOn w:val="Note"/>
    <w:rsid w:val="001F6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3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3BD"/>
    <w:rPr>
      <w:b/>
      <w:smallCaps/>
    </w:rPr>
  </w:style>
  <w:style w:type="paragraph" w:customStyle="1" w:styleId="TableListNumber">
    <w:name w:val="Table List Number"/>
    <w:basedOn w:val="ListNumber"/>
    <w:rsid w:val="001F6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3BD"/>
    <w:pPr>
      <w:numPr>
        <w:numId w:val="9"/>
      </w:numPr>
    </w:pPr>
  </w:style>
  <w:style w:type="paragraph" w:customStyle="1" w:styleId="ListAlpha2">
    <w:name w:val="List Alpha 2"/>
    <w:basedOn w:val="List2"/>
    <w:rsid w:val="001F63BD"/>
    <w:pPr>
      <w:numPr>
        <w:numId w:val="8"/>
      </w:numPr>
    </w:pPr>
  </w:style>
  <w:style w:type="paragraph" w:styleId="List2">
    <w:name w:val="List 2"/>
    <w:basedOn w:val="BodyText"/>
    <w:rsid w:val="001F6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3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3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3BD"/>
    <w:pPr>
      <w:numPr>
        <w:numId w:val="4"/>
      </w:numPr>
    </w:pPr>
  </w:style>
  <w:style w:type="paragraph" w:styleId="ListContinue2">
    <w:name w:val="List Continue 2"/>
    <w:basedOn w:val="List2"/>
    <w:rsid w:val="001F63BD"/>
    <w:pPr>
      <w:ind w:firstLine="0"/>
    </w:pPr>
  </w:style>
  <w:style w:type="paragraph" w:styleId="ListContinue3">
    <w:name w:val="List Continue 3"/>
    <w:basedOn w:val="List3"/>
    <w:rsid w:val="001F63BD"/>
    <w:pPr>
      <w:ind w:left="1021" w:firstLine="0"/>
    </w:pPr>
  </w:style>
  <w:style w:type="paragraph" w:styleId="ListContinue4">
    <w:name w:val="List Continue 4"/>
    <w:basedOn w:val="List4"/>
    <w:rsid w:val="001F63BD"/>
    <w:pPr>
      <w:ind w:firstLine="0"/>
    </w:pPr>
  </w:style>
  <w:style w:type="paragraph" w:styleId="ListContinue5">
    <w:name w:val="List Continue 5"/>
    <w:basedOn w:val="List5"/>
    <w:rsid w:val="001F63BD"/>
    <w:pPr>
      <w:ind w:firstLine="0"/>
    </w:pPr>
  </w:style>
  <w:style w:type="paragraph" w:styleId="ListNumber3">
    <w:name w:val="List Number 3"/>
    <w:basedOn w:val="List3"/>
    <w:rsid w:val="001F63BD"/>
    <w:pPr>
      <w:numPr>
        <w:numId w:val="5"/>
      </w:numPr>
    </w:pPr>
  </w:style>
  <w:style w:type="paragraph" w:styleId="ListNumber4">
    <w:name w:val="List Number 4"/>
    <w:basedOn w:val="List4"/>
    <w:rsid w:val="001F63BD"/>
    <w:pPr>
      <w:numPr>
        <w:numId w:val="6"/>
      </w:numPr>
    </w:pPr>
  </w:style>
  <w:style w:type="paragraph" w:styleId="ListNumber5">
    <w:name w:val="List Number 5"/>
    <w:basedOn w:val="List5"/>
    <w:rsid w:val="001F63BD"/>
    <w:pPr>
      <w:numPr>
        <w:numId w:val="7"/>
      </w:numPr>
    </w:pPr>
  </w:style>
  <w:style w:type="paragraph" w:styleId="BlockText">
    <w:name w:val="Block Text"/>
    <w:basedOn w:val="Normal"/>
    <w:rsid w:val="001F6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3BD"/>
    <w:rPr>
      <w:sz w:val="16"/>
      <w:vertAlign w:val="superscript"/>
    </w:rPr>
  </w:style>
  <w:style w:type="character" w:customStyle="1" w:styleId="Symbols">
    <w:name w:val="Symbols"/>
    <w:basedOn w:val="DefaultParagraphFont"/>
    <w:rsid w:val="001F63BD"/>
    <w:rPr>
      <w:rFonts w:ascii="Symbol" w:hAnsi="Symbol"/>
    </w:rPr>
  </w:style>
  <w:style w:type="character" w:customStyle="1" w:styleId="MenuOptions">
    <w:name w:val="Menu Options"/>
    <w:basedOn w:val="DefaultParagraphFont"/>
    <w:rsid w:val="001F6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3BD"/>
    <w:rPr>
      <w:b/>
    </w:rPr>
  </w:style>
  <w:style w:type="character" w:customStyle="1" w:styleId="Underlined">
    <w:name w:val="Underlined"/>
    <w:basedOn w:val="DefaultParagraphFont"/>
    <w:rsid w:val="001F63BD"/>
    <w:rPr>
      <w:u w:val="single"/>
    </w:rPr>
  </w:style>
  <w:style w:type="paragraph" w:customStyle="1" w:styleId="TableBodyTextRight">
    <w:name w:val="Table Body Text Right"/>
    <w:basedOn w:val="TableBodyText"/>
    <w:rsid w:val="001F6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3BD"/>
    <w:rPr>
      <w:sz w:val="18"/>
    </w:rPr>
  </w:style>
  <w:style w:type="paragraph" w:customStyle="1" w:styleId="BodySmallRight">
    <w:name w:val="Body Small Right"/>
    <w:basedOn w:val="BodyTextRight"/>
    <w:rsid w:val="001F63BD"/>
    <w:rPr>
      <w:sz w:val="18"/>
      <w:szCs w:val="18"/>
    </w:rPr>
  </w:style>
  <w:style w:type="paragraph" w:customStyle="1" w:styleId="MarginEdition">
    <w:name w:val="Margin Edition"/>
    <w:basedOn w:val="MarginNote"/>
    <w:rsid w:val="001F6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3BD"/>
    <w:rPr>
      <w:sz w:val="2"/>
      <w:szCs w:val="2"/>
    </w:rPr>
  </w:style>
  <w:style w:type="character" w:customStyle="1" w:styleId="Small">
    <w:name w:val="Small"/>
    <w:basedOn w:val="DefaultParagraphFont"/>
    <w:rsid w:val="001F63BD"/>
    <w:rPr>
      <w:sz w:val="16"/>
    </w:rPr>
  </w:style>
  <w:style w:type="paragraph" w:customStyle="1" w:styleId="WideTable">
    <w:name w:val="Wide Table"/>
    <w:basedOn w:val="Normal"/>
    <w:rsid w:val="001F6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3BD"/>
  </w:style>
  <w:style w:type="paragraph" w:styleId="Quote">
    <w:name w:val="Quote"/>
    <w:basedOn w:val="Heading1"/>
    <w:link w:val="QuoteChar"/>
    <w:qFormat/>
    <w:rsid w:val="001F6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3BD"/>
    <w:pPr>
      <w:pageBreakBefore/>
    </w:pPr>
  </w:style>
  <w:style w:type="paragraph" w:customStyle="1" w:styleId="Border">
    <w:name w:val="Border"/>
    <w:basedOn w:val="Normal"/>
    <w:qFormat/>
    <w:rsid w:val="001F6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3BD"/>
    <w:rPr>
      <w:u w:val="single"/>
    </w:rPr>
  </w:style>
  <w:style w:type="paragraph" w:styleId="BalloonText">
    <w:name w:val="Balloon Text"/>
    <w:basedOn w:val="Normal"/>
    <w:link w:val="BalloonTextChar"/>
    <w:rsid w:val="001F6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3BD"/>
    <w:pPr>
      <w:spacing w:before="0" w:after="0"/>
    </w:pPr>
  </w:style>
  <w:style w:type="paragraph" w:customStyle="1" w:styleId="BodyTextBold">
    <w:name w:val="Body Text Bold"/>
    <w:basedOn w:val="BodyText"/>
    <w:qFormat/>
    <w:rsid w:val="001F63BD"/>
    <w:rPr>
      <w:b/>
    </w:rPr>
  </w:style>
  <w:style w:type="character" w:styleId="Hyperlink">
    <w:name w:val="Hyperlink"/>
    <w:basedOn w:val="DefaultParagraphFont"/>
    <w:uiPriority w:val="99"/>
    <w:unhideWhenUsed/>
    <w:rsid w:val="009C2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3572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CPCCCA3001 Carry out general demolition of minor building structures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