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28B" w:rsidP="001E428B">
      <w:pPr>
        <w:pStyle w:val="Title"/>
      </w:pPr>
      <w:r>
        <w:fldChar w:fldCharType="begin"/>
      </w:r>
      <w:r>
        <w:instrText xml:space="preserve"> TITLE   \* MERGEFORMAT </w:instrText>
      </w:r>
      <w:r>
        <w:fldChar w:fldCharType="separate"/>
      </w:r>
      <w:r>
        <w:t>CPCCBS6118 Assess and advise on performance solutions for Class 1 and 10 buildings to three storeys</w:t>
      </w:r>
      <w:r>
        <w:fldChar w:fldCharType="end"/>
      </w:r>
    </w:p>
    <w:p w:rsidR="001E428B" w:rsidP="001E428B">
      <w:pPr>
        <w:pStyle w:val="Version"/>
        <w:sectPr w:rsidSect="00482D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DC0" w:rsidP="00482DC0">
      <w:pPr>
        <w:pStyle w:val="SuperHeading"/>
      </w:pPr>
      <w:r w:rsidRPr="00482DC0">
        <w:t>CPCCBS6118 Assess and advise on performance solutions for Class 1 and 10 buildings to three storeys</w:t>
      </w:r>
    </w:p>
    <w:p w:rsidR="00000000" w:rsidRPr="00482DC0" w:rsidP="00482DC0">
      <w:pPr>
        <w:pStyle w:val="Heading1"/>
      </w:pPr>
      <w:bookmarkStart w:id="1" w:name="O_1144172"/>
      <w:bookmarkEnd w:id="1"/>
      <w:r w:rsidRPr="00482DC0">
        <w:t>Modification History</w:t>
      </w:r>
    </w:p>
    <w:tbl>
      <w:tblPr>
        <w:tblW w:w="0" w:type="auto"/>
        <w:tblLayout w:type="fixed"/>
        <w:tblCellMar>
          <w:left w:w="62" w:type="dxa"/>
          <w:right w:w="62" w:type="dxa"/>
        </w:tblCellMar>
        <w:tblLook w:val="0000"/>
      </w:tblPr>
      <w:tblGrid>
        <w:gridCol w:w="1310"/>
        <w:gridCol w:w="7592"/>
      </w:tblGrid>
      <w:tr w:rsidTr="00482DC0">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Release 1</w:t>
            </w:r>
          </w:p>
        </w:tc>
        <w:tc>
          <w:tcPr>
            <w:tcW w:w="7592" w:type="dxa"/>
            <w:tcBorders>
              <w:top w:val="nil"/>
              <w:left w:val="nil"/>
              <w:bottom w:val="nil"/>
              <w:right w:val="nil"/>
            </w:tcBorders>
            <w:tcMar>
              <w:top w:w="0" w:type="dxa"/>
              <w:left w:w="62" w:type="dxa"/>
              <w:bottom w:w="0" w:type="dxa"/>
              <w:right w:w="62" w:type="dxa"/>
            </w:tcMar>
          </w:tcPr>
          <w:p w:rsidR="00000000" w:rsidRPr="00482DC0" w:rsidP="00482DC0">
            <w:pPr>
              <w:pStyle w:val="BodyText"/>
            </w:pPr>
            <w:r w:rsidRPr="00482DC0">
              <w:t>This version first released with CPC Construction, Plumbing and Services Training Package Release 6.0.</w:t>
            </w:r>
          </w:p>
          <w:p w:rsidR="00000000" w:rsidRPr="00482DC0" w:rsidP="00482DC0">
            <w:pPr>
              <w:pStyle w:val="BodyText"/>
            </w:pPr>
            <w:r w:rsidRPr="00482DC0">
              <w:t>New unit.</w:t>
            </w:r>
          </w:p>
        </w:tc>
      </w:tr>
    </w:tbl>
    <w:p w:rsidR="00000000" w:rsidRPr="00482DC0" w:rsidP="00482DC0">
      <w:pPr>
        <w:pStyle w:val="BodyText"/>
      </w:pPr>
    </w:p>
    <w:p w:rsidR="00000000" w:rsidRPr="00482DC0" w:rsidP="00482DC0">
      <w:pPr>
        <w:pStyle w:val="AllowPageBreak"/>
      </w:pPr>
    </w:p>
    <w:p w:rsidR="00000000" w:rsidRPr="00482DC0" w:rsidP="00482DC0">
      <w:pPr>
        <w:pStyle w:val="Heading1"/>
      </w:pPr>
      <w:bookmarkStart w:id="2" w:name="O_1144178"/>
      <w:bookmarkEnd w:id="2"/>
      <w:r w:rsidRPr="00482DC0">
        <w:t>Application</w:t>
      </w:r>
    </w:p>
    <w:p w:rsidR="00000000" w:rsidRPr="00482DC0" w:rsidP="001E428B">
      <w:pPr>
        <w:pStyle w:val="BodyText"/>
      </w:pPr>
      <w:r w:rsidRPr="00482DC0">
        <w:t xml:space="preserve">This unit of competency specifies the skills and knowledge required to advise on the application of National Construction Code (NCC) requirements for performance solutions for Class 1 and 10 buildings up to three </w:t>
      </w:r>
      <w:r w:rsidRPr="00482DC0">
        <w:t>storeys and not exceeding 2,000 square metres in floor area, and to apply approved assessment methods to determine whether a proposed solution is compliant. It includes assessing architectural drawings and specifications for performance solutions and analy</w:t>
      </w:r>
      <w:r w:rsidRPr="00482DC0">
        <w:t xml:space="preserve">sing them in relation to the relevant sections of the NCC and the Plumbing Code of Australia (PCA). </w:t>
      </w:r>
    </w:p>
    <w:p w:rsidR="00000000" w:rsidRPr="00482DC0" w:rsidP="001E428B">
      <w:pPr>
        <w:pStyle w:val="BodyText"/>
      </w:pPr>
      <w:r w:rsidRPr="00482DC0">
        <w:t>This unit is suitable for building surveyors who draw on their broad theoretical knowledge and technical skills to provide advice to architects and buildin</w:t>
      </w:r>
      <w:r w:rsidRPr="00482DC0">
        <w:t>g designers on compliance requirements and options for performance solutions, or act in the statutory role with responsibility for assessing and certifying compliance of performance solutions. Under legislation building surveyors are responsible for ensuri</w:t>
      </w:r>
      <w:r w:rsidRPr="00482DC0">
        <w:t>ng that there is no conflict of interest between the two roles. Building surveyors cannot advise on, and then certify, the same performance solution.</w:t>
      </w:r>
    </w:p>
    <w:p w:rsidR="00000000" w:rsidRPr="00482DC0" w:rsidP="001E428B">
      <w:pPr>
        <w:pStyle w:val="BodyText"/>
      </w:pPr>
      <w:r w:rsidRPr="00482DC0">
        <w:t xml:space="preserve">This unit forms part of the licensing requirements for building surveying in some states and territories. </w:t>
      </w:r>
      <w:r w:rsidRPr="00482DC0">
        <w:t>Relevant state and territory regulatory authorities should be consulted to clarify these requirements.</w:t>
      </w:r>
    </w:p>
    <w:p w:rsidR="00000000" w:rsidRPr="00482DC0" w:rsidP="00482DC0">
      <w:pPr>
        <w:pStyle w:val="Heading1"/>
      </w:pPr>
      <w:bookmarkStart w:id="3" w:name="O_1144177"/>
      <w:bookmarkEnd w:id="3"/>
      <w:r w:rsidRPr="00482DC0">
        <w:t>Pre-requisite Unit</w:t>
      </w:r>
    </w:p>
    <w:p w:rsidR="00000000" w:rsidRPr="00482DC0" w:rsidP="001E428B">
      <w:pPr>
        <w:pStyle w:val="BodyText"/>
      </w:pPr>
      <w:r w:rsidRPr="00482DC0">
        <w:t>CPCCBS6101 Research and evaluate construction methods and materials for Class 1 and 10 buildings to three storeys.</w:t>
      </w:r>
    </w:p>
    <w:p w:rsidR="00000000" w:rsidRPr="00482DC0" w:rsidP="00482DC0">
      <w:pPr>
        <w:pStyle w:val="Heading1"/>
      </w:pPr>
      <w:bookmarkStart w:id="4" w:name="O_1144176"/>
      <w:bookmarkEnd w:id="4"/>
      <w:r w:rsidRPr="00482DC0">
        <w:t>Unit Sector</w:t>
      </w:r>
    </w:p>
    <w:p w:rsidR="00000000" w:rsidRPr="00482DC0" w:rsidP="001E428B">
      <w:pPr>
        <w:pStyle w:val="BodyText"/>
      </w:pPr>
      <w:r w:rsidRPr="00482DC0">
        <w:t>Building surveying</w:t>
      </w:r>
    </w:p>
    <w:p w:rsidR="00000000" w:rsidRPr="00482DC0" w:rsidP="00482DC0">
      <w:pPr>
        <w:pStyle w:val="Heading1"/>
      </w:pPr>
      <w:bookmarkStart w:id="5" w:name="O_1144175"/>
      <w:bookmarkEnd w:id="5"/>
      <w:r w:rsidRPr="00482DC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82DC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 xml:space="preserve">Elements describe the </w:t>
            </w:r>
            <w:r w:rsidRPr="00482DC0">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 xml:space="preserve">Performance criteria describe what needs to be done to </w:t>
            </w:r>
            <w:r w:rsidRPr="00482DC0">
              <w:t>demonstrate achievement of the element.</w:t>
            </w:r>
          </w:p>
        </w:tc>
      </w:tr>
      <w:tr w:rsidTr="00482D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1</w:t>
            </w:r>
          </w:p>
        </w:tc>
        <w:tc>
          <w:tcPr>
            <w:tcW w:w="2357"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Determine building surveying service requirements</w:t>
            </w: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1.1</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Obtain architectural drawings and specifications and identify performance solutions to be advised on or certified.</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1.2</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Clarify requirement for performance solution in consultation with relevant perso</w:t>
            </w:r>
            <w:r w:rsidRPr="00482DC0">
              <w:t>ns.</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1.3</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Negotiate and confirm building surveying services to advise on or certify performance solutions and agree on timelines and costs where relevant.</w:t>
            </w:r>
          </w:p>
        </w:tc>
      </w:tr>
      <w:tr w:rsidTr="00482D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2DC0">
            <w:pPr>
              <w:pStyle w:val="BodyText"/>
              <w:rPr>
                <w:lang w:val="en-NZ"/>
              </w:rPr>
            </w:pPr>
          </w:p>
        </w:tc>
      </w:tr>
      <w:tr w:rsidTr="00482D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2</w:t>
            </w:r>
          </w:p>
        </w:tc>
        <w:tc>
          <w:tcPr>
            <w:tcW w:w="2357"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Analyse performance requirements of performance solution for Class 1 or 10 building.</w:t>
            </w: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2.1</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 xml:space="preserve">Assess performance solution for building to clarify its regulatory intent. </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2.2</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Identify performance requirements and confirm level of performance applied to the performance solution.</w:t>
            </w:r>
          </w:p>
        </w:tc>
      </w:tr>
      <w:tr w:rsidTr="00482D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2DC0">
            <w:pPr>
              <w:pStyle w:val="BodyText"/>
              <w:rPr>
                <w:lang w:val="en-NZ"/>
              </w:rPr>
            </w:pPr>
          </w:p>
        </w:tc>
      </w:tr>
      <w:tr w:rsidTr="00482D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3</w:t>
            </w:r>
          </w:p>
        </w:tc>
        <w:tc>
          <w:tcPr>
            <w:tcW w:w="2357"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Determine assessment requirements for performance solution for Class 1 or 10 building.</w:t>
            </w: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3.1</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Interpret NCC requirements and specifications for the material, form of construction or design of performance solution for Class 1 or 10 building.</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3.2</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Determine N</w:t>
            </w:r>
            <w:r w:rsidRPr="00482DC0">
              <w:t>CC assessment methods that may be applied to performance solution.</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3.3</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Determine and negotiate requirements for services of technical experts qualified to provide evidence or expert judgement in relation to performance solution.</w:t>
            </w:r>
          </w:p>
        </w:tc>
      </w:tr>
      <w:tr w:rsidTr="00482D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2DC0">
            <w:pPr>
              <w:pStyle w:val="BodyText"/>
              <w:rPr>
                <w:lang w:val="en-NZ"/>
              </w:rPr>
            </w:pPr>
          </w:p>
        </w:tc>
      </w:tr>
      <w:tr w:rsidTr="00482D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4</w:t>
            </w:r>
          </w:p>
        </w:tc>
        <w:tc>
          <w:tcPr>
            <w:tcW w:w="2357"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Analyse performance solution for Class 1 or 10 building.</w:t>
            </w: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4.1</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Analyse compliance of performance solution in consultation with relevant persons.</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4.2</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Apply principles of fire safety engineering to compliance analysis of performance solution for fire safety.</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4.3</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Apply design principles to compliance analysis of performance solution for structural safety, health, amenity and sustainability.</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4.4</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Dete</w:t>
            </w:r>
            <w:r w:rsidRPr="00482DC0">
              <w:t>rmine and record strengths and weaknesses of performance solution.</w:t>
            </w:r>
          </w:p>
        </w:tc>
      </w:tr>
      <w:tr w:rsidTr="00482D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2DC0">
            <w:pPr>
              <w:pStyle w:val="BodyText"/>
              <w:rPr>
                <w:lang w:val="en-NZ"/>
              </w:rPr>
            </w:pPr>
          </w:p>
        </w:tc>
      </w:tr>
      <w:tr w:rsidTr="00482D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5</w:t>
            </w:r>
          </w:p>
        </w:tc>
        <w:tc>
          <w:tcPr>
            <w:tcW w:w="2357"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Advise on performance solution.</w:t>
            </w: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5.1</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Explain assessment requirements for performance solution to client and invite and address questions.</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5.2</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Evaluate strengths and weakness</w:t>
            </w:r>
            <w:r w:rsidRPr="00482DC0">
              <w:t>es of proposed performance solutions in consultation with client.</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5.3</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Develop optional performance solutions in consultation with client.</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5.4</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Assist client to select preferred performance solution.</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5.5</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Evaluate verification methods and evidence or expertise to support performance solution and explain findings to client.</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5.6</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Gather documentation for performance solution and prepare to submit for assessment.</w:t>
            </w:r>
          </w:p>
        </w:tc>
      </w:tr>
      <w:tr w:rsidTr="00482D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2DC0">
            <w:pPr>
              <w:pStyle w:val="BodyText"/>
              <w:rPr>
                <w:lang w:val="en-NZ"/>
              </w:rPr>
            </w:pPr>
          </w:p>
        </w:tc>
      </w:tr>
      <w:tr w:rsidTr="00482D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6</w:t>
            </w:r>
          </w:p>
        </w:tc>
        <w:tc>
          <w:tcPr>
            <w:tcW w:w="2357" w:type="dxa"/>
            <w:vMerge w:val="restart"/>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Assess compliance of performance solution.</w:t>
            </w: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6.1</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Review documentation for performance solution to ensure completeness and request further information as required.</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6.2</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Analyse and evaluate verification information supplied to support performance solution.</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6.3</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Analyse and evaluate evidence or expert judgment to support performance solution.</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6.4</w:t>
            </w:r>
          </w:p>
        </w:tc>
        <w:tc>
          <w:tcPr>
            <w:tcW w:w="5659"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Determine and document compliance of performance solution according to regulatory and workplace requirements.</w:t>
            </w:r>
          </w:p>
        </w:tc>
      </w:tr>
      <w:tr w:rsidTr="00482D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6.5</w:t>
            </w:r>
          </w:p>
        </w:tc>
        <w:tc>
          <w:tcPr>
            <w:tcW w:w="5659" w:type="dxa"/>
            <w:tcBorders>
              <w:top w:val="nil"/>
              <w:left w:val="nil"/>
              <w:bottom w:val="nil"/>
              <w:right w:val="nil"/>
            </w:tcBorders>
            <w:tcMar>
              <w:top w:w="0" w:type="dxa"/>
              <w:left w:w="62" w:type="dxa"/>
              <w:bottom w:w="0" w:type="dxa"/>
              <w:right w:w="62" w:type="dxa"/>
            </w:tcMar>
          </w:tcPr>
          <w:p w:rsidR="00000000" w:rsidRPr="00482DC0" w:rsidP="00482DC0">
            <w:pPr>
              <w:pStyle w:val="BodyText"/>
            </w:pPr>
            <w:r w:rsidRPr="00482DC0">
              <w:t>Process documentation and notify client of assessment outcome according to regulatory and workplace requirements.</w:t>
            </w:r>
          </w:p>
        </w:tc>
      </w:tr>
    </w:tbl>
    <w:p w:rsidR="00000000" w:rsidRPr="00482DC0" w:rsidP="00482DC0">
      <w:pPr>
        <w:pStyle w:val="BodyText"/>
      </w:pPr>
    </w:p>
    <w:p w:rsidR="00000000" w:rsidRPr="00482DC0" w:rsidP="00482DC0">
      <w:pPr>
        <w:pStyle w:val="AllowPageBreak"/>
      </w:pPr>
    </w:p>
    <w:p w:rsidR="00000000" w:rsidRPr="00482DC0" w:rsidP="00482DC0">
      <w:pPr>
        <w:pStyle w:val="Heading1"/>
      </w:pPr>
      <w:bookmarkStart w:id="6" w:name="O_1144174"/>
      <w:bookmarkEnd w:id="6"/>
      <w:r w:rsidRPr="00482DC0">
        <w:t>Foundation Skills</w:t>
      </w:r>
    </w:p>
    <w:p w:rsidR="00000000" w:rsidRPr="00482DC0" w:rsidP="001E428B">
      <w:pPr>
        <w:pStyle w:val="BodyText"/>
      </w:pPr>
      <w:r w:rsidRPr="00482DC0">
        <w:t>As well as the foundation skills explicit in the performance criteria of this unit, candidates require:</w:t>
      </w:r>
    </w:p>
    <w:p w:rsidR="00000000" w:rsidRPr="00482DC0" w:rsidP="00482DC0">
      <w:pPr>
        <w:pStyle w:val="ListBullet"/>
      </w:pPr>
      <w:r w:rsidRPr="00482DC0">
        <w:t>numeracy skills to interpret ratios, rates and proportions when examining drawings and documentation.</w:t>
      </w:r>
    </w:p>
    <w:p w:rsidR="00000000" w:rsidRPr="00482DC0" w:rsidP="00482DC0">
      <w:pPr>
        <w:pStyle w:val="AllowPageBreak"/>
      </w:pPr>
    </w:p>
    <w:p w:rsidR="00000000" w:rsidRPr="00482DC0" w:rsidP="00482DC0">
      <w:pPr>
        <w:pStyle w:val="Heading1"/>
      </w:pPr>
      <w:bookmarkStart w:id="7" w:name="O_1144173"/>
      <w:bookmarkEnd w:id="7"/>
      <w:r w:rsidRPr="00482DC0">
        <w:t>Unit Mapping Information</w:t>
      </w:r>
    </w:p>
    <w:p w:rsidR="00000000" w:rsidRPr="00482DC0" w:rsidP="001E428B">
      <w:pPr>
        <w:pStyle w:val="BodyText"/>
      </w:pPr>
      <w:r w:rsidRPr="00482DC0">
        <w:t>No equivalent unit</w:t>
      </w:r>
    </w:p>
    <w:p w:rsidR="00000000" w:rsidRPr="00482DC0" w:rsidP="00482DC0">
      <w:pPr>
        <w:pStyle w:val="Heading1"/>
      </w:pPr>
      <w:bookmarkStart w:id="8" w:name="O_1144166"/>
      <w:bookmarkEnd w:id="8"/>
      <w:r w:rsidRPr="00482DC0">
        <w:t>Links</w:t>
      </w:r>
    </w:p>
    <w:p w:rsidR="00000000" w:rsidRPr="00482DC0" w:rsidP="001E428B">
      <w:pPr>
        <w:pStyle w:val="BodyText"/>
      </w:pPr>
      <w:r w:rsidRPr="00482DC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41ED9">
        <w:rPr>
          <w:rStyle w:val="Hyperlink"/>
        </w:rPr>
        <w:t>https://vetnet.gov.au/Pages/TrainingDocs.aspx?q=7e15fa6a-68b8-4097-b099-030a5569b1ad</w:t>
      </w:r>
      <w:r>
        <w:fldChar w:fldCharType="end"/>
      </w:r>
    </w:p>
    <w:p w:rsidR="00000000" w:rsidRPr="00482DC0" w:rsidP="001E428B">
      <w:pPr>
        <w:pStyle w:val="BodyText"/>
        <w:sectPr w:rsidSect="00482DC0">
          <w:headerReference w:type="default" r:id="rId10"/>
          <w:footerReference w:type="default" r:id="rId11"/>
          <w:pgSz w:w="11908" w:h="16833"/>
          <w:pgMar w:top="1702" w:right="1418" w:bottom="1702" w:left="1418" w:header="992" w:footer="992" w:gutter="0"/>
          <w:cols w:space="720"/>
          <w:noEndnote/>
          <w:docGrid w:linePitch="299"/>
        </w:sectPr>
      </w:pPr>
    </w:p>
    <w:p w:rsidR="00000000" w:rsidRPr="00482DC0" w:rsidP="00482DC0">
      <w:pPr>
        <w:pStyle w:val="SuperHeading"/>
      </w:pPr>
      <w:r w:rsidRPr="00482DC0">
        <w:t>Assessment Requirements for CPCCBS6118 Asse</w:t>
      </w:r>
      <w:r w:rsidRPr="00482DC0">
        <w:t>ss and advise on performance solutions for Class 1 and 10 buildings to three storeys</w:t>
      </w:r>
    </w:p>
    <w:p w:rsidR="00000000" w:rsidRPr="00482DC0" w:rsidP="00482DC0">
      <w:pPr>
        <w:pStyle w:val="Heading1"/>
      </w:pPr>
      <w:bookmarkStart w:id="9" w:name="O_1144168"/>
      <w:bookmarkEnd w:id="9"/>
      <w:r w:rsidRPr="00482DC0">
        <w:t>Modification History</w:t>
      </w:r>
    </w:p>
    <w:tbl>
      <w:tblPr>
        <w:tblW w:w="0" w:type="auto"/>
        <w:tblLayout w:type="fixed"/>
        <w:tblCellMar>
          <w:left w:w="62" w:type="dxa"/>
          <w:right w:w="62" w:type="dxa"/>
        </w:tblCellMar>
        <w:tblLook w:val="0000"/>
      </w:tblPr>
      <w:tblGrid>
        <w:gridCol w:w="1310"/>
        <w:gridCol w:w="7592"/>
      </w:tblGrid>
      <w:tr w:rsidTr="00482DC0">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482DC0">
            <w:pPr>
              <w:pStyle w:val="BodyText"/>
              <w:rPr>
                <w:lang w:val="en-NZ"/>
              </w:rPr>
            </w:pPr>
            <w:r w:rsidRPr="00482DC0">
              <w:t>Release 1</w:t>
            </w:r>
          </w:p>
        </w:tc>
        <w:tc>
          <w:tcPr>
            <w:tcW w:w="7592" w:type="dxa"/>
            <w:tcBorders>
              <w:top w:val="nil"/>
              <w:left w:val="nil"/>
              <w:bottom w:val="nil"/>
              <w:right w:val="nil"/>
            </w:tcBorders>
            <w:tcMar>
              <w:top w:w="0" w:type="dxa"/>
              <w:left w:w="62" w:type="dxa"/>
              <w:bottom w:w="0" w:type="dxa"/>
              <w:right w:w="62" w:type="dxa"/>
            </w:tcMar>
          </w:tcPr>
          <w:p w:rsidR="00000000" w:rsidRPr="00482DC0" w:rsidP="00482DC0">
            <w:pPr>
              <w:pStyle w:val="BodyText"/>
            </w:pPr>
            <w:r w:rsidRPr="00482DC0">
              <w:t>This version first released with CPC Construction, Plumbing and Services Training Package Release 6.0.</w:t>
            </w:r>
          </w:p>
          <w:p w:rsidR="00000000" w:rsidRPr="00482DC0" w:rsidP="00482DC0">
            <w:pPr>
              <w:pStyle w:val="BodyText"/>
            </w:pPr>
            <w:r w:rsidRPr="00482DC0">
              <w:t>New unit.</w:t>
            </w:r>
          </w:p>
        </w:tc>
      </w:tr>
    </w:tbl>
    <w:p w:rsidR="00000000" w:rsidRPr="00482DC0" w:rsidP="00482DC0">
      <w:pPr>
        <w:pStyle w:val="BodyText"/>
      </w:pPr>
    </w:p>
    <w:p w:rsidR="00000000" w:rsidRPr="00482DC0" w:rsidP="00482DC0">
      <w:pPr>
        <w:pStyle w:val="AllowPageBreak"/>
      </w:pPr>
    </w:p>
    <w:p w:rsidR="00000000" w:rsidRPr="00482DC0" w:rsidP="00482DC0">
      <w:pPr>
        <w:pStyle w:val="Heading1"/>
      </w:pPr>
      <w:bookmarkStart w:id="10" w:name="O_1144171"/>
      <w:bookmarkEnd w:id="10"/>
      <w:r w:rsidRPr="00482DC0">
        <w:t>Performance Evidence</w:t>
      </w:r>
    </w:p>
    <w:p w:rsidR="00000000" w:rsidRPr="00482DC0" w:rsidP="001E428B">
      <w:pPr>
        <w:pStyle w:val="BodyText"/>
      </w:pPr>
      <w:r w:rsidRPr="00482DC0">
        <w:t xml:space="preserve">To demonstrate competency, a candidate must meet the elements and performance criteria of this unit by assessing, advising on and certifying as compliant a total of three performance solutions involving the following </w:t>
      </w:r>
      <w:r w:rsidRPr="00482DC0">
        <w:t>Classes of buildings as defined by the National Construction Code (NCC):</w:t>
      </w:r>
    </w:p>
    <w:p w:rsidR="00000000" w:rsidRPr="00482DC0" w:rsidP="00482DC0">
      <w:pPr>
        <w:pStyle w:val="ListBullet"/>
      </w:pPr>
      <w:r w:rsidRPr="00482DC0">
        <w:t>two Class 1 buildings</w:t>
      </w:r>
    </w:p>
    <w:p w:rsidR="00000000" w:rsidRPr="00482DC0" w:rsidP="00482DC0">
      <w:pPr>
        <w:pStyle w:val="ListBullet"/>
      </w:pPr>
      <w:r w:rsidRPr="00482DC0">
        <w:t>one Class 10 building excluding sheds and swimming pools.</w:t>
      </w:r>
    </w:p>
    <w:p w:rsidR="00000000" w:rsidRPr="00482DC0" w:rsidP="001E428B">
      <w:pPr>
        <w:pStyle w:val="BodyText"/>
      </w:pPr>
      <w:r w:rsidRPr="00482DC0">
        <w:t xml:space="preserve">Each building must be up to three storeys and not exceeding 2,000 square metres in floor area, and in </w:t>
      </w:r>
      <w:r w:rsidRPr="00482DC0">
        <w:t>a different geographical location as defined by the NCC.</w:t>
      </w:r>
    </w:p>
    <w:p w:rsidR="00000000" w:rsidRPr="00482DC0" w:rsidP="001E428B">
      <w:pPr>
        <w:pStyle w:val="BodyText"/>
      </w:pPr>
      <w:r w:rsidRPr="00482DC0">
        <w:t>Of the three performance solutions:</w:t>
      </w:r>
    </w:p>
    <w:p w:rsidR="00000000" w:rsidRPr="00482DC0" w:rsidP="00482DC0">
      <w:pPr>
        <w:pStyle w:val="ListBullet"/>
      </w:pPr>
      <w:r w:rsidRPr="00482DC0">
        <w:t>one must be a performance solution for fire safety</w:t>
      </w:r>
    </w:p>
    <w:p w:rsidR="00000000" w:rsidRPr="00482DC0" w:rsidP="00482DC0">
      <w:pPr>
        <w:pStyle w:val="ListBullet"/>
      </w:pPr>
      <w:r w:rsidRPr="00482DC0">
        <w:t>two must be performance solutions for structural safety, health, amenity and sustainability.</w:t>
      </w:r>
    </w:p>
    <w:p w:rsidR="00000000" w:rsidRPr="00482DC0" w:rsidP="00482DC0">
      <w:pPr>
        <w:pStyle w:val="AllowPageBreak"/>
      </w:pPr>
    </w:p>
    <w:p w:rsidR="00000000" w:rsidRPr="00482DC0" w:rsidP="00482DC0">
      <w:pPr>
        <w:pStyle w:val="Heading1"/>
      </w:pPr>
      <w:bookmarkStart w:id="11" w:name="O_1144170"/>
      <w:bookmarkEnd w:id="11"/>
      <w:r w:rsidRPr="00482DC0">
        <w:t>Knowledge Evidence</w:t>
      </w:r>
    </w:p>
    <w:p w:rsidR="00000000" w:rsidRPr="00482DC0" w:rsidP="001E428B">
      <w:pPr>
        <w:pStyle w:val="BodyText"/>
      </w:pPr>
      <w:r w:rsidRPr="00482DC0">
        <w:t>To be competent in this unit, a candidate must demonstrate knowledge of:</w:t>
      </w:r>
    </w:p>
    <w:p w:rsidR="00000000" w:rsidRPr="00482DC0" w:rsidP="00482DC0">
      <w:pPr>
        <w:pStyle w:val="ListBullet"/>
      </w:pPr>
      <w:r w:rsidRPr="00482DC0">
        <w:t>design principles that are applied when analysing the compliance of performance solutions for structural safety, health, amenity and sustainability:</w:t>
      </w:r>
    </w:p>
    <w:p w:rsidR="00000000" w:rsidRPr="00482DC0" w:rsidP="00482DC0">
      <w:pPr>
        <w:pStyle w:val="ListBullet2"/>
      </w:pPr>
      <w:r w:rsidRPr="00482DC0">
        <w:t>access and e</w:t>
      </w:r>
      <w:r w:rsidRPr="00482DC0">
        <w:t>gress, including access for people with a disability</w:t>
      </w:r>
    </w:p>
    <w:p w:rsidR="00000000" w:rsidRPr="00482DC0" w:rsidP="00482DC0">
      <w:pPr>
        <w:pStyle w:val="ListBullet2"/>
      </w:pPr>
      <w:r w:rsidRPr="00482DC0">
        <w:t>damp and weatherproofing</w:t>
      </w:r>
    </w:p>
    <w:p w:rsidR="00000000" w:rsidRPr="00482DC0" w:rsidP="00482DC0">
      <w:pPr>
        <w:pStyle w:val="ListBullet2"/>
      </w:pPr>
      <w:r w:rsidRPr="00482DC0">
        <w:t>energy efficiency</w:t>
      </w:r>
    </w:p>
    <w:p w:rsidR="00000000" w:rsidRPr="00482DC0" w:rsidP="00482DC0">
      <w:pPr>
        <w:pStyle w:val="ListBullet2"/>
      </w:pPr>
      <w:r w:rsidRPr="00482DC0">
        <w:t>light and ventilation</w:t>
      </w:r>
    </w:p>
    <w:p w:rsidR="00000000" w:rsidRPr="00482DC0" w:rsidP="00482DC0">
      <w:pPr>
        <w:pStyle w:val="ListBullet2"/>
      </w:pPr>
      <w:r w:rsidRPr="00482DC0">
        <w:t>room heights</w:t>
      </w:r>
    </w:p>
    <w:p w:rsidR="00000000" w:rsidRPr="00482DC0" w:rsidP="00482DC0">
      <w:pPr>
        <w:pStyle w:val="ListBullet2"/>
      </w:pPr>
      <w:r w:rsidRPr="00482DC0">
        <w:t>sanitary and other facilities</w:t>
      </w:r>
    </w:p>
    <w:p w:rsidR="00000000" w:rsidRPr="00482DC0" w:rsidP="00482DC0">
      <w:pPr>
        <w:pStyle w:val="ListBullet2"/>
      </w:pPr>
      <w:r w:rsidRPr="00482DC0">
        <w:t>services and equipment</w:t>
      </w:r>
    </w:p>
    <w:p w:rsidR="00000000" w:rsidRPr="00482DC0" w:rsidP="00482DC0">
      <w:pPr>
        <w:pStyle w:val="ListBullet2"/>
      </w:pPr>
      <w:r w:rsidRPr="00482DC0">
        <w:t>sound transmission and insulation</w:t>
      </w:r>
    </w:p>
    <w:p w:rsidR="00000000" w:rsidRPr="00482DC0" w:rsidP="00482DC0">
      <w:pPr>
        <w:pStyle w:val="ListBullet2"/>
      </w:pPr>
      <w:r w:rsidRPr="00482DC0">
        <w:t>structural safety</w:t>
      </w:r>
    </w:p>
    <w:p w:rsidR="00000000" w:rsidRPr="00482DC0" w:rsidP="00482DC0">
      <w:pPr>
        <w:pStyle w:val="ListBullet"/>
      </w:pPr>
      <w:r w:rsidRPr="00482DC0">
        <w:t>NCC classifications</w:t>
      </w:r>
      <w:r w:rsidRPr="00482DC0">
        <w:t xml:space="preserve"> and definitions for Class 1 and 10 buildings:</w:t>
      </w:r>
    </w:p>
    <w:p w:rsidR="00000000" w:rsidRPr="00482DC0" w:rsidP="00482DC0">
      <w:pPr>
        <w:pStyle w:val="ListBullet2"/>
      </w:pPr>
      <w:r w:rsidRPr="00482DC0">
        <w:t>building types</w:t>
      </w:r>
    </w:p>
    <w:p w:rsidR="00000000" w:rsidRPr="00482DC0" w:rsidP="00482DC0">
      <w:pPr>
        <w:pStyle w:val="ListBullet2"/>
      </w:pPr>
      <w:r w:rsidRPr="00482DC0">
        <w:t>geographic and climate zones</w:t>
      </w:r>
    </w:p>
    <w:p w:rsidR="00000000" w:rsidRPr="00482DC0" w:rsidP="00482DC0">
      <w:pPr>
        <w:pStyle w:val="ListBullet"/>
      </w:pPr>
      <w:r w:rsidRPr="00482DC0">
        <w:t>NCC requirements for assessing performance solutions relevant to Class 1 and 10 buildings</w:t>
      </w:r>
    </w:p>
    <w:p w:rsidR="00000000" w:rsidRPr="00482DC0" w:rsidP="00482DC0">
      <w:pPr>
        <w:pStyle w:val="ListBullet"/>
      </w:pPr>
      <w:r w:rsidRPr="00482DC0">
        <w:t>principles of fire safety engineering relevant to Class 1 and 10 bui</w:t>
      </w:r>
      <w:r w:rsidRPr="00482DC0">
        <w:t>ldings:</w:t>
      </w:r>
    </w:p>
    <w:p w:rsidR="00000000" w:rsidRPr="00482DC0" w:rsidP="00482DC0">
      <w:pPr>
        <w:pStyle w:val="ListBullet2"/>
      </w:pPr>
      <w:r w:rsidRPr="00482DC0">
        <w:t>fire retardants for buildings in bushfire prone areas</w:t>
      </w:r>
    </w:p>
    <w:p w:rsidR="00000000" w:rsidRPr="00482DC0" w:rsidP="00482DC0">
      <w:pPr>
        <w:pStyle w:val="ListBullet2"/>
      </w:pPr>
      <w:r w:rsidRPr="00482DC0">
        <w:t xml:space="preserve">purpose and scope of AS 3959 </w:t>
      </w:r>
      <w:r w:rsidRPr="00482DC0">
        <w:rPr>
          <w:rStyle w:val="Emphasis"/>
        </w:rPr>
        <w:t>Construction of buildings in bushfire-prone areas</w:t>
      </w:r>
    </w:p>
    <w:p w:rsidR="00000000" w:rsidRPr="00482DC0" w:rsidP="00482DC0">
      <w:pPr>
        <w:pStyle w:val="ListBullet"/>
      </w:pPr>
      <w:r w:rsidRPr="00482DC0">
        <w:t>project management strategies that ensure thorough and timely advice is delivered according to service level agre</w:t>
      </w:r>
      <w:r w:rsidRPr="00482DC0">
        <w:t>ement</w:t>
      </w:r>
    </w:p>
    <w:p w:rsidR="00000000" w:rsidRPr="00482DC0" w:rsidP="00482DC0">
      <w:pPr>
        <w:pStyle w:val="ListBullet"/>
      </w:pPr>
      <w:r w:rsidRPr="00482DC0">
        <w:t>regulatory intent of performance solutions</w:t>
      </w:r>
    </w:p>
    <w:p w:rsidR="00000000" w:rsidRPr="00482DC0" w:rsidP="00482DC0">
      <w:pPr>
        <w:pStyle w:val="ListBullet"/>
      </w:pPr>
      <w:r w:rsidRPr="00482DC0">
        <w:t>scope and limitations of building surveyor role in relation to advising on or certifying performance solutions</w:t>
      </w:r>
    </w:p>
    <w:p w:rsidR="00000000" w:rsidRPr="00482DC0" w:rsidP="00482DC0">
      <w:pPr>
        <w:pStyle w:val="ListBullet"/>
      </w:pPr>
      <w:r w:rsidRPr="00482DC0">
        <w:t>workplace requirements for assessing and advising on performance solutions for Class 1 and 10 bu</w:t>
      </w:r>
      <w:r w:rsidRPr="00482DC0">
        <w:t>ildings:</w:t>
      </w:r>
    </w:p>
    <w:p w:rsidR="00000000" w:rsidRPr="00482DC0" w:rsidP="00482DC0">
      <w:pPr>
        <w:pStyle w:val="ListBullet2"/>
      </w:pPr>
      <w:r w:rsidRPr="00482DC0">
        <w:t>client service</w:t>
      </w:r>
    </w:p>
    <w:p w:rsidR="00000000" w:rsidRPr="00482DC0" w:rsidP="00482DC0">
      <w:pPr>
        <w:pStyle w:val="ListBullet2"/>
      </w:pPr>
      <w:r w:rsidRPr="00482DC0">
        <w:t>documentation and reporting.</w:t>
      </w:r>
    </w:p>
    <w:p w:rsidR="00000000" w:rsidRPr="00482DC0" w:rsidP="00482DC0">
      <w:pPr>
        <w:pStyle w:val="AllowPageBreak"/>
      </w:pPr>
    </w:p>
    <w:p w:rsidR="00000000" w:rsidRPr="00482DC0" w:rsidP="00482DC0">
      <w:pPr>
        <w:pStyle w:val="Heading1"/>
      </w:pPr>
      <w:bookmarkStart w:id="12" w:name="O_1144169"/>
      <w:bookmarkEnd w:id="12"/>
      <w:r w:rsidRPr="00482DC0">
        <w:t>Assessment Conditions</w:t>
      </w:r>
    </w:p>
    <w:p w:rsidR="00000000" w:rsidRPr="00482DC0" w:rsidP="001E428B">
      <w:pPr>
        <w:pStyle w:val="BodyText"/>
      </w:pPr>
      <w:r w:rsidRPr="00482DC0">
        <w:t xml:space="preserve">Assessors must meet the requirements for assessors contained in the Standards for Registered Training Organisations. </w:t>
      </w:r>
    </w:p>
    <w:p w:rsidR="00000000" w:rsidRPr="00482DC0" w:rsidP="001E428B">
      <w:pPr>
        <w:pStyle w:val="BodyText"/>
      </w:pPr>
      <w:r w:rsidRPr="00482DC0">
        <w:t>Assessors must also:</w:t>
      </w:r>
    </w:p>
    <w:p w:rsidR="00000000" w:rsidRPr="00482DC0" w:rsidP="00482DC0">
      <w:pPr>
        <w:pStyle w:val="ListBullet"/>
      </w:pPr>
      <w:r w:rsidRPr="00482DC0">
        <w:t>be licensed as a Building Surveyor Level 1 (or equivalent) or Level 2 (or equivalent) in their state or territory, or</w:t>
      </w:r>
    </w:p>
    <w:p w:rsidR="00000000" w:rsidRPr="00482DC0" w:rsidP="00482DC0">
      <w:pPr>
        <w:pStyle w:val="ListBullet"/>
      </w:pPr>
      <w:r w:rsidRPr="00482DC0">
        <w:t>demonstrate current membership of a relevant industry association and have current registration on the National Building Professionals Reg</w:t>
      </w:r>
      <w:r w:rsidRPr="00482DC0">
        <w:t>ister in the Building Industry Control category (level 1), or</w:t>
      </w:r>
    </w:p>
    <w:p w:rsidR="00000000" w:rsidRPr="00482DC0" w:rsidP="00482DC0">
      <w:pPr>
        <w:pStyle w:val="ListBullet"/>
      </w:pPr>
      <w:r w:rsidRPr="00482DC0">
        <w:t xml:space="preserve">be accredited under the Australian Institute of Building Surveyors (AIBS) National Accreditation Scheme at Building Surveyor level or be accredited by the Royal Institute of Chartered Surveyors </w:t>
      </w:r>
      <w:r w:rsidRPr="00482DC0">
        <w:t>as a building certifier.</w:t>
      </w:r>
    </w:p>
    <w:p w:rsidR="00000000" w:rsidRPr="00482DC0" w:rsidP="001E428B">
      <w:pPr>
        <w:pStyle w:val="BodyText"/>
      </w:pPr>
      <w:r w:rsidRPr="00482DC0">
        <w:t>Assessment must be conducted in the workplace or a simulated workplace using realistic conditions, materials, activities, responsibilities, procedures, safety requirements and environmental considerations.</w:t>
      </w:r>
    </w:p>
    <w:p w:rsidR="00000000" w:rsidRPr="00482DC0" w:rsidP="001E428B">
      <w:pPr>
        <w:pStyle w:val="BodyText"/>
      </w:pPr>
      <w:r w:rsidRPr="00482DC0">
        <w:t>Candidates must have acce</w:t>
      </w:r>
      <w:r w:rsidRPr="00482DC0">
        <w:t>ss to equipment, software, drawings, documentation and materials required to achieve the performance evidence.</w:t>
      </w:r>
    </w:p>
    <w:p w:rsidR="00000000" w:rsidRPr="00482DC0" w:rsidP="00482DC0">
      <w:pPr>
        <w:pStyle w:val="Heading1"/>
      </w:pPr>
      <w:bookmarkStart w:id="13" w:name="O_1144167"/>
      <w:bookmarkEnd w:id="13"/>
      <w:r w:rsidRPr="00482DC0">
        <w:t>Links</w:t>
      </w:r>
    </w:p>
    <w:p w:rsidR="00000000" w:rsidRPr="00482DC0" w:rsidP="001E428B">
      <w:pPr>
        <w:pStyle w:val="BodyText"/>
      </w:pPr>
      <w:r w:rsidRPr="00482DC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41ED9">
        <w:rPr>
          <w:rStyle w:val="Hyperlink"/>
        </w:rPr>
        <w:t>https://vetnet.gov.au/Pages/TrainingDocs.aspx?q=7e15fa6a-68b8-4097-b099-030a5569b1ad</w:t>
      </w:r>
      <w:r>
        <w:fldChar w:fldCharType="end"/>
      </w:r>
    </w:p>
    <w:p w:rsidR="00000000" w:rsidRPr="00482DC0" w:rsidP="00482DC0"/>
    <w:sectPr w:rsidSect="00482D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C0" w:rsidRPr="001E428B" w:rsidP="001E42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8B" w:rsidP="00482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428B" w:rsidP="00482D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E428B" w:rsidP="00482D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C0" w:rsidP="00482DC0">
    <w:pPr>
      <w:pStyle w:val="Footer"/>
      <w:framePr w:wrap="around"/>
    </w:pPr>
    <w:r>
      <w:fldChar w:fldCharType="begin"/>
    </w:r>
    <w:r>
      <w:instrText xml:space="preserve"> DOCPROPERTY  Subject  \* MERGEFORMAT </w:instrText>
    </w:r>
    <w:r>
      <w:fldChar w:fldCharType="separate"/>
    </w:r>
    <w:r w:rsidR="001E428B">
      <w:t>Approved</w:t>
    </w:r>
    <w:r w:rsidR="001E428B">
      <w:fldChar w:fldCharType="end"/>
    </w:r>
    <w:r>
      <w:tab/>
      <w:t xml:space="preserve">Page </w:t>
    </w:r>
    <w:r>
      <w:fldChar w:fldCharType="begin"/>
    </w:r>
    <w:r>
      <w:instrText xml:space="preserve"> PAGE  \* Arabic  \* MERGEFORMAT </w:instrText>
    </w:r>
    <w:r>
      <w:fldChar w:fldCharType="separate"/>
    </w:r>
    <w:r w:rsidR="001E42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428B">
      <w:rPr>
        <w:noProof/>
      </w:rPr>
      <w:t>4</w:t>
    </w:r>
    <w:r>
      <w:rPr>
        <w:noProof/>
      </w:rPr>
      <w:fldChar w:fldCharType="end"/>
    </w:r>
  </w:p>
  <w:p w:rsidR="00482DC0" w:rsidP="00482DC0">
    <w:pPr>
      <w:pStyle w:val="Footer"/>
      <w:framePr w:wrap="around"/>
    </w:pPr>
    <w:r>
      <w:t xml:space="preserve">© Commonwealth of Australia, </w:t>
    </w:r>
    <w:r>
      <w:fldChar w:fldCharType="begin"/>
    </w:r>
    <w:r>
      <w:instrText xml:space="preserve"> DATE  \@ "yyyy"  \* MERGEFORMAT </w:instrText>
    </w:r>
    <w:r>
      <w:fldChar w:fldCharType="separate"/>
    </w:r>
    <w:r w:rsidR="001E428B">
      <w:rPr>
        <w:noProof/>
      </w:rPr>
      <w:t>2025</w:t>
    </w:r>
    <w:r>
      <w:fldChar w:fldCharType="end"/>
    </w:r>
    <w:r>
      <w:tab/>
    </w:r>
    <w:r>
      <w:fldChar w:fldCharType="begin"/>
    </w:r>
    <w:r>
      <w:instrText xml:space="preserve"> DOCPROPERTY  Author  \* MERGEFORMAT </w:instrText>
    </w:r>
    <w:r>
      <w:fldChar w:fldCharType="separate"/>
    </w:r>
    <w:r w:rsidR="001E428B">
      <w:t>BuildSkills Australia</w:t>
    </w:r>
    <w:r w:rsidR="001E428B">
      <w:fldChar w:fldCharType="end"/>
    </w:r>
  </w:p>
  <w:p w:rsidR="00482DC0" w:rsidP="00482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DC0" w:rsidRPr="001E428B" w:rsidP="001E42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8B" w:rsidRPr="002D2AF8" w:rsidP="00482DC0">
    <w:pPr>
      <w:pStyle w:val="Header"/>
      <w:framePr w:wrap="around"/>
    </w:pPr>
    <w:r>
      <w:fldChar w:fldCharType="begin"/>
    </w:r>
    <w:r>
      <w:instrText xml:space="preserve"> TITLE   \* MERGEFORMAT </w:instrText>
    </w:r>
    <w:r>
      <w:fldChar w:fldCharType="separate"/>
    </w:r>
    <w:r>
      <w:t>CPCCBS6118 Assess and advise on performance solutions for Class 1 and 10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428B" w:rsidP="00482D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C0" w:rsidRPr="002D2AF8" w:rsidP="00482DC0">
    <w:pPr>
      <w:pStyle w:val="Header"/>
      <w:framePr w:wrap="around"/>
    </w:pPr>
    <w:r>
      <w:fldChar w:fldCharType="begin"/>
    </w:r>
    <w:r>
      <w:instrText xml:space="preserve"> TITLE   \* MERGEFORMAT </w:instrText>
    </w:r>
    <w:r>
      <w:fldChar w:fldCharType="separate"/>
    </w:r>
    <w:r w:rsidR="001E428B">
      <w:t>CPCCBS6118 Assess and advise on performance solutions for Class 1 and 10 buildings to three storeys</w:t>
    </w:r>
    <w:r w:rsidR="001E428B">
      <w:fldChar w:fldCharType="end"/>
    </w:r>
    <w:r>
      <w:tab/>
      <w:t xml:space="preserve">Date this document was generated: </w:t>
    </w:r>
    <w:r>
      <w:fldChar w:fldCharType="begin"/>
    </w:r>
    <w:r>
      <w:instrText xml:space="preserve"> CREATEDATE  \@ "d MMMM yyyy"  \* MERGEFORMAT </w:instrText>
    </w:r>
    <w:r>
      <w:fldChar w:fldCharType="separate"/>
    </w:r>
    <w:r w:rsidR="001E428B">
      <w:rPr>
        <w:noProof/>
      </w:rPr>
      <w:t>2 March 2025</w:t>
    </w:r>
    <w:r>
      <w:fldChar w:fldCharType="end"/>
    </w:r>
  </w:p>
  <w:p w:rsidR="00482DC0" w:rsidP="00482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38E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8CA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780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DC0"/>
    <w:pPr>
      <w:spacing w:before="360" w:after="60"/>
      <w:outlineLvl w:val="0"/>
    </w:pPr>
    <w:rPr>
      <w:sz w:val="32"/>
    </w:rPr>
  </w:style>
  <w:style w:type="paragraph" w:styleId="Heading2">
    <w:name w:val="heading 2"/>
    <w:basedOn w:val="HeadingBase"/>
    <w:next w:val="BodyText"/>
    <w:link w:val="Heading2Char"/>
    <w:qFormat/>
    <w:rsid w:val="00482DC0"/>
    <w:pPr>
      <w:keepLines/>
      <w:spacing w:before="240" w:after="120"/>
      <w:outlineLvl w:val="1"/>
    </w:pPr>
    <w:rPr>
      <w:sz w:val="28"/>
      <w:szCs w:val="40"/>
    </w:rPr>
  </w:style>
  <w:style w:type="paragraph" w:styleId="Heading3">
    <w:name w:val="heading 3"/>
    <w:basedOn w:val="HeadingBase"/>
    <w:next w:val="BodyText"/>
    <w:link w:val="Heading3Char"/>
    <w:qFormat/>
    <w:rsid w:val="00482DC0"/>
    <w:pPr>
      <w:spacing w:before="180" w:after="120"/>
      <w:outlineLvl w:val="2"/>
    </w:pPr>
    <w:rPr>
      <w:spacing w:val="-10"/>
      <w:kern w:val="32"/>
    </w:rPr>
  </w:style>
  <w:style w:type="paragraph" w:styleId="Heading4">
    <w:name w:val="heading 4"/>
    <w:basedOn w:val="HeadingBase"/>
    <w:next w:val="BodyText"/>
    <w:link w:val="Heading4Char"/>
    <w:qFormat/>
    <w:rsid w:val="00482DC0"/>
    <w:pPr>
      <w:spacing w:before="160" w:after="120"/>
      <w:outlineLvl w:val="3"/>
    </w:pPr>
    <w:rPr>
      <w:sz w:val="22"/>
    </w:rPr>
  </w:style>
  <w:style w:type="paragraph" w:styleId="Heading5">
    <w:name w:val="heading 5"/>
    <w:basedOn w:val="HeadingBase"/>
    <w:next w:val="Normal"/>
    <w:link w:val="Heading5Char"/>
    <w:qFormat/>
    <w:rsid w:val="00482DC0"/>
    <w:pPr>
      <w:spacing w:before="80"/>
      <w:outlineLvl w:val="4"/>
    </w:pPr>
    <w:rPr>
      <w:color w:val="918585"/>
      <w:sz w:val="20"/>
    </w:rPr>
  </w:style>
  <w:style w:type="paragraph" w:styleId="Heading6">
    <w:name w:val="heading 6"/>
    <w:basedOn w:val="HeadingBase"/>
    <w:next w:val="Normal"/>
    <w:link w:val="Heading6Char"/>
    <w:qFormat/>
    <w:rsid w:val="00482DC0"/>
    <w:pPr>
      <w:spacing w:before="60"/>
      <w:outlineLvl w:val="5"/>
    </w:pPr>
    <w:rPr>
      <w:color w:val="918585"/>
      <w:sz w:val="20"/>
    </w:rPr>
  </w:style>
  <w:style w:type="paragraph" w:styleId="Heading7">
    <w:name w:val="heading 7"/>
    <w:basedOn w:val="Normal"/>
    <w:next w:val="Normal"/>
    <w:link w:val="Heading7Char"/>
    <w:qFormat/>
    <w:rsid w:val="00482DC0"/>
    <w:pPr>
      <w:ind w:left="720"/>
      <w:outlineLvl w:val="6"/>
    </w:pPr>
    <w:rPr>
      <w:i/>
    </w:rPr>
  </w:style>
  <w:style w:type="paragraph" w:styleId="Heading8">
    <w:name w:val="heading 8"/>
    <w:basedOn w:val="Normal"/>
    <w:next w:val="Normal"/>
    <w:link w:val="Heading8Char"/>
    <w:qFormat/>
    <w:rsid w:val="00482DC0"/>
    <w:pPr>
      <w:ind w:left="720"/>
      <w:outlineLvl w:val="7"/>
    </w:pPr>
    <w:rPr>
      <w:i/>
    </w:rPr>
  </w:style>
  <w:style w:type="paragraph" w:styleId="Heading9">
    <w:name w:val="heading 9"/>
    <w:basedOn w:val="Normal"/>
    <w:next w:val="Normal"/>
    <w:link w:val="Heading9Char"/>
    <w:qFormat/>
    <w:rsid w:val="00482DC0"/>
    <w:pPr>
      <w:ind w:left="720"/>
      <w:outlineLvl w:val="8"/>
    </w:pPr>
    <w:rPr>
      <w:i/>
    </w:rPr>
  </w:style>
  <w:style w:type="character" w:default="1" w:styleId="DefaultParagraphFont">
    <w:name w:val="Default Paragraph Font"/>
    <w:uiPriority w:val="1"/>
    <w:unhideWhenUsed/>
    <w:rsid w:val="00482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DC0"/>
  </w:style>
  <w:style w:type="character" w:customStyle="1" w:styleId="Heading1Char">
    <w:name w:val="Heading 1 Char"/>
    <w:basedOn w:val="DefaultParagraphFont"/>
    <w:link w:val="Heading1"/>
    <w:rsid w:val="00482DC0"/>
    <w:rPr>
      <w:rFonts w:ascii="Times New Roman" w:eastAsia="Times New Roman" w:hAnsi="Times New Roman" w:cs="Times New Roman"/>
      <w:b/>
      <w:sz w:val="32"/>
      <w:szCs w:val="20"/>
      <w:lang w:eastAsia="en-US"/>
    </w:rPr>
  </w:style>
  <w:style w:type="paragraph" w:styleId="BodyText">
    <w:name w:val="Body Text"/>
    <w:basedOn w:val="Normal"/>
    <w:link w:val="BodyTextChar"/>
    <w:rsid w:val="00482D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DC0"/>
    <w:rPr>
      <w:rFonts w:ascii="Times New Roman" w:eastAsia="Times New Roman" w:hAnsi="Times New Roman" w:cs="Times New Roman"/>
      <w:sz w:val="24"/>
      <w:lang w:eastAsia="en-US"/>
    </w:rPr>
  </w:style>
  <w:style w:type="paragraph" w:styleId="ListBullet">
    <w:name w:val="List Bullet"/>
    <w:basedOn w:val="List"/>
    <w:rsid w:val="00482DC0"/>
    <w:pPr>
      <w:numPr>
        <w:numId w:val="12"/>
      </w:numPr>
      <w:tabs>
        <w:tab w:val="clear" w:pos="340"/>
      </w:tabs>
      <w:spacing w:before="40" w:after="40"/>
    </w:pPr>
  </w:style>
  <w:style w:type="paragraph" w:styleId="ListBullet2">
    <w:name w:val="List Bullet 2"/>
    <w:basedOn w:val="List2"/>
    <w:rsid w:val="00482DC0"/>
    <w:pPr>
      <w:numPr>
        <w:numId w:val="13"/>
      </w:numPr>
      <w:tabs>
        <w:tab w:val="clear" w:pos="680"/>
      </w:tabs>
    </w:pPr>
  </w:style>
  <w:style w:type="character" w:styleId="Emphasis">
    <w:name w:val="Emphasis"/>
    <w:basedOn w:val="DefaultParagraphFont"/>
    <w:qFormat/>
    <w:rsid w:val="00482DC0"/>
    <w:rPr>
      <w:i/>
    </w:rPr>
  </w:style>
  <w:style w:type="paragraph" w:customStyle="1" w:styleId="SuperHeading">
    <w:name w:val="SuperHeading"/>
    <w:basedOn w:val="Normal"/>
    <w:rsid w:val="00482DC0"/>
    <w:pPr>
      <w:spacing w:before="240" w:after="120"/>
      <w:outlineLvl w:val="0"/>
    </w:pPr>
    <w:rPr>
      <w:rFonts w:ascii="Times New Roman" w:hAnsi="Times New Roman"/>
      <w:b/>
      <w:sz w:val="32"/>
    </w:rPr>
  </w:style>
  <w:style w:type="paragraph" w:customStyle="1" w:styleId="AllowPageBreak">
    <w:name w:val="AllowPageBreak"/>
    <w:rsid w:val="00482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2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DC0"/>
    <w:rPr>
      <w:rFonts w:ascii="Courier New" w:eastAsia="Times New Roman" w:hAnsi="Courier New" w:cs="Times New Roman"/>
      <w:i/>
      <w:szCs w:val="20"/>
      <w:lang w:eastAsia="en-US"/>
    </w:rPr>
  </w:style>
  <w:style w:type="paragraph" w:customStyle="1" w:styleId="HeadingBase">
    <w:name w:val="Heading Base"/>
    <w:rsid w:val="00482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DC0"/>
    <w:pPr>
      <w:tabs>
        <w:tab w:val="right" w:leader="dot" w:pos="9072"/>
      </w:tabs>
      <w:ind w:left="567"/>
    </w:pPr>
    <w:rPr>
      <w:szCs w:val="22"/>
    </w:rPr>
  </w:style>
  <w:style w:type="paragraph" w:customStyle="1" w:styleId="TOCBase">
    <w:name w:val="TOC Base"/>
    <w:rsid w:val="00482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DC0"/>
    <w:pPr>
      <w:tabs>
        <w:tab w:val="right" w:leader="dot" w:pos="9072"/>
      </w:tabs>
      <w:spacing w:before="40" w:after="40"/>
      <w:ind w:left="284"/>
    </w:pPr>
    <w:rPr>
      <w:rFonts w:ascii="Times New Roman" w:hAnsi="Times New Roman"/>
    </w:rPr>
  </w:style>
  <w:style w:type="paragraph" w:styleId="TOC1">
    <w:name w:val="toc 1"/>
    <w:basedOn w:val="TOCBase"/>
    <w:next w:val="Normal"/>
    <w:rsid w:val="00482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DC0"/>
    <w:rPr>
      <w:rFonts w:ascii="Times New Roman" w:eastAsia="Times New Roman" w:hAnsi="Times New Roman" w:cs="Times New Roman"/>
      <w:sz w:val="16"/>
      <w:lang w:eastAsia="en-US"/>
    </w:rPr>
  </w:style>
  <w:style w:type="paragraph" w:styleId="Title">
    <w:name w:val="Title"/>
    <w:basedOn w:val="HeadingBase"/>
    <w:link w:val="TitleChar"/>
    <w:qFormat/>
    <w:rsid w:val="00482DC0"/>
    <w:pPr>
      <w:spacing w:before="5040"/>
      <w:jc w:val="center"/>
    </w:pPr>
    <w:rPr>
      <w:sz w:val="48"/>
      <w:szCs w:val="72"/>
      <w:lang w:val="en-US"/>
    </w:rPr>
  </w:style>
  <w:style w:type="character" w:customStyle="1" w:styleId="TitleChar">
    <w:name w:val="Title Char"/>
    <w:basedOn w:val="DefaultParagraphFont"/>
    <w:link w:val="Title"/>
    <w:rsid w:val="00482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DC0"/>
    <w:pPr>
      <w:tabs>
        <w:tab w:val="left" w:pos="3600"/>
        <w:tab w:val="left" w:pos="3958"/>
      </w:tabs>
    </w:pPr>
  </w:style>
  <w:style w:type="paragraph" w:styleId="List">
    <w:name w:val="List"/>
    <w:basedOn w:val="BodyText"/>
    <w:next w:val="BodyText"/>
    <w:rsid w:val="00482DC0"/>
    <w:pPr>
      <w:tabs>
        <w:tab w:val="left" w:pos="340"/>
      </w:tabs>
      <w:spacing w:before="60" w:after="60"/>
      <w:ind w:left="340" w:hanging="340"/>
    </w:pPr>
  </w:style>
  <w:style w:type="paragraph" w:customStyle="1" w:styleId="Note">
    <w:name w:val="Note"/>
    <w:basedOn w:val="BodyText"/>
    <w:rsid w:val="00482D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2DC0"/>
    <w:rPr>
      <w:b/>
      <w:spacing w:val="0"/>
    </w:rPr>
  </w:style>
  <w:style w:type="paragraph" w:customStyle="1" w:styleId="SuperTitle">
    <w:name w:val="SuperTitle"/>
    <w:basedOn w:val="Title"/>
    <w:rsid w:val="00482DC0"/>
    <w:pPr>
      <w:framePr w:wrap="auto" w:hAnchor="text" w:y="6049"/>
    </w:pPr>
    <w:rPr>
      <w:color w:val="000000"/>
      <w:sz w:val="40"/>
    </w:rPr>
  </w:style>
  <w:style w:type="paragraph" w:customStyle="1" w:styleId="TOCTitle">
    <w:name w:val="TOCTitle"/>
    <w:basedOn w:val="Heading1"/>
    <w:rsid w:val="00482DC0"/>
    <w:pPr>
      <w:spacing w:after="240"/>
      <w:jc w:val="center"/>
      <w:outlineLvl w:val="9"/>
    </w:pPr>
    <w:rPr>
      <w:caps/>
    </w:rPr>
  </w:style>
  <w:style w:type="paragraph" w:customStyle="1" w:styleId="Version">
    <w:name w:val="Version"/>
    <w:rsid w:val="00482D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DC0"/>
    <w:pPr>
      <w:keepNext w:val="0"/>
      <w:tabs>
        <w:tab w:val="right" w:pos="4176"/>
      </w:tabs>
      <w:ind w:left="198" w:hanging="198"/>
    </w:pPr>
    <w:rPr>
      <w:rFonts w:ascii="Garamond" w:hAnsi="Garamond"/>
    </w:rPr>
  </w:style>
  <w:style w:type="paragraph" w:styleId="IndexHeading">
    <w:name w:val="index heading"/>
    <w:basedOn w:val="Normal"/>
    <w:next w:val="Index1"/>
    <w:semiHidden/>
    <w:rsid w:val="00482DC0"/>
    <w:pPr>
      <w:spacing w:before="120" w:after="120"/>
    </w:pPr>
    <w:rPr>
      <w:rFonts w:ascii="Arial" w:hAnsi="Arial"/>
      <w:b/>
      <w:color w:val="918585"/>
      <w:sz w:val="24"/>
    </w:rPr>
  </w:style>
  <w:style w:type="paragraph" w:styleId="Header">
    <w:name w:val="header"/>
    <w:basedOn w:val="Normal"/>
    <w:link w:val="HeaderChar"/>
    <w:rsid w:val="00482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DC0"/>
    <w:rPr>
      <w:rFonts w:ascii="Times New Roman" w:eastAsia="Times New Roman" w:hAnsi="Times New Roman" w:cs="Times New Roman"/>
      <w:sz w:val="16"/>
      <w:szCs w:val="20"/>
      <w:lang w:val="en-GB" w:eastAsia="en-US"/>
    </w:rPr>
  </w:style>
  <w:style w:type="paragraph" w:customStyle="1" w:styleId="Chapter">
    <w:name w:val="Chapter"/>
    <w:basedOn w:val="Normal"/>
    <w:rsid w:val="00482DC0"/>
    <w:pPr>
      <w:spacing w:before="240"/>
    </w:pPr>
    <w:rPr>
      <w:rFonts w:ascii="Times New Roman" w:hAnsi="Times New Roman"/>
      <w:smallCaps/>
      <w:spacing w:val="80"/>
      <w:sz w:val="28"/>
    </w:rPr>
  </w:style>
  <w:style w:type="paragraph" w:customStyle="1" w:styleId="InChapter">
    <w:name w:val="InChapter"/>
    <w:basedOn w:val="Heading3"/>
    <w:rsid w:val="00482DC0"/>
    <w:pPr>
      <w:spacing w:after="240"/>
      <w:outlineLvl w:val="9"/>
    </w:pPr>
    <w:rPr>
      <w:noProof/>
    </w:rPr>
  </w:style>
  <w:style w:type="paragraph" w:styleId="Index2">
    <w:name w:val="index 2"/>
    <w:basedOn w:val="Normal"/>
    <w:next w:val="Normal"/>
    <w:semiHidden/>
    <w:rsid w:val="00482DC0"/>
    <w:pPr>
      <w:tabs>
        <w:tab w:val="right" w:pos="4176"/>
      </w:tabs>
      <w:ind w:left="568" w:hanging="284"/>
    </w:pPr>
    <w:rPr>
      <w:rFonts w:ascii="Garamond" w:hAnsi="Garamond"/>
    </w:rPr>
  </w:style>
  <w:style w:type="paragraph" w:customStyle="1" w:styleId="Byline">
    <w:name w:val="Byline"/>
    <w:rsid w:val="00482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DC0"/>
    <w:pPr>
      <w:tabs>
        <w:tab w:val="clear" w:pos="3600"/>
        <w:tab w:val="clear" w:pos="3958"/>
      </w:tabs>
      <w:jc w:val="right"/>
    </w:pPr>
  </w:style>
  <w:style w:type="paragraph" w:styleId="Caption">
    <w:name w:val="caption"/>
    <w:basedOn w:val="BodyText"/>
    <w:next w:val="Normal"/>
    <w:qFormat/>
    <w:rsid w:val="00482DC0"/>
    <w:pPr>
      <w:framePr w:w="2268" w:hSpace="181" w:vSpace="181" w:wrap="around" w:vAnchor="text" w:hAnchor="page" w:x="1135" w:y="285" w:anchorLock="1"/>
    </w:pPr>
    <w:rPr>
      <w:i/>
    </w:rPr>
  </w:style>
  <w:style w:type="paragraph" w:customStyle="1" w:styleId="MiniTOCTitle">
    <w:name w:val="MiniTOCTitle"/>
    <w:basedOn w:val="Heading4"/>
    <w:rsid w:val="00482DC0"/>
    <w:pPr>
      <w:spacing w:before="240"/>
      <w:outlineLvl w:val="9"/>
    </w:pPr>
    <w:rPr>
      <w:noProof/>
      <w:sz w:val="24"/>
    </w:rPr>
  </w:style>
  <w:style w:type="paragraph" w:customStyle="1" w:styleId="MiniTOCItem">
    <w:name w:val="MiniTOCItem"/>
    <w:basedOn w:val="ListBullet"/>
    <w:rsid w:val="00482DC0"/>
    <w:pPr>
      <w:numPr>
        <w:numId w:val="0"/>
      </w:numPr>
      <w:tabs>
        <w:tab w:val="right" w:leader="dot" w:pos="6521"/>
      </w:tabs>
      <w:spacing w:before="0" w:after="0"/>
    </w:pPr>
  </w:style>
  <w:style w:type="paragraph" w:customStyle="1" w:styleId="TOFTitle">
    <w:name w:val="TOFTitle"/>
    <w:basedOn w:val="TOCTitle"/>
    <w:rsid w:val="00482DC0"/>
  </w:style>
  <w:style w:type="paragraph" w:styleId="TableofFigures">
    <w:name w:val="table of figures"/>
    <w:basedOn w:val="Normal"/>
    <w:next w:val="Normal"/>
    <w:semiHidden/>
    <w:rsid w:val="00482DC0"/>
    <w:pPr>
      <w:tabs>
        <w:tab w:val="right" w:leader="dot" w:pos="9072"/>
      </w:tabs>
      <w:ind w:left="970" w:hanging="403"/>
    </w:pPr>
    <w:rPr>
      <w:rFonts w:ascii="Times New Roman" w:hAnsi="Times New Roman"/>
      <w:b/>
    </w:rPr>
  </w:style>
  <w:style w:type="paragraph" w:styleId="ListNumber">
    <w:name w:val="List Number"/>
    <w:basedOn w:val="List"/>
    <w:rsid w:val="00482DC0"/>
    <w:pPr>
      <w:numPr>
        <w:numId w:val="15"/>
      </w:numPr>
      <w:tabs>
        <w:tab w:val="clear" w:pos="340"/>
      </w:tabs>
    </w:pPr>
  </w:style>
  <w:style w:type="character" w:customStyle="1" w:styleId="WingdingSymbols">
    <w:name w:val="Wingding Symbols"/>
    <w:rsid w:val="00482DC0"/>
    <w:rPr>
      <w:rFonts w:ascii="Wingdings" w:hAnsi="Wingdings"/>
    </w:rPr>
  </w:style>
  <w:style w:type="paragraph" w:customStyle="1" w:styleId="TableHeading">
    <w:name w:val="Table Heading"/>
    <w:basedOn w:val="HeadingBase"/>
    <w:rsid w:val="00482DC0"/>
    <w:pPr>
      <w:keepLines/>
      <w:pBdr>
        <w:bottom w:val="single" w:sz="6" w:space="1" w:color="918585"/>
      </w:pBdr>
      <w:spacing w:before="240"/>
    </w:pPr>
  </w:style>
  <w:style w:type="character" w:customStyle="1" w:styleId="HotSpot">
    <w:name w:val="HotSpot"/>
    <w:rsid w:val="00482DC0"/>
    <w:rPr>
      <w:color w:val="0033CC"/>
      <w:u w:val="none"/>
    </w:rPr>
  </w:style>
  <w:style w:type="paragraph" w:customStyle="1" w:styleId="BodyTextRight">
    <w:name w:val="Body Text Right"/>
    <w:basedOn w:val="BodyText"/>
    <w:rsid w:val="00482DC0"/>
    <w:pPr>
      <w:spacing w:before="0" w:after="0"/>
      <w:jc w:val="right"/>
    </w:pPr>
  </w:style>
  <w:style w:type="paragraph" w:styleId="Index3">
    <w:name w:val="index 3"/>
    <w:basedOn w:val="ListNumber2"/>
    <w:next w:val="Normal"/>
    <w:semiHidden/>
    <w:rsid w:val="00482DC0"/>
    <w:pPr>
      <w:numPr>
        <w:numId w:val="0"/>
      </w:numPr>
      <w:tabs>
        <w:tab w:val="right" w:leader="dot" w:pos="4176"/>
      </w:tabs>
    </w:pPr>
  </w:style>
  <w:style w:type="paragraph" w:styleId="ListNumber2">
    <w:name w:val="List Number 2"/>
    <w:basedOn w:val="List2"/>
    <w:rsid w:val="00482DC0"/>
    <w:pPr>
      <w:numPr>
        <w:numId w:val="10"/>
      </w:numPr>
      <w:tabs>
        <w:tab w:val="clear" w:pos="1060"/>
      </w:tabs>
    </w:pPr>
  </w:style>
  <w:style w:type="paragraph" w:customStyle="1" w:styleId="MarginNote">
    <w:name w:val="Margin Note"/>
    <w:basedOn w:val="BodyText"/>
    <w:rsid w:val="00482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DC0"/>
    <w:rPr>
      <w:sz w:val="32"/>
    </w:rPr>
  </w:style>
  <w:style w:type="paragraph" w:customStyle="1" w:styleId="HeadingProcedure">
    <w:name w:val="Heading Procedure"/>
    <w:basedOn w:val="HeadingBase"/>
    <w:next w:val="Normal"/>
    <w:rsid w:val="00482DC0"/>
    <w:pPr>
      <w:tabs>
        <w:tab w:val="left" w:pos="0"/>
      </w:tabs>
      <w:spacing w:before="120" w:after="60"/>
    </w:pPr>
    <w:rPr>
      <w:i/>
      <w:color w:val="918585"/>
      <w:sz w:val="22"/>
    </w:rPr>
  </w:style>
  <w:style w:type="paragraph" w:customStyle="1" w:styleId="TableBodyText">
    <w:name w:val="Table Body Text"/>
    <w:basedOn w:val="BodyText"/>
    <w:rsid w:val="00482DC0"/>
    <w:pPr>
      <w:spacing w:before="60" w:after="60"/>
    </w:pPr>
  </w:style>
  <w:style w:type="paragraph" w:styleId="ListContinue">
    <w:name w:val="List Continue"/>
    <w:basedOn w:val="List"/>
    <w:rsid w:val="00482DC0"/>
    <w:pPr>
      <w:ind w:firstLine="0"/>
    </w:pPr>
  </w:style>
  <w:style w:type="paragraph" w:customStyle="1" w:styleId="ListNote">
    <w:name w:val="List Note"/>
    <w:basedOn w:val="List"/>
    <w:rsid w:val="00482DC0"/>
    <w:pPr>
      <w:pBdr>
        <w:top w:val="single" w:sz="6" w:space="2" w:color="918585"/>
        <w:bottom w:val="single" w:sz="6" w:space="2" w:color="918585"/>
      </w:pBdr>
      <w:tabs>
        <w:tab w:val="left" w:pos="1021"/>
      </w:tabs>
      <w:ind w:firstLine="0"/>
    </w:pPr>
  </w:style>
  <w:style w:type="paragraph" w:customStyle="1" w:styleId="Warning">
    <w:name w:val="Warning"/>
    <w:basedOn w:val="BodyText"/>
    <w:rsid w:val="00482DC0"/>
    <w:pPr>
      <w:shd w:val="clear" w:color="auto" w:fill="D9D9D9"/>
      <w:tabs>
        <w:tab w:val="left" w:pos="992"/>
      </w:tabs>
      <w:ind w:left="119" w:right="119"/>
    </w:pPr>
    <w:rPr>
      <w:sz w:val="20"/>
    </w:rPr>
  </w:style>
  <w:style w:type="paragraph" w:customStyle="1" w:styleId="MarginIcons">
    <w:name w:val="Margin Icons"/>
    <w:basedOn w:val="BodyText"/>
    <w:rsid w:val="00482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DC0"/>
    <w:rPr>
      <w:rFonts w:ascii="Courier New" w:hAnsi="Courier New"/>
    </w:rPr>
  </w:style>
  <w:style w:type="paragraph" w:customStyle="1" w:styleId="NoteBullet">
    <w:name w:val="Note Bullet"/>
    <w:basedOn w:val="Note"/>
    <w:rsid w:val="00482DC0"/>
    <w:pPr>
      <w:tabs>
        <w:tab w:val="clear" w:pos="680"/>
      </w:tabs>
      <w:spacing w:before="60" w:after="60"/>
    </w:pPr>
  </w:style>
  <w:style w:type="paragraph" w:customStyle="1" w:styleId="SubHeading2">
    <w:name w:val="SubHeading2"/>
    <w:basedOn w:val="HeadingBase"/>
    <w:rsid w:val="00482DC0"/>
    <w:pPr>
      <w:spacing w:before="240" w:after="60"/>
    </w:pPr>
    <w:rPr>
      <w:sz w:val="20"/>
    </w:rPr>
  </w:style>
  <w:style w:type="paragraph" w:customStyle="1" w:styleId="SubHeading1">
    <w:name w:val="SubHeading1"/>
    <w:basedOn w:val="HeadingBase"/>
    <w:rsid w:val="00482DC0"/>
    <w:pPr>
      <w:spacing w:before="240" w:after="60"/>
    </w:pPr>
    <w:rPr>
      <w:color w:val="918585"/>
      <w:sz w:val="22"/>
    </w:rPr>
  </w:style>
  <w:style w:type="paragraph" w:customStyle="1" w:styleId="SideHeading">
    <w:name w:val="Side Heading"/>
    <w:basedOn w:val="HeadingBase"/>
    <w:rsid w:val="00482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DC0"/>
    <w:pPr>
      <w:tabs>
        <w:tab w:val="num" w:pos="360"/>
      </w:tabs>
    </w:pPr>
  </w:style>
  <w:style w:type="paragraph" w:styleId="PlainText">
    <w:name w:val="Plain Text"/>
    <w:basedOn w:val="Normal"/>
    <w:link w:val="PlainTextChar"/>
    <w:rsid w:val="00482DC0"/>
    <w:rPr>
      <w:sz w:val="20"/>
    </w:rPr>
  </w:style>
  <w:style w:type="character" w:customStyle="1" w:styleId="PlainTextChar">
    <w:name w:val="Plain Text Char"/>
    <w:basedOn w:val="DefaultParagraphFont"/>
    <w:link w:val="PlainText"/>
    <w:rsid w:val="00482DC0"/>
    <w:rPr>
      <w:rFonts w:ascii="Courier New" w:eastAsia="Times New Roman" w:hAnsi="Courier New" w:cs="Times New Roman"/>
      <w:sz w:val="20"/>
      <w:szCs w:val="20"/>
      <w:lang w:eastAsia="en-US"/>
    </w:rPr>
  </w:style>
  <w:style w:type="character" w:customStyle="1" w:styleId="MenuOption">
    <w:name w:val="Menu Option"/>
    <w:basedOn w:val="DefaultParagraphFont"/>
    <w:rsid w:val="00482DC0"/>
    <w:rPr>
      <w:b/>
      <w:smallCaps/>
    </w:rPr>
  </w:style>
  <w:style w:type="paragraph" w:customStyle="1" w:styleId="TableListNumber">
    <w:name w:val="Table List Number"/>
    <w:basedOn w:val="ListNumber"/>
    <w:rsid w:val="00482DC0"/>
    <w:pPr>
      <w:numPr>
        <w:numId w:val="0"/>
      </w:numPr>
    </w:pPr>
  </w:style>
  <w:style w:type="paragraph" w:styleId="TOC4">
    <w:name w:val="toc 4"/>
    <w:basedOn w:val="TOCBase"/>
    <w:next w:val="Normal"/>
    <w:semiHidden/>
    <w:rsid w:val="00482DC0"/>
    <w:pPr>
      <w:tabs>
        <w:tab w:val="right" w:leader="dot" w:pos="9071"/>
      </w:tabs>
      <w:ind w:left="1701"/>
    </w:pPr>
  </w:style>
  <w:style w:type="paragraph" w:customStyle="1" w:styleId="ListAlpha">
    <w:name w:val="List Alpha"/>
    <w:basedOn w:val="List"/>
    <w:rsid w:val="00482DC0"/>
    <w:pPr>
      <w:numPr>
        <w:numId w:val="9"/>
      </w:numPr>
    </w:pPr>
  </w:style>
  <w:style w:type="paragraph" w:customStyle="1" w:styleId="ListAlpha2">
    <w:name w:val="List Alpha 2"/>
    <w:basedOn w:val="List2"/>
    <w:rsid w:val="00482DC0"/>
    <w:pPr>
      <w:numPr>
        <w:numId w:val="8"/>
      </w:numPr>
    </w:pPr>
  </w:style>
  <w:style w:type="paragraph" w:styleId="List2">
    <w:name w:val="List 2"/>
    <w:basedOn w:val="BodyText"/>
    <w:rsid w:val="00482DC0"/>
    <w:pPr>
      <w:tabs>
        <w:tab w:val="left" w:pos="680"/>
      </w:tabs>
      <w:spacing w:before="60" w:after="60"/>
      <w:ind w:left="680" w:hanging="340"/>
    </w:pPr>
  </w:style>
  <w:style w:type="paragraph" w:styleId="List3">
    <w:name w:val="List 3"/>
    <w:basedOn w:val="BodyText"/>
    <w:rsid w:val="00482DC0"/>
    <w:pPr>
      <w:tabs>
        <w:tab w:val="left" w:pos="1021"/>
      </w:tabs>
      <w:spacing w:before="60" w:after="60"/>
      <w:ind w:left="1020" w:hanging="340"/>
    </w:pPr>
  </w:style>
  <w:style w:type="paragraph" w:styleId="List4">
    <w:name w:val="List 4"/>
    <w:basedOn w:val="BodyText"/>
    <w:rsid w:val="00482DC0"/>
    <w:pPr>
      <w:tabs>
        <w:tab w:val="left" w:pos="1361"/>
      </w:tabs>
      <w:spacing w:before="60" w:after="60"/>
      <w:ind w:left="1361" w:hanging="340"/>
    </w:pPr>
  </w:style>
  <w:style w:type="paragraph" w:styleId="List5">
    <w:name w:val="List 5"/>
    <w:basedOn w:val="BodyText"/>
    <w:rsid w:val="00482DC0"/>
    <w:pPr>
      <w:tabs>
        <w:tab w:val="left" w:pos="1701"/>
      </w:tabs>
      <w:spacing w:before="60" w:after="60"/>
      <w:ind w:left="1701" w:hanging="340"/>
    </w:pPr>
  </w:style>
  <w:style w:type="paragraph" w:styleId="ListBullet3">
    <w:name w:val="List Bullet 3"/>
    <w:basedOn w:val="List3"/>
    <w:rsid w:val="00482DC0"/>
    <w:pPr>
      <w:numPr>
        <w:numId w:val="14"/>
      </w:numPr>
      <w:tabs>
        <w:tab w:val="clear" w:pos="1021"/>
      </w:tabs>
      <w:ind w:left="1037" w:hanging="357"/>
    </w:pPr>
  </w:style>
  <w:style w:type="paragraph" w:styleId="ListBullet4">
    <w:name w:val="List Bullet 4"/>
    <w:basedOn w:val="List4"/>
    <w:rsid w:val="00482DC0"/>
    <w:pPr>
      <w:numPr>
        <w:numId w:val="3"/>
      </w:numPr>
      <w:tabs>
        <w:tab w:val="clear" w:pos="1361"/>
      </w:tabs>
    </w:pPr>
  </w:style>
  <w:style w:type="paragraph" w:styleId="ListBullet5">
    <w:name w:val="List Bullet 5"/>
    <w:basedOn w:val="List5"/>
    <w:rsid w:val="00482DC0"/>
    <w:pPr>
      <w:numPr>
        <w:numId w:val="4"/>
      </w:numPr>
    </w:pPr>
  </w:style>
  <w:style w:type="paragraph" w:styleId="ListContinue2">
    <w:name w:val="List Continue 2"/>
    <w:basedOn w:val="List2"/>
    <w:rsid w:val="00482DC0"/>
    <w:pPr>
      <w:ind w:firstLine="0"/>
    </w:pPr>
  </w:style>
  <w:style w:type="paragraph" w:styleId="ListContinue3">
    <w:name w:val="List Continue 3"/>
    <w:basedOn w:val="List3"/>
    <w:rsid w:val="00482DC0"/>
    <w:pPr>
      <w:ind w:left="1021" w:firstLine="0"/>
    </w:pPr>
  </w:style>
  <w:style w:type="paragraph" w:styleId="ListContinue4">
    <w:name w:val="List Continue 4"/>
    <w:basedOn w:val="List4"/>
    <w:rsid w:val="00482DC0"/>
    <w:pPr>
      <w:ind w:firstLine="0"/>
    </w:pPr>
  </w:style>
  <w:style w:type="paragraph" w:styleId="ListContinue5">
    <w:name w:val="List Continue 5"/>
    <w:basedOn w:val="List5"/>
    <w:rsid w:val="00482DC0"/>
    <w:pPr>
      <w:ind w:firstLine="0"/>
    </w:pPr>
  </w:style>
  <w:style w:type="paragraph" w:styleId="ListNumber3">
    <w:name w:val="List Number 3"/>
    <w:basedOn w:val="List3"/>
    <w:rsid w:val="00482DC0"/>
    <w:pPr>
      <w:numPr>
        <w:numId w:val="5"/>
      </w:numPr>
    </w:pPr>
  </w:style>
  <w:style w:type="paragraph" w:styleId="ListNumber4">
    <w:name w:val="List Number 4"/>
    <w:basedOn w:val="List4"/>
    <w:rsid w:val="00482DC0"/>
    <w:pPr>
      <w:numPr>
        <w:numId w:val="6"/>
      </w:numPr>
    </w:pPr>
  </w:style>
  <w:style w:type="paragraph" w:styleId="ListNumber5">
    <w:name w:val="List Number 5"/>
    <w:basedOn w:val="List5"/>
    <w:rsid w:val="00482DC0"/>
    <w:pPr>
      <w:numPr>
        <w:numId w:val="7"/>
      </w:numPr>
    </w:pPr>
  </w:style>
  <w:style w:type="paragraph" w:styleId="BlockText">
    <w:name w:val="Block Text"/>
    <w:basedOn w:val="Normal"/>
    <w:rsid w:val="00482DC0"/>
    <w:pPr>
      <w:spacing w:after="120"/>
      <w:ind w:left="1440" w:right="1440"/>
    </w:pPr>
  </w:style>
  <w:style w:type="character" w:customStyle="1" w:styleId="Subscript">
    <w:name w:val="Subscript"/>
    <w:basedOn w:val="DefaultParagraphFont"/>
    <w:rsid w:val="00482DC0"/>
    <w:rPr>
      <w:sz w:val="16"/>
      <w:vertAlign w:val="subscript"/>
    </w:rPr>
  </w:style>
  <w:style w:type="character" w:customStyle="1" w:styleId="Superscript">
    <w:name w:val="Superscript"/>
    <w:basedOn w:val="DefaultParagraphFont"/>
    <w:rsid w:val="00482DC0"/>
    <w:rPr>
      <w:sz w:val="16"/>
      <w:vertAlign w:val="superscript"/>
    </w:rPr>
  </w:style>
  <w:style w:type="character" w:customStyle="1" w:styleId="Symbols">
    <w:name w:val="Symbols"/>
    <w:basedOn w:val="DefaultParagraphFont"/>
    <w:rsid w:val="00482DC0"/>
    <w:rPr>
      <w:rFonts w:ascii="Symbol" w:hAnsi="Symbol"/>
    </w:rPr>
  </w:style>
  <w:style w:type="character" w:customStyle="1" w:styleId="MenuOptions">
    <w:name w:val="Menu Options"/>
    <w:basedOn w:val="DefaultParagraphFont"/>
    <w:rsid w:val="00482DC0"/>
    <w:rPr>
      <w:rFonts w:ascii="Arial Narrow" w:hAnsi="Arial Narrow"/>
      <w:smallCaps/>
    </w:rPr>
  </w:style>
  <w:style w:type="character" w:customStyle="1" w:styleId="Buttons">
    <w:name w:val="Buttons"/>
    <w:basedOn w:val="DefaultParagraphFont"/>
    <w:rsid w:val="00482DC0"/>
    <w:rPr>
      <w:b/>
    </w:rPr>
  </w:style>
  <w:style w:type="character" w:customStyle="1" w:styleId="Underlined">
    <w:name w:val="Underlined"/>
    <w:basedOn w:val="DefaultParagraphFont"/>
    <w:rsid w:val="00482DC0"/>
    <w:rPr>
      <w:u w:val="single"/>
    </w:rPr>
  </w:style>
  <w:style w:type="paragraph" w:customStyle="1" w:styleId="TableBodyTextRight">
    <w:name w:val="Table Body Text Right"/>
    <w:basedOn w:val="TableBodyText"/>
    <w:rsid w:val="00482DC0"/>
    <w:pPr>
      <w:widowControl w:val="0"/>
      <w:autoSpaceDE w:val="0"/>
      <w:autoSpaceDN w:val="0"/>
      <w:adjustRightInd w:val="0"/>
      <w:jc w:val="right"/>
    </w:pPr>
    <w:rPr>
      <w:rFonts w:cs="Arial"/>
      <w:szCs w:val="18"/>
    </w:rPr>
  </w:style>
  <w:style w:type="paragraph" w:customStyle="1" w:styleId="CopyrightText">
    <w:name w:val="Copyright Text"/>
    <w:basedOn w:val="BodyText"/>
    <w:rsid w:val="00482DC0"/>
    <w:rPr>
      <w:sz w:val="18"/>
    </w:rPr>
  </w:style>
  <w:style w:type="paragraph" w:customStyle="1" w:styleId="BodySmallRight">
    <w:name w:val="Body Small Right"/>
    <w:basedOn w:val="BodyTextRight"/>
    <w:rsid w:val="00482DC0"/>
    <w:rPr>
      <w:sz w:val="18"/>
      <w:szCs w:val="18"/>
    </w:rPr>
  </w:style>
  <w:style w:type="paragraph" w:customStyle="1" w:styleId="MarginEdition">
    <w:name w:val="Margin Edition"/>
    <w:basedOn w:val="MarginNote"/>
    <w:rsid w:val="00482DC0"/>
    <w:pPr>
      <w:spacing w:before="0" w:after="0"/>
    </w:pPr>
    <w:rPr>
      <w:rFonts w:ascii="Times New Roman" w:hAnsi="Times New Roman"/>
      <w:color w:val="999999"/>
    </w:rPr>
  </w:style>
  <w:style w:type="paragraph" w:customStyle="1" w:styleId="Spacer">
    <w:name w:val="Spacer"/>
    <w:basedOn w:val="Normal"/>
    <w:rsid w:val="00482DC0"/>
    <w:rPr>
      <w:sz w:val="2"/>
      <w:szCs w:val="2"/>
    </w:rPr>
  </w:style>
  <w:style w:type="character" w:customStyle="1" w:styleId="Small">
    <w:name w:val="Small"/>
    <w:basedOn w:val="DefaultParagraphFont"/>
    <w:rsid w:val="00482DC0"/>
    <w:rPr>
      <w:sz w:val="16"/>
    </w:rPr>
  </w:style>
  <w:style w:type="paragraph" w:customStyle="1" w:styleId="WideTable">
    <w:name w:val="Wide Table"/>
    <w:basedOn w:val="Normal"/>
    <w:rsid w:val="00482DC0"/>
    <w:pPr>
      <w:ind w:left="-1418"/>
    </w:pPr>
    <w:rPr>
      <w:sz w:val="2"/>
      <w:szCs w:val="2"/>
    </w:rPr>
  </w:style>
  <w:style w:type="character" w:styleId="PageNumber">
    <w:name w:val="page number"/>
    <w:basedOn w:val="DefaultParagraphFont"/>
    <w:rsid w:val="00482DC0"/>
  </w:style>
  <w:style w:type="paragraph" w:styleId="Quote">
    <w:name w:val="Quote"/>
    <w:basedOn w:val="Heading1"/>
    <w:link w:val="QuoteChar"/>
    <w:qFormat/>
    <w:rsid w:val="00482DC0"/>
    <w:rPr>
      <w:b w:val="0"/>
      <w:sz w:val="72"/>
      <w:szCs w:val="72"/>
      <w:lang w:val="en-NZ"/>
    </w:rPr>
  </w:style>
  <w:style w:type="character" w:customStyle="1" w:styleId="QuoteChar">
    <w:name w:val="Quote Char"/>
    <w:basedOn w:val="DefaultParagraphFont"/>
    <w:link w:val="Quote"/>
    <w:rsid w:val="00482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DC0"/>
    <w:pPr>
      <w:pageBreakBefore/>
    </w:pPr>
  </w:style>
  <w:style w:type="paragraph" w:customStyle="1" w:styleId="Border">
    <w:name w:val="Border"/>
    <w:basedOn w:val="Normal"/>
    <w:qFormat/>
    <w:rsid w:val="00482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DC0"/>
    <w:rPr>
      <w:b/>
      <w:bCs/>
      <w:i/>
      <w:iCs/>
      <w:color w:val="auto"/>
    </w:rPr>
  </w:style>
  <w:style w:type="paragraph" w:styleId="IntenseQuote">
    <w:name w:val="Intense Quote"/>
    <w:basedOn w:val="Normal"/>
    <w:next w:val="Normal"/>
    <w:link w:val="IntenseQuoteChar"/>
    <w:uiPriority w:val="30"/>
    <w:qFormat/>
    <w:rsid w:val="00482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DC0"/>
    <w:rPr>
      <w:smallCaps/>
      <w:color w:val="auto"/>
      <w:u w:val="single"/>
    </w:rPr>
  </w:style>
  <w:style w:type="character" w:styleId="IntenseReference">
    <w:name w:val="Intense Reference"/>
    <w:basedOn w:val="DefaultParagraphFont"/>
    <w:uiPriority w:val="32"/>
    <w:qFormat/>
    <w:rsid w:val="00482DC0"/>
    <w:rPr>
      <w:b/>
      <w:bCs/>
      <w:smallCaps/>
      <w:color w:val="auto"/>
      <w:spacing w:val="5"/>
      <w:u w:val="single"/>
    </w:rPr>
  </w:style>
  <w:style w:type="paragraph" w:customStyle="1" w:styleId="2ColumnHeading">
    <w:name w:val="2Column Heading"/>
    <w:basedOn w:val="BodyText"/>
    <w:qFormat/>
    <w:rsid w:val="00482DC0"/>
    <w:pPr>
      <w:spacing w:after="60"/>
      <w:ind w:left="-2268"/>
    </w:pPr>
    <w:rPr>
      <w:b/>
    </w:rPr>
  </w:style>
  <w:style w:type="paragraph" w:customStyle="1" w:styleId="Heading1TOC">
    <w:name w:val="Heading1 TOC"/>
    <w:basedOn w:val="Normal"/>
    <w:qFormat/>
    <w:rsid w:val="00482DC0"/>
    <w:pPr>
      <w:spacing w:before="240" w:after="120"/>
    </w:pPr>
    <w:rPr>
      <w:rFonts w:ascii="Times New Roman" w:hAnsi="Times New Roman"/>
      <w:b/>
      <w:sz w:val="32"/>
    </w:rPr>
  </w:style>
  <w:style w:type="paragraph" w:customStyle="1" w:styleId="Heading2TOC">
    <w:name w:val="Heading2 TOC"/>
    <w:basedOn w:val="Normal"/>
    <w:qFormat/>
    <w:rsid w:val="00482DC0"/>
    <w:pPr>
      <w:spacing w:before="240" w:after="60"/>
    </w:pPr>
    <w:rPr>
      <w:rFonts w:ascii="Times New Roman" w:hAnsi="Times New Roman"/>
      <w:b/>
      <w:sz w:val="28"/>
    </w:rPr>
  </w:style>
  <w:style w:type="character" w:customStyle="1" w:styleId="Underline">
    <w:name w:val="Underline"/>
    <w:basedOn w:val="DefaultParagraphFont"/>
    <w:qFormat/>
    <w:rsid w:val="00482DC0"/>
    <w:rPr>
      <w:u w:val="single"/>
    </w:rPr>
  </w:style>
  <w:style w:type="character" w:customStyle="1" w:styleId="BoldandItalics">
    <w:name w:val="Bold and Italics"/>
    <w:qFormat/>
    <w:rsid w:val="00482DC0"/>
    <w:rPr>
      <w:b/>
      <w:i/>
      <w:u w:val="none"/>
    </w:rPr>
  </w:style>
  <w:style w:type="paragraph" w:styleId="BalloonText">
    <w:name w:val="Balloon Text"/>
    <w:basedOn w:val="Normal"/>
    <w:link w:val="BalloonTextChar"/>
    <w:rsid w:val="00482DC0"/>
    <w:rPr>
      <w:rFonts w:ascii="Tahoma" w:hAnsi="Tahoma" w:cs="Tahoma"/>
      <w:sz w:val="16"/>
      <w:szCs w:val="16"/>
    </w:rPr>
  </w:style>
  <w:style w:type="character" w:customStyle="1" w:styleId="BalloonTextChar">
    <w:name w:val="Balloon Text Char"/>
    <w:basedOn w:val="DefaultParagraphFont"/>
    <w:link w:val="BalloonText"/>
    <w:rsid w:val="00482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D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DC0"/>
    <w:rPr>
      <w:b/>
      <w:color w:val="660033"/>
      <w:spacing w:val="0"/>
    </w:rPr>
  </w:style>
  <w:style w:type="paragraph" w:customStyle="1" w:styleId="Nameditemlist">
    <w:name w:val="Named item list"/>
    <w:basedOn w:val="BodyText"/>
    <w:qFormat/>
    <w:rsid w:val="00482DC0"/>
    <w:pPr>
      <w:tabs>
        <w:tab w:val="left" w:pos="2835"/>
      </w:tabs>
      <w:ind w:left="2835" w:hanging="2835"/>
    </w:pPr>
  </w:style>
  <w:style w:type="paragraph" w:customStyle="1" w:styleId="BodyTextnopadding">
    <w:name w:val="Body Text no padding"/>
    <w:basedOn w:val="BodyText"/>
    <w:qFormat/>
    <w:rsid w:val="00482DC0"/>
    <w:pPr>
      <w:spacing w:before="0" w:after="0"/>
    </w:pPr>
  </w:style>
  <w:style w:type="paragraph" w:customStyle="1" w:styleId="BodyTextBold">
    <w:name w:val="Body Text Bold"/>
    <w:basedOn w:val="BodyText"/>
    <w:qFormat/>
    <w:rsid w:val="00482DC0"/>
    <w:rPr>
      <w:b/>
    </w:rPr>
  </w:style>
  <w:style w:type="character" w:styleId="Hyperlink">
    <w:name w:val="Hyperlink"/>
    <w:basedOn w:val="DefaultParagraphFont"/>
    <w:uiPriority w:val="99"/>
    <w:unhideWhenUsed/>
    <w:rsid w:val="001E42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1259</Words>
  <Characters>7900</Characters>
  <Application>Microsoft Office Word</Application>
  <DocSecurity>0</DocSecurity>
  <Lines>292</Lines>
  <Paragraphs>155</Paragraphs>
  <ScaleCrop>false</ScaleCrop>
  <Company>Author-it Software Corporation Ltd.</Company>
  <LinksUpToDate>false</LinksUpToDate>
  <CharactersWithSpaces>9004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CPCCBS6118 Assess and advise on performance solutions for Class 1 and 10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