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5D64" w:rsidP="00EC5D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CPCCBS6117 Monitor and advise on construction and compliance upgrade work on buildings to three storeys</w:t>
      </w:r>
      <w:r>
        <w:fldChar w:fldCharType="end"/>
      </w:r>
    </w:p>
    <w:p w:rsidR="00EC5D64" w:rsidP="00EC5D64">
      <w:pPr>
        <w:pStyle w:val="Version"/>
        <w:sectPr w:rsidSect="006017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17F7" w:rsidP="006017F7">
      <w:pPr>
        <w:pStyle w:val="SuperHeading"/>
      </w:pPr>
      <w:r w:rsidRPr="006017F7">
        <w:t>Assessment Requirements for CPCCBS6117 Monitor and advise on construction and compliance upgrade work on buildings to three storeys</w:t>
      </w:r>
    </w:p>
    <w:p w:rsidR="00000000" w:rsidRPr="006017F7" w:rsidP="006017F7">
      <w:pPr>
        <w:pStyle w:val="Heading1"/>
      </w:pPr>
      <w:bookmarkStart w:id="1" w:name="O_1144151"/>
      <w:bookmarkEnd w:id="1"/>
      <w:r w:rsidRPr="006017F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92"/>
      </w:tblGrid>
      <w:tr w:rsidTr="006017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7F7">
            <w:pPr>
              <w:pStyle w:val="BodyText"/>
              <w:rPr>
                <w:lang w:val="en-NZ"/>
              </w:rPr>
            </w:pPr>
            <w:r w:rsidRPr="006017F7">
              <w:t>Release 1</w:t>
            </w:r>
          </w:p>
        </w:tc>
        <w:tc>
          <w:tcPr>
            <w:tcW w:w="7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7F7" w:rsidP="006017F7">
            <w:pPr>
              <w:pStyle w:val="BodyText"/>
            </w:pPr>
            <w:r w:rsidRPr="006017F7">
              <w:t>This version first released with CPC Construction, Plumbing and Services Training Package Release 6.0.</w:t>
            </w:r>
          </w:p>
          <w:p w:rsidR="00000000" w:rsidRPr="006017F7" w:rsidP="006017F7">
            <w:pPr>
              <w:pStyle w:val="BodyText"/>
            </w:pPr>
            <w:r w:rsidRPr="006017F7">
              <w:t>Supersedes and is not equivalent to CPCCBS6017 Monitor and advise on construction and compliance upgrade work on buildings up to three storeys.</w:t>
            </w:r>
          </w:p>
          <w:p w:rsidR="00000000" w:rsidRPr="006017F7" w:rsidP="006017F7">
            <w:pPr>
              <w:pStyle w:val="BodyText"/>
            </w:pPr>
            <w:r w:rsidRPr="006017F7">
              <w:t>New prere</w:t>
            </w:r>
            <w:r w:rsidRPr="006017F7">
              <w:t>quisite requirements.</w:t>
            </w:r>
          </w:p>
        </w:tc>
      </w:tr>
    </w:tbl>
    <w:p w:rsidR="00000000" w:rsidRPr="006017F7" w:rsidP="006017F7">
      <w:pPr>
        <w:pStyle w:val="BodyText"/>
      </w:pPr>
    </w:p>
    <w:p w:rsidR="00000000" w:rsidRPr="006017F7" w:rsidP="006017F7">
      <w:pPr>
        <w:pStyle w:val="AllowPageBreak"/>
      </w:pPr>
    </w:p>
    <w:p w:rsidR="00000000" w:rsidRPr="006017F7" w:rsidP="006017F7">
      <w:pPr>
        <w:pStyle w:val="Heading1"/>
      </w:pPr>
      <w:bookmarkStart w:id="2" w:name="O_1144154"/>
      <w:bookmarkEnd w:id="2"/>
      <w:r w:rsidRPr="006017F7">
        <w:t>Performance Evidence</w:t>
      </w:r>
    </w:p>
    <w:p w:rsidR="00000000" w:rsidRPr="006017F7" w:rsidP="00EC5D64">
      <w:pPr>
        <w:pStyle w:val="BodyText"/>
      </w:pPr>
      <w:r w:rsidRPr="006017F7">
        <w:t>To demonstrate competency, a candidate must meet the elements and performance criteria of this unit by monitoring and advising on construction and compliance upgrade work for three projects in</w:t>
      </w:r>
      <w:r w:rsidRPr="006017F7">
        <w:t>volving buildings up to three storeys in the following Classes as defined by the National Construction Code (NCC):</w:t>
      </w:r>
    </w:p>
    <w:p w:rsidR="00000000" w:rsidRPr="006017F7" w:rsidP="006017F7">
      <w:pPr>
        <w:pStyle w:val="ListBullet"/>
      </w:pPr>
      <w:r w:rsidRPr="006017F7">
        <w:t>one project incorporating a Class 1 building</w:t>
      </w:r>
    </w:p>
    <w:p w:rsidR="00000000" w:rsidRPr="006017F7" w:rsidP="006017F7">
      <w:pPr>
        <w:pStyle w:val="ListBullet"/>
      </w:pPr>
      <w:r w:rsidRPr="006017F7">
        <w:t>two projects selected from:</w:t>
      </w:r>
    </w:p>
    <w:p w:rsidR="00000000" w:rsidRPr="006017F7" w:rsidP="006017F7">
      <w:pPr>
        <w:pStyle w:val="ListBullet2"/>
      </w:pPr>
      <w:r w:rsidRPr="006017F7">
        <w:t>a project incorporating buildings in Class 5 or Class 6</w:t>
      </w:r>
    </w:p>
    <w:p w:rsidR="00000000" w:rsidRPr="006017F7" w:rsidP="006017F7">
      <w:pPr>
        <w:pStyle w:val="ListBullet2"/>
      </w:pPr>
      <w:r w:rsidRPr="006017F7">
        <w:t>a project incorporating buildings in Class 2 or Class 3 or Class 9c</w:t>
      </w:r>
    </w:p>
    <w:p w:rsidR="00000000" w:rsidRPr="006017F7" w:rsidP="006017F7">
      <w:pPr>
        <w:pStyle w:val="ListBullet2"/>
      </w:pPr>
      <w:r w:rsidRPr="006017F7">
        <w:t>a project incorporating buildings in Class 7 or Class 8.</w:t>
      </w:r>
    </w:p>
    <w:p w:rsidR="00000000" w:rsidRPr="006017F7" w:rsidP="00EC5D64">
      <w:pPr>
        <w:pStyle w:val="BodyText"/>
      </w:pPr>
      <w:r w:rsidRPr="006017F7">
        <w:t>For each project, the person must:</w:t>
      </w:r>
    </w:p>
    <w:p w:rsidR="00000000" w:rsidRPr="006017F7" w:rsidP="006017F7">
      <w:pPr>
        <w:pStyle w:val="ListBullet"/>
      </w:pPr>
      <w:r w:rsidRPr="006017F7">
        <w:t>develop and evaluate two options for rectifying a construction fault</w:t>
      </w:r>
    </w:p>
    <w:p w:rsidR="00000000" w:rsidRPr="006017F7" w:rsidP="006017F7">
      <w:pPr>
        <w:pStyle w:val="ListBullet"/>
      </w:pPr>
      <w:r w:rsidRPr="006017F7">
        <w:t xml:space="preserve">provide solutions for two </w:t>
      </w:r>
      <w:r w:rsidRPr="006017F7">
        <w:t>different construction problems.</w:t>
      </w:r>
    </w:p>
    <w:p w:rsidR="00000000" w:rsidRPr="006017F7" w:rsidP="006017F7">
      <w:pPr>
        <w:pStyle w:val="AllowPageBreak"/>
      </w:pPr>
    </w:p>
    <w:p w:rsidR="00000000" w:rsidRPr="006017F7" w:rsidP="006017F7">
      <w:pPr>
        <w:pStyle w:val="Heading1"/>
      </w:pPr>
      <w:bookmarkStart w:id="3" w:name="O_1144153"/>
      <w:bookmarkEnd w:id="3"/>
      <w:r w:rsidRPr="006017F7">
        <w:t>Knowledge Evidence</w:t>
      </w:r>
    </w:p>
    <w:p w:rsidR="00000000" w:rsidRPr="006017F7" w:rsidP="00EC5D64">
      <w:pPr>
        <w:pStyle w:val="BodyText"/>
      </w:pPr>
      <w:r w:rsidRPr="006017F7">
        <w:t>To be competent in this unit, a candidate must demonstrate knowledge of:</w:t>
      </w:r>
    </w:p>
    <w:p w:rsidR="00000000" w:rsidRPr="006017F7" w:rsidP="006017F7">
      <w:pPr>
        <w:pStyle w:val="ListBullet"/>
      </w:pPr>
      <w:r w:rsidRPr="006017F7">
        <w:t xml:space="preserve">legislative and regulatory compliance requirements for critical stage inspections relating to buildings at the </w:t>
      </w:r>
      <w:r w:rsidRPr="006017F7">
        <w:t>site preparation, foundations and footings and framing stages of construction in different climate zones and geographic locations:</w:t>
      </w:r>
    </w:p>
    <w:p w:rsidR="00000000" w:rsidRPr="006017F7" w:rsidP="006017F7">
      <w:pPr>
        <w:pStyle w:val="ListBullet2"/>
      </w:pPr>
      <w:r w:rsidRPr="006017F7">
        <w:t>building control legislation and regulations</w:t>
      </w:r>
    </w:p>
    <w:p w:rsidR="00000000" w:rsidRPr="006017F7" w:rsidP="006017F7">
      <w:pPr>
        <w:pStyle w:val="ListBullet2"/>
      </w:pPr>
      <w:r w:rsidRPr="006017F7">
        <w:t>NCC including referenced Australian Standards to meet deemed-to-satisfy provisi</w:t>
      </w:r>
      <w:r w:rsidRPr="006017F7">
        <w:t>ons and/or performance solutions</w:t>
      </w:r>
    </w:p>
    <w:p w:rsidR="00000000" w:rsidRPr="006017F7" w:rsidP="006017F7">
      <w:pPr>
        <w:pStyle w:val="ListBullet"/>
      </w:pPr>
      <w:r w:rsidRPr="006017F7">
        <w:t>NCC classifications and definitions for all Classes of buildings</w:t>
      </w:r>
    </w:p>
    <w:p w:rsidR="00000000" w:rsidRPr="006017F7" w:rsidP="006017F7">
      <w:pPr>
        <w:pStyle w:val="ListBullet"/>
      </w:pPr>
      <w:r w:rsidRPr="006017F7">
        <w:t xml:space="preserve">regulatory constraints that govern the relationship between the advisory and statutory roles of building surveyors </w:t>
      </w:r>
    </w:p>
    <w:p w:rsidR="00000000" w:rsidRPr="006017F7" w:rsidP="006017F7">
      <w:pPr>
        <w:pStyle w:val="ListBullet"/>
      </w:pPr>
      <w:r w:rsidRPr="006017F7">
        <w:t>w</w:t>
      </w:r>
      <w:r w:rsidRPr="006017F7">
        <w:t>orkplace requirements for monitoring and advising on construction and compliance upgrade work on buildings:</w:t>
      </w:r>
    </w:p>
    <w:p w:rsidR="00000000" w:rsidRPr="006017F7" w:rsidP="006017F7">
      <w:pPr>
        <w:pStyle w:val="ListBullet2"/>
      </w:pPr>
      <w:r w:rsidRPr="006017F7">
        <w:t>equipment, including personal protective equipment (PPE)</w:t>
      </w:r>
    </w:p>
    <w:p w:rsidR="00000000" w:rsidRPr="006017F7" w:rsidP="006017F7">
      <w:pPr>
        <w:pStyle w:val="ListBullet2"/>
      </w:pPr>
      <w:r w:rsidRPr="006017F7">
        <w:t>file management</w:t>
      </w:r>
    </w:p>
    <w:p w:rsidR="00000000" w:rsidRPr="006017F7" w:rsidP="006017F7">
      <w:pPr>
        <w:pStyle w:val="ListBullet2"/>
      </w:pPr>
      <w:r w:rsidRPr="006017F7">
        <w:t>reporting</w:t>
      </w:r>
    </w:p>
    <w:p w:rsidR="00000000" w:rsidRPr="006017F7" w:rsidP="006017F7">
      <w:pPr>
        <w:pStyle w:val="ListBullet2"/>
      </w:pPr>
      <w:r w:rsidRPr="006017F7">
        <w:t>work health and safety (WHS) associated with site inspections.</w:t>
      </w:r>
    </w:p>
    <w:p w:rsidR="00000000" w:rsidRPr="006017F7" w:rsidP="006017F7">
      <w:pPr>
        <w:pStyle w:val="AllowPageBreak"/>
      </w:pPr>
    </w:p>
    <w:p w:rsidR="00000000" w:rsidRPr="006017F7" w:rsidP="006017F7">
      <w:pPr>
        <w:pStyle w:val="Heading1"/>
      </w:pPr>
      <w:bookmarkStart w:id="4" w:name="O_1144152"/>
      <w:bookmarkEnd w:id="4"/>
      <w:r w:rsidRPr="006017F7">
        <w:t>Assessment Conditions</w:t>
      </w:r>
    </w:p>
    <w:p w:rsidR="00000000" w:rsidRPr="006017F7" w:rsidP="00EC5D64">
      <w:pPr>
        <w:pStyle w:val="BodyText"/>
      </w:pPr>
      <w:r w:rsidRPr="006017F7">
        <w:t xml:space="preserve">Assessors must meet the requirements for assessors contained in the Standards for Registered Training Organisations. </w:t>
      </w:r>
    </w:p>
    <w:p w:rsidR="00000000" w:rsidRPr="006017F7" w:rsidP="00EC5D64">
      <w:pPr>
        <w:pStyle w:val="BodyText"/>
      </w:pPr>
      <w:r w:rsidRPr="006017F7">
        <w:t>Assessors must also:</w:t>
      </w:r>
    </w:p>
    <w:p w:rsidR="00000000" w:rsidRPr="006017F7" w:rsidP="006017F7">
      <w:pPr>
        <w:pStyle w:val="ListBullet"/>
      </w:pPr>
      <w:r w:rsidRPr="006017F7">
        <w:t>be licensed as a Building Surveyor Level 1 (or equivalent) or Level 2 (or eq</w:t>
      </w:r>
      <w:r w:rsidRPr="006017F7">
        <w:t>uivalent) in their state or territory, or</w:t>
      </w:r>
    </w:p>
    <w:p w:rsidR="00000000" w:rsidRPr="006017F7" w:rsidP="006017F7">
      <w:pPr>
        <w:pStyle w:val="ListBullet"/>
      </w:pPr>
      <w:r w:rsidRPr="006017F7">
        <w:t>demonstrate current membership of a relevant industry association and have current registration on the National Building Professionals Register in the Building Industry Control category (level 1), or</w:t>
      </w:r>
    </w:p>
    <w:p w:rsidR="00000000" w:rsidRPr="006017F7" w:rsidP="006017F7">
      <w:pPr>
        <w:pStyle w:val="ListBullet"/>
      </w:pPr>
      <w:r w:rsidRPr="006017F7">
        <w:t>be accredited under the Australian Institute of Building Surveyors (AIBS) National Accreditation Scheme at Building Surveyor level or be accredited by the Royal Institute of Chartered Surveyors as a building certifier.</w:t>
      </w:r>
    </w:p>
    <w:p w:rsidR="00000000" w:rsidRPr="006017F7" w:rsidP="00EC5D64">
      <w:pPr>
        <w:pStyle w:val="BodyText"/>
      </w:pPr>
      <w:r w:rsidRPr="006017F7">
        <w:t>Assessment must be conducted in the w</w:t>
      </w:r>
      <w:r w:rsidRPr="006017F7">
        <w:t>orkplace or a simulated workplace using realistic conditions, materials, activities, responsibilities, procedures, safety requirements and environmental considerations.</w:t>
      </w:r>
    </w:p>
    <w:p w:rsidR="00000000" w:rsidRPr="006017F7" w:rsidP="00EC5D64">
      <w:pPr>
        <w:pStyle w:val="BodyText"/>
      </w:pPr>
      <w:r w:rsidRPr="006017F7">
        <w:t xml:space="preserve">Candidates must have access to buildings, equipment, software, drawings, documentation </w:t>
      </w:r>
      <w:r w:rsidRPr="006017F7">
        <w:t>and materials required to achieve the performance evidence.</w:t>
      </w:r>
    </w:p>
    <w:p w:rsidR="00000000" w:rsidRPr="006017F7" w:rsidP="006017F7">
      <w:pPr>
        <w:pStyle w:val="Heading1"/>
      </w:pPr>
      <w:bookmarkStart w:id="5" w:name="O_1144150"/>
      <w:bookmarkEnd w:id="5"/>
      <w:r w:rsidRPr="006017F7">
        <w:t>Links</w:t>
      </w:r>
    </w:p>
    <w:p w:rsidR="00000000" w:rsidRPr="006017F7" w:rsidP="00EC5D64">
      <w:pPr>
        <w:pStyle w:val="BodyText"/>
      </w:pPr>
      <w:r w:rsidRPr="006017F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F05C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017F7" w:rsidP="006017F7"/>
    <w:sectPr w:rsidSect="006017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7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7F7" w:rsidRPr="00EC5D64" w:rsidP="00EC5D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7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D64" w:rsidP="006017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C5D64" w:rsidP="006017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C5D64" w:rsidP="006017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7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D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17F7" w:rsidRPr="00EC5D64" w:rsidP="00EC5D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7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D64" w:rsidRPr="002D2AF8" w:rsidP="006017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CPCCBS6117 Monitor and advise on construction and compliance upgrade work on buildings to three storeys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EC5D64" w:rsidP="006017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B02B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70AF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FA4D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17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17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17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17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17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17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17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17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17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17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17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17F7"/>
  </w:style>
  <w:style w:type="character" w:customStyle="1" w:styleId="Heading1Char">
    <w:name w:val="Heading 1 Char"/>
    <w:basedOn w:val="DefaultParagraphFont"/>
    <w:link w:val="Heading1"/>
    <w:rsid w:val="006017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17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17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17F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017F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017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17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17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17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17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17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17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17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17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17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17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17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17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17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17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17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17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17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17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17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17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17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017F7"/>
    <w:rPr>
      <w:b/>
      <w:spacing w:val="0"/>
    </w:rPr>
  </w:style>
  <w:style w:type="paragraph" w:customStyle="1" w:styleId="SuperTitle">
    <w:name w:val="SuperTitle"/>
    <w:basedOn w:val="Title"/>
    <w:rsid w:val="006017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17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17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017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17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17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17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17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17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17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17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17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17F7"/>
    <w:rPr>
      <w:i/>
    </w:rPr>
  </w:style>
  <w:style w:type="paragraph" w:styleId="Caption">
    <w:name w:val="caption"/>
    <w:basedOn w:val="BodyText"/>
    <w:next w:val="Normal"/>
    <w:qFormat/>
    <w:rsid w:val="006017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17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17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17F7"/>
  </w:style>
  <w:style w:type="paragraph" w:styleId="TableofFigures">
    <w:name w:val="table of figures"/>
    <w:basedOn w:val="Normal"/>
    <w:next w:val="Normal"/>
    <w:semiHidden/>
    <w:rsid w:val="006017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17F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017F7"/>
    <w:rPr>
      <w:rFonts w:ascii="Wingdings" w:hAnsi="Wingdings"/>
    </w:rPr>
  </w:style>
  <w:style w:type="paragraph" w:customStyle="1" w:styleId="TableHeading">
    <w:name w:val="Table Heading"/>
    <w:basedOn w:val="HeadingBase"/>
    <w:rsid w:val="006017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17F7"/>
    <w:rPr>
      <w:color w:val="0033CC"/>
      <w:u w:val="none"/>
    </w:rPr>
  </w:style>
  <w:style w:type="paragraph" w:customStyle="1" w:styleId="BodyTextRight">
    <w:name w:val="Body Text Right"/>
    <w:basedOn w:val="BodyText"/>
    <w:rsid w:val="006017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17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17F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17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17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17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17F7"/>
    <w:rPr>
      <w:sz w:val="32"/>
    </w:rPr>
  </w:style>
  <w:style w:type="paragraph" w:customStyle="1" w:styleId="HeadingProcedure">
    <w:name w:val="Heading Procedure"/>
    <w:basedOn w:val="HeadingBase"/>
    <w:next w:val="Normal"/>
    <w:rsid w:val="006017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17F7"/>
    <w:pPr>
      <w:spacing w:before="60" w:after="60"/>
    </w:pPr>
  </w:style>
  <w:style w:type="paragraph" w:styleId="ListContinue">
    <w:name w:val="List Continue"/>
    <w:basedOn w:val="List"/>
    <w:rsid w:val="006017F7"/>
    <w:pPr>
      <w:ind w:firstLine="0"/>
    </w:pPr>
  </w:style>
  <w:style w:type="paragraph" w:customStyle="1" w:styleId="ListNote">
    <w:name w:val="List Note"/>
    <w:basedOn w:val="List"/>
    <w:rsid w:val="006017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17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17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17F7"/>
    <w:rPr>
      <w:rFonts w:ascii="Courier New" w:hAnsi="Courier New"/>
    </w:rPr>
  </w:style>
  <w:style w:type="paragraph" w:customStyle="1" w:styleId="NoteBullet">
    <w:name w:val="Note Bullet"/>
    <w:basedOn w:val="Note"/>
    <w:rsid w:val="006017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17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17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17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17F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017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17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17F7"/>
    <w:rPr>
      <w:b/>
      <w:smallCaps/>
    </w:rPr>
  </w:style>
  <w:style w:type="paragraph" w:customStyle="1" w:styleId="TableListNumber">
    <w:name w:val="Table List Number"/>
    <w:basedOn w:val="ListNumber"/>
    <w:rsid w:val="006017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17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17F7"/>
    <w:pPr>
      <w:numPr>
        <w:numId w:val="9"/>
      </w:numPr>
    </w:pPr>
  </w:style>
  <w:style w:type="paragraph" w:customStyle="1" w:styleId="ListAlpha2">
    <w:name w:val="List Alpha 2"/>
    <w:basedOn w:val="List2"/>
    <w:rsid w:val="006017F7"/>
    <w:pPr>
      <w:numPr>
        <w:numId w:val="8"/>
      </w:numPr>
    </w:pPr>
  </w:style>
  <w:style w:type="paragraph" w:styleId="List2">
    <w:name w:val="List 2"/>
    <w:basedOn w:val="BodyText"/>
    <w:rsid w:val="006017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17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17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17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17F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17F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017F7"/>
    <w:pPr>
      <w:numPr>
        <w:numId w:val="4"/>
      </w:numPr>
    </w:pPr>
  </w:style>
  <w:style w:type="paragraph" w:styleId="ListContinue2">
    <w:name w:val="List Continue 2"/>
    <w:basedOn w:val="List2"/>
    <w:rsid w:val="006017F7"/>
    <w:pPr>
      <w:ind w:firstLine="0"/>
    </w:pPr>
  </w:style>
  <w:style w:type="paragraph" w:styleId="ListContinue3">
    <w:name w:val="List Continue 3"/>
    <w:basedOn w:val="List3"/>
    <w:rsid w:val="006017F7"/>
    <w:pPr>
      <w:ind w:left="1021" w:firstLine="0"/>
    </w:pPr>
  </w:style>
  <w:style w:type="paragraph" w:styleId="ListContinue4">
    <w:name w:val="List Continue 4"/>
    <w:basedOn w:val="List4"/>
    <w:rsid w:val="006017F7"/>
    <w:pPr>
      <w:ind w:firstLine="0"/>
    </w:pPr>
  </w:style>
  <w:style w:type="paragraph" w:styleId="ListContinue5">
    <w:name w:val="List Continue 5"/>
    <w:basedOn w:val="List5"/>
    <w:rsid w:val="006017F7"/>
    <w:pPr>
      <w:ind w:firstLine="0"/>
    </w:pPr>
  </w:style>
  <w:style w:type="paragraph" w:styleId="ListNumber3">
    <w:name w:val="List Number 3"/>
    <w:basedOn w:val="List3"/>
    <w:rsid w:val="006017F7"/>
    <w:pPr>
      <w:numPr>
        <w:numId w:val="5"/>
      </w:numPr>
    </w:pPr>
  </w:style>
  <w:style w:type="paragraph" w:styleId="ListNumber4">
    <w:name w:val="List Number 4"/>
    <w:basedOn w:val="List4"/>
    <w:rsid w:val="006017F7"/>
    <w:pPr>
      <w:numPr>
        <w:numId w:val="6"/>
      </w:numPr>
    </w:pPr>
  </w:style>
  <w:style w:type="paragraph" w:styleId="ListNumber5">
    <w:name w:val="List Number 5"/>
    <w:basedOn w:val="List5"/>
    <w:rsid w:val="006017F7"/>
    <w:pPr>
      <w:numPr>
        <w:numId w:val="7"/>
      </w:numPr>
    </w:pPr>
  </w:style>
  <w:style w:type="paragraph" w:styleId="BlockText">
    <w:name w:val="Block Text"/>
    <w:basedOn w:val="Normal"/>
    <w:rsid w:val="006017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17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17F7"/>
    <w:rPr>
      <w:sz w:val="16"/>
      <w:vertAlign w:val="superscript"/>
    </w:rPr>
  </w:style>
  <w:style w:type="character" w:customStyle="1" w:styleId="Symbols">
    <w:name w:val="Symbols"/>
    <w:basedOn w:val="DefaultParagraphFont"/>
    <w:rsid w:val="006017F7"/>
    <w:rPr>
      <w:rFonts w:ascii="Symbol" w:hAnsi="Symbol"/>
    </w:rPr>
  </w:style>
  <w:style w:type="character" w:customStyle="1" w:styleId="MenuOptions">
    <w:name w:val="Menu Options"/>
    <w:basedOn w:val="DefaultParagraphFont"/>
    <w:rsid w:val="006017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17F7"/>
    <w:rPr>
      <w:b/>
    </w:rPr>
  </w:style>
  <w:style w:type="character" w:customStyle="1" w:styleId="Underlined">
    <w:name w:val="Underlined"/>
    <w:basedOn w:val="DefaultParagraphFont"/>
    <w:rsid w:val="006017F7"/>
    <w:rPr>
      <w:u w:val="single"/>
    </w:rPr>
  </w:style>
  <w:style w:type="paragraph" w:customStyle="1" w:styleId="TableBodyTextRight">
    <w:name w:val="Table Body Text Right"/>
    <w:basedOn w:val="TableBodyText"/>
    <w:rsid w:val="006017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17F7"/>
    <w:rPr>
      <w:sz w:val="18"/>
    </w:rPr>
  </w:style>
  <w:style w:type="paragraph" w:customStyle="1" w:styleId="BodySmallRight">
    <w:name w:val="Body Small Right"/>
    <w:basedOn w:val="BodyTextRight"/>
    <w:rsid w:val="006017F7"/>
    <w:rPr>
      <w:sz w:val="18"/>
      <w:szCs w:val="18"/>
    </w:rPr>
  </w:style>
  <w:style w:type="paragraph" w:customStyle="1" w:styleId="MarginEdition">
    <w:name w:val="Margin Edition"/>
    <w:basedOn w:val="MarginNote"/>
    <w:rsid w:val="006017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17F7"/>
    <w:rPr>
      <w:sz w:val="2"/>
      <w:szCs w:val="2"/>
    </w:rPr>
  </w:style>
  <w:style w:type="character" w:customStyle="1" w:styleId="Small">
    <w:name w:val="Small"/>
    <w:basedOn w:val="DefaultParagraphFont"/>
    <w:rsid w:val="006017F7"/>
    <w:rPr>
      <w:sz w:val="16"/>
    </w:rPr>
  </w:style>
  <w:style w:type="paragraph" w:customStyle="1" w:styleId="WideTable">
    <w:name w:val="Wide Table"/>
    <w:basedOn w:val="Normal"/>
    <w:rsid w:val="006017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17F7"/>
  </w:style>
  <w:style w:type="paragraph" w:styleId="Quote">
    <w:name w:val="Quote"/>
    <w:basedOn w:val="Heading1"/>
    <w:link w:val="QuoteChar"/>
    <w:qFormat/>
    <w:rsid w:val="006017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17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17F7"/>
    <w:pPr>
      <w:pageBreakBefore/>
    </w:pPr>
  </w:style>
  <w:style w:type="paragraph" w:customStyle="1" w:styleId="Border">
    <w:name w:val="Border"/>
    <w:basedOn w:val="Normal"/>
    <w:qFormat/>
    <w:rsid w:val="006017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17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17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17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17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17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17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17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17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17F7"/>
    <w:rPr>
      <w:u w:val="single"/>
    </w:rPr>
  </w:style>
  <w:style w:type="character" w:customStyle="1" w:styleId="BoldandItalics">
    <w:name w:val="Bold and Italics"/>
    <w:qFormat/>
    <w:rsid w:val="006017F7"/>
    <w:rPr>
      <w:b/>
      <w:i/>
      <w:u w:val="none"/>
    </w:rPr>
  </w:style>
  <w:style w:type="paragraph" w:styleId="BalloonText">
    <w:name w:val="Balloon Text"/>
    <w:basedOn w:val="Normal"/>
    <w:link w:val="BalloonTextChar"/>
    <w:rsid w:val="006017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17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17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17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17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17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17F7"/>
    <w:pPr>
      <w:spacing w:before="0" w:after="0"/>
    </w:pPr>
  </w:style>
  <w:style w:type="paragraph" w:customStyle="1" w:styleId="BodyTextBold">
    <w:name w:val="Body Text Bold"/>
    <w:basedOn w:val="BodyText"/>
    <w:qFormat/>
    <w:rsid w:val="006017F7"/>
    <w:rPr>
      <w:b/>
    </w:rPr>
  </w:style>
  <w:style w:type="character" w:styleId="Hyperlink">
    <w:name w:val="Hyperlink"/>
    <w:basedOn w:val="DefaultParagraphFont"/>
    <w:uiPriority w:val="99"/>
    <w:unhideWhenUsed/>
    <w:rsid w:val="00EC5D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490</Words>
  <Characters>3165</Characters>
  <Application>Microsoft Office Word</Application>
  <DocSecurity>0</DocSecurity>
  <Lines>75</Lines>
  <Paragraphs>48</Paragraphs>
  <ScaleCrop>false</ScaleCrop>
  <Company>Author-it Software Corporation Ltd.</Company>
  <LinksUpToDate>false</LinksUpToDate>
  <CharactersWithSpaces>3607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CPCCBS6117 Monitor and advise on construction and compliance upgrade work on buildings to three storeys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2024-12-24T01:12:00Z</dcterms:created>
  <dcterms:modified xsi:type="dcterms:W3CDTF">2024-12-24T01:12:00Z</dcterms:modified>
</cp:coreProperties>
</file>