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2B4" w:rsidP="00EE3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CPCCBS6109 Process building applications for Class 2 to 9 buildings to three storeys</w:t>
      </w:r>
      <w:r>
        <w:fldChar w:fldCharType="end"/>
      </w:r>
    </w:p>
    <w:p w:rsidR="00EE32B4" w:rsidP="00EE32B4">
      <w:pPr>
        <w:pStyle w:val="Version"/>
        <w:sectPr w:rsidSect="00160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2FD" w:rsidP="001602FD">
      <w:pPr>
        <w:pStyle w:val="SuperHeading"/>
      </w:pPr>
      <w:r w:rsidRPr="001602FD">
        <w:t>CPCCBS6109 Process building applications for Class 2 to 9 buildings to three storeys</w:t>
      </w:r>
    </w:p>
    <w:p w:rsidR="00000000" w:rsidRPr="001602FD" w:rsidP="001602FD">
      <w:pPr>
        <w:pStyle w:val="Heading1"/>
      </w:pPr>
      <w:bookmarkStart w:id="1" w:name="O_1143901"/>
      <w:bookmarkEnd w:id="1"/>
      <w:r w:rsidRPr="00160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2FD" w:rsidP="001602FD">
            <w:pPr>
              <w:pStyle w:val="BodyText"/>
            </w:pPr>
            <w:r w:rsidRPr="001602FD">
              <w:t>This version first released with CPC Construction, Plumbing and Services Training Package Release 6.0.</w:t>
            </w:r>
          </w:p>
          <w:p w:rsidR="00000000" w:rsidRPr="001602FD" w:rsidP="001602FD">
            <w:pPr>
              <w:pStyle w:val="BodyText"/>
            </w:pPr>
            <w:r w:rsidRPr="001602FD">
              <w:t>Supersedes and is not equivalent to CPCCBS6009 Process building applications for commercial buildings up to three storeys.</w:t>
            </w:r>
          </w:p>
          <w:p w:rsidR="00000000" w:rsidRPr="001602FD" w:rsidP="001602FD">
            <w:pPr>
              <w:pStyle w:val="BodyText"/>
            </w:pPr>
            <w:r w:rsidRPr="001602FD">
              <w:t>New prerequisite requirement.</w:t>
            </w:r>
          </w:p>
        </w:tc>
      </w:tr>
    </w:tbl>
    <w:p w:rsidR="00000000" w:rsidRPr="001602FD" w:rsidP="001602FD">
      <w:pPr>
        <w:pStyle w:val="BodyText"/>
      </w:pPr>
    </w:p>
    <w:p w:rsidR="00000000" w:rsidRPr="001602FD" w:rsidP="001602FD">
      <w:pPr>
        <w:pStyle w:val="AllowPageBreak"/>
      </w:pPr>
    </w:p>
    <w:p w:rsidR="00000000" w:rsidRPr="001602FD" w:rsidP="001602FD">
      <w:pPr>
        <w:pStyle w:val="Heading1"/>
      </w:pPr>
      <w:bookmarkStart w:id="2" w:name="O_1143907"/>
      <w:bookmarkEnd w:id="2"/>
      <w:r w:rsidRPr="001602FD">
        <w:t>Application</w:t>
      </w:r>
    </w:p>
    <w:p w:rsidR="00000000" w:rsidRPr="001602FD" w:rsidP="00EE32B4">
      <w:pPr>
        <w:pStyle w:val="BodyText"/>
      </w:pPr>
      <w:r w:rsidRPr="001602FD">
        <w:t>This unit of competency specifies the skills and knowledge required to</w:t>
      </w:r>
      <w:r w:rsidRPr="001602FD">
        <w:t xml:space="preserve"> process building applications for buildings included in the National Construction Code (NCC) definitions for Classes 2 to 9 up to three storeys and not exceeding 2,000 square metres in floor area. It includes gathering and assessing documentation that sup</w:t>
      </w:r>
      <w:r w:rsidRPr="001602FD">
        <w:t>ports the building application process required to obtain a building permit.</w:t>
      </w:r>
    </w:p>
    <w:p w:rsidR="00000000" w:rsidRPr="001602FD" w:rsidP="00EE32B4">
      <w:pPr>
        <w:pStyle w:val="BodyText"/>
      </w:pPr>
      <w:r w:rsidRPr="001602FD">
        <w:t xml:space="preserve">This unit is suitable for building surveyors who draw on their broad theoretical knowledge and technical skills to carry out the statutory role of ensuring that proposed building </w:t>
      </w:r>
      <w:r w:rsidRPr="001602FD">
        <w:t>projects meet relevant compliance requirements prior to commencement of construction.</w:t>
      </w:r>
    </w:p>
    <w:p w:rsidR="00000000" w:rsidRPr="001602FD" w:rsidP="00EE32B4">
      <w:pPr>
        <w:pStyle w:val="BodyText"/>
      </w:pPr>
      <w:r w:rsidRPr="001602FD">
        <w:t>This unit forms part of the licensing requirements for building surveying in some states and territories. Relevant state and territory regulatory authorities should be co</w:t>
      </w:r>
      <w:r w:rsidRPr="001602FD">
        <w:t>nsulted to clarify these requirements.</w:t>
      </w:r>
    </w:p>
    <w:p w:rsidR="00000000" w:rsidRPr="001602FD" w:rsidP="001602FD">
      <w:pPr>
        <w:pStyle w:val="Heading1"/>
      </w:pPr>
      <w:bookmarkStart w:id="3" w:name="O_1143906"/>
      <w:bookmarkEnd w:id="3"/>
      <w:r w:rsidRPr="001602FD">
        <w:t>Pre-requisite Unit</w:t>
      </w:r>
    </w:p>
    <w:p w:rsidR="00000000" w:rsidRPr="001602FD" w:rsidP="00EE32B4">
      <w:pPr>
        <w:pStyle w:val="BodyText"/>
      </w:pPr>
      <w:r w:rsidRPr="001602FD">
        <w:t>CPCCBS6102 Research and evaluate construction methods and materials for Class 2 to 9 buildings to three storeys.</w:t>
      </w:r>
    </w:p>
    <w:p w:rsidR="00000000" w:rsidRPr="001602FD" w:rsidP="001602FD">
      <w:pPr>
        <w:pStyle w:val="Heading1"/>
      </w:pPr>
      <w:bookmarkStart w:id="4" w:name="O_1143905"/>
      <w:bookmarkEnd w:id="4"/>
      <w:r w:rsidRPr="001602FD">
        <w:t>Unit Sector</w:t>
      </w:r>
    </w:p>
    <w:p w:rsidR="00000000" w:rsidRPr="001602FD" w:rsidP="00EE32B4">
      <w:pPr>
        <w:pStyle w:val="BodyText"/>
      </w:pPr>
      <w:r w:rsidRPr="001602FD">
        <w:t>Building surveying</w:t>
      </w:r>
    </w:p>
    <w:p w:rsidR="00000000" w:rsidRPr="001602FD" w:rsidP="001602FD">
      <w:pPr>
        <w:pStyle w:val="Heading1"/>
      </w:pPr>
      <w:bookmarkStart w:id="5" w:name="O_1143904"/>
      <w:bookmarkEnd w:id="5"/>
      <w:r w:rsidRPr="001602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Performance criteria describe what needs to be done to demonstrate achievement of the element.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 xml:space="preserve">Plan and prepare to </w:t>
            </w:r>
            <w:r w:rsidRPr="001602FD">
              <w:t>assess building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 xml:space="preserve">Review scope and nature of building application for </w:t>
            </w:r>
            <w:r w:rsidRPr="001602FD">
              <w:t>building included in Classes 2 to 9, and check to confirm compliance with relevant legislation, codes and local planning policies.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Identify and clarify specific building approval timelin</w:t>
            </w:r>
            <w:r w:rsidRPr="001602FD">
              <w:t>es and administrative requirements of the relevant local authority.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Inspect proposed development site to clarify nature of development and potential impact on surrounding environment and structures.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 xml:space="preserve">Identify need for specialist expertise and </w:t>
            </w:r>
            <w:r w:rsidRPr="001602FD">
              <w:t>engage relevant persons to provide advice throughout the building application process.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Identify and initiate processes to achieve required consents or approvals from service authorities.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Assess building application documentation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Review building application documentation to ensure accuracy, currency and completeness according to local authority requirements, and request additional information fro</w:t>
            </w:r>
            <w:r w:rsidRPr="001602FD">
              <w:t>m client as required.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Confirm property ownership with reference to titles and other relevant documentation.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Assess submitted documentation for compliance with current and relevant local planning scheme, codes and legislation, and document areas of non-compliance.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Review site of proposed building application for possible environmental protection laws and e</w:t>
            </w:r>
            <w:r w:rsidRPr="001602FD">
              <w:t>xclusions and note and document compliance requirements.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Assess design plans for compliance with relevant legislation, codes and regulations, and document areas of non-compliance.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Document required amendments to plans and proposed performance</w:t>
            </w:r>
            <w:r w:rsidRPr="001602FD">
              <w:t xml:space="preserve"> solutions to ensure compliance and communicate to client.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Discuss non-compliances and proposed performance solutions with relevant persons to arrange re-submission of plans and documentation for building approval.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Assess revised design plans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Assess revised plans and documentation for building approval compliance.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Identify design features requiring clarification and discuss with relevant persons to ensure plans meet compliance requirements.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Update client to provide updates on progress with building application process.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Finalise building permit.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Arrange required public notices and document and handle objections according to regulatory and workplace requirements.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Process final building permit including relevant permission conditions that ensure the environment, adjacent structures and any he</w:t>
            </w:r>
            <w:r w:rsidRPr="001602FD">
              <w:t>ritage listed structures are protected.</w:t>
            </w:r>
          </w:p>
        </w:tc>
      </w:tr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2FD" w:rsidP="001602FD">
            <w:pPr>
              <w:pStyle w:val="BodyText"/>
            </w:pPr>
            <w:r w:rsidRPr="001602FD">
              <w:t>Submit copy of building permit to local authority and relevant persons according to regulatory and workplace requirements.</w:t>
            </w:r>
          </w:p>
        </w:tc>
      </w:tr>
    </w:tbl>
    <w:p w:rsidR="00000000" w:rsidRPr="001602FD" w:rsidP="001602FD">
      <w:pPr>
        <w:pStyle w:val="BodyText"/>
      </w:pPr>
    </w:p>
    <w:p w:rsidR="00000000" w:rsidRPr="001602FD" w:rsidP="001602FD">
      <w:pPr>
        <w:pStyle w:val="AllowPageBreak"/>
      </w:pPr>
    </w:p>
    <w:p w:rsidR="00000000" w:rsidRPr="001602FD" w:rsidP="001602FD">
      <w:pPr>
        <w:pStyle w:val="Heading1"/>
      </w:pPr>
      <w:bookmarkStart w:id="6" w:name="O_1143903"/>
      <w:bookmarkEnd w:id="6"/>
      <w:r w:rsidRPr="001602FD">
        <w:t>Foundation Skills</w:t>
      </w:r>
    </w:p>
    <w:p w:rsidR="00000000" w:rsidRPr="001602FD" w:rsidP="00EE32B4">
      <w:pPr>
        <w:pStyle w:val="BodyText"/>
      </w:pPr>
      <w:r w:rsidRPr="001602FD">
        <w:t>As well as the foundation skills explicit in the performance criteria of this unit, candidates require:</w:t>
      </w:r>
    </w:p>
    <w:p w:rsidR="00000000" w:rsidRPr="001602FD" w:rsidP="001602FD">
      <w:pPr>
        <w:pStyle w:val="ListBullet"/>
      </w:pPr>
      <w:r w:rsidRPr="001602FD">
        <w:t>numeracy skills to interpret ratios, rates and proportions when examining drawings and documentation.</w:t>
      </w:r>
    </w:p>
    <w:p w:rsidR="00000000" w:rsidRPr="001602FD" w:rsidP="001602FD">
      <w:pPr>
        <w:pStyle w:val="AllowPageBreak"/>
      </w:pPr>
    </w:p>
    <w:p w:rsidR="00000000" w:rsidRPr="001602FD" w:rsidP="001602FD">
      <w:pPr>
        <w:pStyle w:val="Heading1"/>
      </w:pPr>
      <w:bookmarkStart w:id="7" w:name="O_1143902"/>
      <w:bookmarkEnd w:id="7"/>
      <w:r w:rsidRPr="001602FD">
        <w:t>Unit Mapping Information</w:t>
      </w:r>
    </w:p>
    <w:p w:rsidR="00000000" w:rsidRPr="001602FD" w:rsidP="00EE32B4">
      <w:pPr>
        <w:pStyle w:val="BodyText"/>
      </w:pPr>
      <w:r w:rsidRPr="001602FD">
        <w:t>Supersedes and is not equivalent to CPCCBS6009 Process building applications for commercial buildings up to three storeys.</w:t>
      </w:r>
    </w:p>
    <w:p w:rsidR="00000000" w:rsidRPr="001602FD" w:rsidP="001602FD">
      <w:pPr>
        <w:pStyle w:val="Heading1"/>
      </w:pPr>
      <w:bookmarkStart w:id="8" w:name="O_1143895"/>
      <w:bookmarkEnd w:id="8"/>
      <w:r w:rsidRPr="001602FD">
        <w:t>Links</w:t>
      </w:r>
    </w:p>
    <w:p w:rsidR="00000000" w:rsidRPr="001602FD" w:rsidP="00EE32B4">
      <w:pPr>
        <w:pStyle w:val="BodyText"/>
      </w:pPr>
      <w:r w:rsidRPr="001602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21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02FD" w:rsidP="00EE32B4">
      <w:pPr>
        <w:pStyle w:val="BodyText"/>
        <w:sectPr w:rsidSect="001602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2FD" w:rsidP="001602FD">
      <w:pPr>
        <w:pStyle w:val="SuperHeading"/>
      </w:pPr>
      <w:r w:rsidRPr="001602FD">
        <w:t>Assessment Requirements for CPCCBS6109 Process building applications for Class 2 to 9 buildings to three storeys</w:t>
      </w:r>
    </w:p>
    <w:p w:rsidR="00000000" w:rsidRPr="001602FD" w:rsidP="001602FD">
      <w:pPr>
        <w:pStyle w:val="Heading1"/>
      </w:pPr>
      <w:bookmarkStart w:id="9" w:name="O_1143897"/>
      <w:bookmarkEnd w:id="9"/>
      <w:r w:rsidRPr="00160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160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2FD">
            <w:pPr>
              <w:pStyle w:val="BodyText"/>
              <w:rPr>
                <w:lang w:val="en-NZ"/>
              </w:rPr>
            </w:pPr>
            <w:r w:rsidRPr="001602FD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2FD" w:rsidP="001602FD">
            <w:pPr>
              <w:pStyle w:val="BodyText"/>
            </w:pPr>
            <w:r w:rsidRPr="001602FD">
              <w:t>This version first released with CPC Construction, Plumbing and Services Training Package Release 6.0.</w:t>
            </w:r>
          </w:p>
          <w:p w:rsidR="00000000" w:rsidRPr="001602FD" w:rsidP="001602FD">
            <w:pPr>
              <w:pStyle w:val="BodyText"/>
            </w:pPr>
            <w:r w:rsidRPr="001602FD">
              <w:t>Supersedes and is not equivalent to CPCCBS6009 Process building applications for commercial buildings up to three storeys.</w:t>
            </w:r>
          </w:p>
          <w:p w:rsidR="00000000" w:rsidRPr="001602FD" w:rsidP="001602FD">
            <w:pPr>
              <w:pStyle w:val="BodyText"/>
            </w:pPr>
            <w:r w:rsidRPr="001602FD">
              <w:t>New prerequisite re</w:t>
            </w:r>
            <w:r w:rsidRPr="001602FD">
              <w:t>quirement.</w:t>
            </w:r>
          </w:p>
        </w:tc>
      </w:tr>
    </w:tbl>
    <w:p w:rsidR="00000000" w:rsidRPr="001602FD" w:rsidP="001602FD">
      <w:pPr>
        <w:pStyle w:val="BodyText"/>
      </w:pPr>
    </w:p>
    <w:p w:rsidR="00000000" w:rsidRPr="001602FD" w:rsidP="001602FD">
      <w:pPr>
        <w:pStyle w:val="AllowPageBreak"/>
      </w:pPr>
    </w:p>
    <w:p w:rsidR="00000000" w:rsidRPr="001602FD" w:rsidP="001602FD">
      <w:pPr>
        <w:pStyle w:val="Heading1"/>
      </w:pPr>
      <w:bookmarkStart w:id="10" w:name="O_1143900"/>
      <w:bookmarkEnd w:id="10"/>
      <w:r w:rsidRPr="001602FD">
        <w:t>Performance Evidence</w:t>
      </w:r>
    </w:p>
    <w:p w:rsidR="00000000" w:rsidRPr="001602FD" w:rsidP="00EE32B4">
      <w:pPr>
        <w:pStyle w:val="BodyText"/>
      </w:pPr>
      <w:r w:rsidRPr="001602FD">
        <w:t>To demonstrate competency, a candidate must meet the performance criteria of this unit by processing building applications for three different projects involving the following Classes of buildings as def</w:t>
      </w:r>
      <w:r w:rsidRPr="001602FD">
        <w:t>ined by the National Construction Code (NCC):</w:t>
      </w:r>
    </w:p>
    <w:p w:rsidR="00000000" w:rsidRPr="001602FD" w:rsidP="001602FD">
      <w:pPr>
        <w:pStyle w:val="ListBullet"/>
      </w:pPr>
      <w:r w:rsidRPr="001602FD">
        <w:t xml:space="preserve">one project incorporating Class 5 or Class 6 </w:t>
      </w:r>
    </w:p>
    <w:p w:rsidR="00000000" w:rsidRPr="001602FD" w:rsidP="001602FD">
      <w:pPr>
        <w:pStyle w:val="ListBullet"/>
      </w:pPr>
      <w:r w:rsidRPr="001602FD">
        <w:t xml:space="preserve">one project incorporating Class 2 or Class 3 or Class 9c </w:t>
      </w:r>
    </w:p>
    <w:p w:rsidR="00000000" w:rsidRPr="001602FD" w:rsidP="001602FD">
      <w:pPr>
        <w:pStyle w:val="ListBullet"/>
      </w:pPr>
      <w:r w:rsidRPr="001602FD">
        <w:t>one project incorporating Class 7 or Class 8.</w:t>
      </w:r>
    </w:p>
    <w:p w:rsidR="00000000" w:rsidRPr="001602FD" w:rsidP="00EE32B4">
      <w:pPr>
        <w:pStyle w:val="BodyText"/>
      </w:pPr>
      <w:r w:rsidRPr="001602FD">
        <w:t>Each building must be up to three storeys and not exceeding 2,000 square metres in floor area, and in a different geographical location as defined by the NCC.</w:t>
      </w:r>
    </w:p>
    <w:p w:rsidR="00000000" w:rsidRPr="001602FD" w:rsidP="001602FD">
      <w:pPr>
        <w:pStyle w:val="Heading1"/>
      </w:pPr>
      <w:bookmarkStart w:id="11" w:name="O_1143899"/>
      <w:bookmarkEnd w:id="11"/>
      <w:r w:rsidRPr="001602FD">
        <w:t>Knowledge Evidence</w:t>
      </w:r>
    </w:p>
    <w:p w:rsidR="00000000" w:rsidRPr="001602FD" w:rsidP="00EE32B4">
      <w:pPr>
        <w:pStyle w:val="BodyText"/>
      </w:pPr>
      <w:r w:rsidRPr="001602FD">
        <w:t xml:space="preserve">To be competent in this unit, a candidate must demonstrate </w:t>
      </w:r>
      <w:r w:rsidRPr="001602FD">
        <w:t>knowledge of:</w:t>
      </w:r>
    </w:p>
    <w:p w:rsidR="00000000" w:rsidRPr="001602FD" w:rsidP="001602FD">
      <w:pPr>
        <w:pStyle w:val="ListBullet"/>
      </w:pPr>
      <w:r w:rsidRPr="001602FD">
        <w:t>building permit processes and submission requirements</w:t>
      </w:r>
    </w:p>
    <w:p w:rsidR="00000000" w:rsidRPr="001602FD" w:rsidP="001602FD">
      <w:pPr>
        <w:pStyle w:val="ListBullet"/>
      </w:pPr>
      <w:r w:rsidRPr="001602FD">
        <w:t>legislative and local planning and building requirements governing the issuing of building approval permits in the jurisdictions relevant to each building specified in the performance evi</w:t>
      </w:r>
      <w:r w:rsidRPr="001602FD">
        <w:t>dence</w:t>
      </w:r>
    </w:p>
    <w:p w:rsidR="00000000" w:rsidRPr="001602FD" w:rsidP="001602FD">
      <w:pPr>
        <w:pStyle w:val="ListBullet"/>
      </w:pPr>
      <w:r w:rsidRPr="001602FD">
        <w:t>legislative roles and responsibilities of those issuing building permits in the relevant jurisdiction</w:t>
      </w:r>
    </w:p>
    <w:p w:rsidR="00000000" w:rsidRPr="001602FD" w:rsidP="001602FD">
      <w:pPr>
        <w:pStyle w:val="ListBullet"/>
      </w:pPr>
      <w:r w:rsidRPr="001602FD">
        <w:t>NCC classifications and definitions for buildings included in Classes 2 to 9:</w:t>
      </w:r>
    </w:p>
    <w:p w:rsidR="00000000" w:rsidRPr="001602FD" w:rsidP="001602FD">
      <w:pPr>
        <w:pStyle w:val="ListBullet2"/>
      </w:pPr>
      <w:r w:rsidRPr="001602FD">
        <w:t>building types</w:t>
      </w:r>
    </w:p>
    <w:p w:rsidR="00000000" w:rsidRPr="001602FD" w:rsidP="001602FD">
      <w:pPr>
        <w:pStyle w:val="ListBullet2"/>
      </w:pPr>
      <w:r w:rsidRPr="001602FD">
        <w:t>geographic and climate zones</w:t>
      </w:r>
    </w:p>
    <w:p w:rsidR="00000000" w:rsidRPr="001602FD" w:rsidP="001602FD">
      <w:pPr>
        <w:pStyle w:val="ListBullet"/>
      </w:pPr>
      <w:r w:rsidRPr="001602FD">
        <w:t>processes for seeking and obtaining approval or consent from service authorities</w:t>
      </w:r>
    </w:p>
    <w:p w:rsidR="00000000" w:rsidRPr="001602FD" w:rsidP="001602FD">
      <w:pPr>
        <w:pStyle w:val="ListBullet"/>
      </w:pPr>
      <w:r w:rsidRPr="001602FD">
        <w:t>types of disciplines from which specialist advice may be sought</w:t>
      </w:r>
    </w:p>
    <w:p w:rsidR="00000000" w:rsidRPr="001602FD" w:rsidP="001602FD">
      <w:pPr>
        <w:pStyle w:val="ListBullet"/>
      </w:pPr>
      <w:r w:rsidRPr="001602FD">
        <w:t>types of plans and documentation submitted as part of building applications for buildings included in Classes 2</w:t>
      </w:r>
      <w:r w:rsidRPr="001602FD">
        <w:t xml:space="preserve"> to 9:</w:t>
      </w:r>
    </w:p>
    <w:p w:rsidR="00000000" w:rsidRPr="001602FD" w:rsidP="001602FD">
      <w:pPr>
        <w:pStyle w:val="ListBullet2"/>
      </w:pPr>
      <w:r w:rsidRPr="001602FD">
        <w:t>building approval application form</w:t>
      </w:r>
    </w:p>
    <w:p w:rsidR="00000000" w:rsidRPr="001602FD" w:rsidP="001602FD">
      <w:pPr>
        <w:pStyle w:val="ListBullet2"/>
      </w:pPr>
      <w:r w:rsidRPr="001602FD">
        <w:t>concept drawings to scale, with relevant calculations, levels, notes and specifications</w:t>
      </w:r>
    </w:p>
    <w:p w:rsidR="00000000" w:rsidRPr="001602FD" w:rsidP="001602FD">
      <w:pPr>
        <w:pStyle w:val="ListBullet2"/>
      </w:pPr>
      <w:r w:rsidRPr="001602FD">
        <w:t>documentation applicable to or as specified by the local authority</w:t>
      </w:r>
    </w:p>
    <w:p w:rsidR="00000000" w:rsidRPr="001602FD" w:rsidP="001602FD">
      <w:pPr>
        <w:pStyle w:val="ListBullet2"/>
      </w:pPr>
      <w:r w:rsidRPr="001602FD">
        <w:t>proof of building site ownership.</w:t>
      </w:r>
    </w:p>
    <w:p w:rsidR="00000000" w:rsidRPr="001602FD" w:rsidP="001602FD">
      <w:pPr>
        <w:pStyle w:val="AllowPageBreak"/>
      </w:pPr>
    </w:p>
    <w:p w:rsidR="00000000" w:rsidRPr="001602FD" w:rsidP="001602FD">
      <w:pPr>
        <w:pStyle w:val="Heading1"/>
      </w:pPr>
      <w:bookmarkStart w:id="12" w:name="O_1143898"/>
      <w:bookmarkEnd w:id="12"/>
      <w:r w:rsidRPr="001602FD">
        <w:t>Asses</w:t>
      </w:r>
      <w:r w:rsidRPr="001602FD">
        <w:t>sment Conditions</w:t>
      </w:r>
    </w:p>
    <w:p w:rsidR="00000000" w:rsidRPr="001602FD" w:rsidP="00EE32B4">
      <w:pPr>
        <w:pStyle w:val="BodyText"/>
      </w:pPr>
      <w:r w:rsidRPr="001602FD">
        <w:t xml:space="preserve">Assessors must meet the requirements for assessors contained in the Standards for Registered Training Organisations. </w:t>
      </w:r>
    </w:p>
    <w:p w:rsidR="00000000" w:rsidRPr="001602FD" w:rsidP="00EE32B4">
      <w:pPr>
        <w:pStyle w:val="BodyText"/>
      </w:pPr>
      <w:r w:rsidRPr="001602FD">
        <w:t>Assessors must also:</w:t>
      </w:r>
    </w:p>
    <w:p w:rsidR="00000000" w:rsidRPr="001602FD" w:rsidP="001602FD">
      <w:pPr>
        <w:pStyle w:val="ListBullet"/>
      </w:pPr>
      <w:r w:rsidRPr="001602FD">
        <w:t>be licensed as a Building Surveyor Level 1 (or equivalent) or Level 2 (or equivalent) in their stat</w:t>
      </w:r>
      <w:r w:rsidRPr="001602FD">
        <w:t>e or territory, or</w:t>
      </w:r>
    </w:p>
    <w:p w:rsidR="00000000" w:rsidRPr="001602FD" w:rsidP="001602FD">
      <w:pPr>
        <w:pStyle w:val="ListBullet"/>
      </w:pPr>
      <w:r w:rsidRPr="001602FD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1602FD" w:rsidP="001602FD">
      <w:pPr>
        <w:pStyle w:val="ListBullet"/>
      </w:pPr>
      <w:r w:rsidRPr="001602FD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1602FD" w:rsidP="00EE32B4">
      <w:pPr>
        <w:pStyle w:val="BodyText"/>
      </w:pPr>
      <w:r w:rsidRPr="001602FD">
        <w:t>Assessment must be conducted in the w</w:t>
      </w:r>
      <w:r w:rsidRPr="001602FD">
        <w:t>orkplace or a simulated workplace using realistic conditions, materials, activities, responsibilities, procedures, safety requirements and environmental considerations. Submission of building permits to local authorities may be simulated.</w:t>
      </w:r>
    </w:p>
    <w:p w:rsidR="00000000" w:rsidRPr="001602FD" w:rsidP="00EE32B4">
      <w:pPr>
        <w:pStyle w:val="BodyText"/>
      </w:pPr>
      <w:r w:rsidRPr="001602FD">
        <w:t>Candidates must h</w:t>
      </w:r>
      <w:r w:rsidRPr="001602FD">
        <w:t>ave access to equipment, software, drawings, documentation and materials required to achieve the performance evidence.</w:t>
      </w:r>
    </w:p>
    <w:p w:rsidR="00000000" w:rsidRPr="001602FD" w:rsidP="001602FD">
      <w:pPr>
        <w:pStyle w:val="Heading1"/>
      </w:pPr>
      <w:bookmarkStart w:id="13" w:name="O_1143896"/>
      <w:bookmarkEnd w:id="13"/>
      <w:r w:rsidRPr="001602FD">
        <w:t>Links</w:t>
      </w:r>
    </w:p>
    <w:p w:rsidR="00000000" w:rsidRPr="001602FD" w:rsidP="00EE32B4">
      <w:pPr>
        <w:pStyle w:val="BodyText"/>
      </w:pPr>
      <w:r w:rsidRPr="001602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21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02FD" w:rsidP="001602FD"/>
    <w:sectPr w:rsidSect="001602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 w:rsidRPr="00EE32B4" w:rsidP="00EE3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B4" w:rsidP="00160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2B4" w:rsidP="00160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32B4" w:rsidP="001602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 w:rsidP="00160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32B4">
      <w:t>Approved</w:t>
    </w:r>
    <w:r w:rsidR="00EE32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32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32B4">
      <w:rPr>
        <w:noProof/>
      </w:rPr>
      <w:t>4</w:t>
    </w:r>
    <w:r>
      <w:rPr>
        <w:noProof/>
      </w:rPr>
      <w:fldChar w:fldCharType="end"/>
    </w:r>
  </w:p>
  <w:p w:rsidR="001602FD" w:rsidP="00160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32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32B4">
      <w:t>BuildSkills Australia</w:t>
    </w:r>
    <w:r w:rsidR="00EE32B4">
      <w:fldChar w:fldCharType="end"/>
    </w:r>
  </w:p>
  <w:p w:rsidR="001602FD" w:rsidP="00160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2FD" w:rsidRPr="00EE32B4" w:rsidP="00EE3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B4" w:rsidRPr="002D2AF8" w:rsidP="00160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CPCCBS6109 Process building applications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32B4" w:rsidP="001602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FD" w:rsidRPr="002D2AF8" w:rsidP="00160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32B4">
      <w:t>CPCCBS6109 Process building applications for Class 2 to 9 buildings to three storeys</w:t>
    </w:r>
    <w:r w:rsidR="00EE32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32B4">
      <w:rPr>
        <w:noProof/>
      </w:rPr>
      <w:t>1 March 2025</w:t>
    </w:r>
    <w:r>
      <w:fldChar w:fldCharType="end"/>
    </w:r>
  </w:p>
  <w:p w:rsidR="001602FD" w:rsidP="00160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C80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288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900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2FD"/>
  </w:style>
  <w:style w:type="character" w:customStyle="1" w:styleId="Heading1Char">
    <w:name w:val="Heading 1 Char"/>
    <w:basedOn w:val="DefaultParagraphFont"/>
    <w:link w:val="Heading1"/>
    <w:rsid w:val="00160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2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02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0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2FD"/>
    <w:rPr>
      <w:b/>
      <w:spacing w:val="0"/>
    </w:rPr>
  </w:style>
  <w:style w:type="paragraph" w:customStyle="1" w:styleId="SuperTitle">
    <w:name w:val="SuperTitle"/>
    <w:basedOn w:val="Title"/>
    <w:rsid w:val="00160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2FD"/>
    <w:rPr>
      <w:i/>
    </w:rPr>
  </w:style>
  <w:style w:type="paragraph" w:styleId="Caption">
    <w:name w:val="caption"/>
    <w:basedOn w:val="BodyText"/>
    <w:next w:val="Normal"/>
    <w:qFormat/>
    <w:rsid w:val="00160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2FD"/>
  </w:style>
  <w:style w:type="paragraph" w:styleId="TableofFigures">
    <w:name w:val="table of figures"/>
    <w:basedOn w:val="Normal"/>
    <w:next w:val="Normal"/>
    <w:semiHidden/>
    <w:rsid w:val="00160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2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02FD"/>
    <w:rPr>
      <w:rFonts w:ascii="Wingdings" w:hAnsi="Wingdings"/>
    </w:rPr>
  </w:style>
  <w:style w:type="paragraph" w:customStyle="1" w:styleId="TableHeading">
    <w:name w:val="Table Heading"/>
    <w:basedOn w:val="HeadingBase"/>
    <w:rsid w:val="00160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2FD"/>
    <w:rPr>
      <w:color w:val="0033CC"/>
      <w:u w:val="none"/>
    </w:rPr>
  </w:style>
  <w:style w:type="paragraph" w:customStyle="1" w:styleId="BodyTextRight">
    <w:name w:val="Body Text Right"/>
    <w:basedOn w:val="BodyText"/>
    <w:rsid w:val="00160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2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2FD"/>
    <w:rPr>
      <w:sz w:val="32"/>
    </w:rPr>
  </w:style>
  <w:style w:type="paragraph" w:customStyle="1" w:styleId="HeadingProcedure">
    <w:name w:val="Heading Procedure"/>
    <w:basedOn w:val="HeadingBase"/>
    <w:next w:val="Normal"/>
    <w:rsid w:val="00160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2FD"/>
    <w:pPr>
      <w:spacing w:before="60" w:after="60"/>
    </w:pPr>
  </w:style>
  <w:style w:type="paragraph" w:styleId="ListContinue">
    <w:name w:val="List Continue"/>
    <w:basedOn w:val="List"/>
    <w:rsid w:val="001602FD"/>
    <w:pPr>
      <w:ind w:firstLine="0"/>
    </w:pPr>
  </w:style>
  <w:style w:type="paragraph" w:customStyle="1" w:styleId="ListNote">
    <w:name w:val="List Note"/>
    <w:basedOn w:val="List"/>
    <w:rsid w:val="00160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2FD"/>
    <w:rPr>
      <w:rFonts w:ascii="Courier New" w:hAnsi="Courier New"/>
    </w:rPr>
  </w:style>
  <w:style w:type="paragraph" w:customStyle="1" w:styleId="NoteBullet">
    <w:name w:val="Note Bullet"/>
    <w:basedOn w:val="Note"/>
    <w:rsid w:val="00160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2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0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2FD"/>
    <w:rPr>
      <w:b/>
      <w:smallCaps/>
    </w:rPr>
  </w:style>
  <w:style w:type="paragraph" w:customStyle="1" w:styleId="TableListNumber">
    <w:name w:val="Table List Number"/>
    <w:basedOn w:val="ListNumber"/>
    <w:rsid w:val="00160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2FD"/>
    <w:pPr>
      <w:numPr>
        <w:numId w:val="9"/>
      </w:numPr>
    </w:pPr>
  </w:style>
  <w:style w:type="paragraph" w:customStyle="1" w:styleId="ListAlpha2">
    <w:name w:val="List Alpha 2"/>
    <w:basedOn w:val="List2"/>
    <w:rsid w:val="001602FD"/>
    <w:pPr>
      <w:numPr>
        <w:numId w:val="8"/>
      </w:numPr>
    </w:pPr>
  </w:style>
  <w:style w:type="paragraph" w:styleId="List2">
    <w:name w:val="List 2"/>
    <w:basedOn w:val="BodyText"/>
    <w:rsid w:val="00160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2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2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02FD"/>
    <w:pPr>
      <w:numPr>
        <w:numId w:val="4"/>
      </w:numPr>
    </w:pPr>
  </w:style>
  <w:style w:type="paragraph" w:styleId="ListContinue2">
    <w:name w:val="List Continue 2"/>
    <w:basedOn w:val="List2"/>
    <w:rsid w:val="001602FD"/>
    <w:pPr>
      <w:ind w:firstLine="0"/>
    </w:pPr>
  </w:style>
  <w:style w:type="paragraph" w:styleId="ListContinue3">
    <w:name w:val="List Continue 3"/>
    <w:basedOn w:val="List3"/>
    <w:rsid w:val="001602FD"/>
    <w:pPr>
      <w:ind w:left="1021" w:firstLine="0"/>
    </w:pPr>
  </w:style>
  <w:style w:type="paragraph" w:styleId="ListContinue4">
    <w:name w:val="List Continue 4"/>
    <w:basedOn w:val="List4"/>
    <w:rsid w:val="001602FD"/>
    <w:pPr>
      <w:ind w:firstLine="0"/>
    </w:pPr>
  </w:style>
  <w:style w:type="paragraph" w:styleId="ListContinue5">
    <w:name w:val="List Continue 5"/>
    <w:basedOn w:val="List5"/>
    <w:rsid w:val="001602FD"/>
    <w:pPr>
      <w:ind w:firstLine="0"/>
    </w:pPr>
  </w:style>
  <w:style w:type="paragraph" w:styleId="ListNumber3">
    <w:name w:val="List Number 3"/>
    <w:basedOn w:val="List3"/>
    <w:rsid w:val="001602FD"/>
    <w:pPr>
      <w:numPr>
        <w:numId w:val="5"/>
      </w:numPr>
    </w:pPr>
  </w:style>
  <w:style w:type="paragraph" w:styleId="ListNumber4">
    <w:name w:val="List Number 4"/>
    <w:basedOn w:val="List4"/>
    <w:rsid w:val="001602FD"/>
    <w:pPr>
      <w:numPr>
        <w:numId w:val="6"/>
      </w:numPr>
    </w:pPr>
  </w:style>
  <w:style w:type="paragraph" w:styleId="ListNumber5">
    <w:name w:val="List Number 5"/>
    <w:basedOn w:val="List5"/>
    <w:rsid w:val="001602FD"/>
    <w:pPr>
      <w:numPr>
        <w:numId w:val="7"/>
      </w:numPr>
    </w:pPr>
  </w:style>
  <w:style w:type="paragraph" w:styleId="BlockText">
    <w:name w:val="Block Text"/>
    <w:basedOn w:val="Normal"/>
    <w:rsid w:val="00160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2FD"/>
    <w:rPr>
      <w:sz w:val="16"/>
      <w:vertAlign w:val="superscript"/>
    </w:rPr>
  </w:style>
  <w:style w:type="character" w:customStyle="1" w:styleId="Symbols">
    <w:name w:val="Symbols"/>
    <w:basedOn w:val="DefaultParagraphFont"/>
    <w:rsid w:val="001602FD"/>
    <w:rPr>
      <w:rFonts w:ascii="Symbol" w:hAnsi="Symbol"/>
    </w:rPr>
  </w:style>
  <w:style w:type="character" w:customStyle="1" w:styleId="MenuOptions">
    <w:name w:val="Menu Options"/>
    <w:basedOn w:val="DefaultParagraphFont"/>
    <w:rsid w:val="00160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2FD"/>
    <w:rPr>
      <w:b/>
    </w:rPr>
  </w:style>
  <w:style w:type="character" w:customStyle="1" w:styleId="Underlined">
    <w:name w:val="Underlined"/>
    <w:basedOn w:val="DefaultParagraphFont"/>
    <w:rsid w:val="001602FD"/>
    <w:rPr>
      <w:u w:val="single"/>
    </w:rPr>
  </w:style>
  <w:style w:type="paragraph" w:customStyle="1" w:styleId="TableBodyTextRight">
    <w:name w:val="Table Body Text Right"/>
    <w:basedOn w:val="TableBodyText"/>
    <w:rsid w:val="00160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2FD"/>
    <w:rPr>
      <w:sz w:val="18"/>
    </w:rPr>
  </w:style>
  <w:style w:type="paragraph" w:customStyle="1" w:styleId="BodySmallRight">
    <w:name w:val="Body Small Right"/>
    <w:basedOn w:val="BodyTextRight"/>
    <w:rsid w:val="001602FD"/>
    <w:rPr>
      <w:sz w:val="18"/>
      <w:szCs w:val="18"/>
    </w:rPr>
  </w:style>
  <w:style w:type="paragraph" w:customStyle="1" w:styleId="MarginEdition">
    <w:name w:val="Margin Edition"/>
    <w:basedOn w:val="MarginNote"/>
    <w:rsid w:val="00160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2FD"/>
    <w:rPr>
      <w:sz w:val="2"/>
      <w:szCs w:val="2"/>
    </w:rPr>
  </w:style>
  <w:style w:type="character" w:customStyle="1" w:styleId="Small">
    <w:name w:val="Small"/>
    <w:basedOn w:val="DefaultParagraphFont"/>
    <w:rsid w:val="001602FD"/>
    <w:rPr>
      <w:sz w:val="16"/>
    </w:rPr>
  </w:style>
  <w:style w:type="paragraph" w:customStyle="1" w:styleId="WideTable">
    <w:name w:val="Wide Table"/>
    <w:basedOn w:val="Normal"/>
    <w:rsid w:val="00160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2FD"/>
  </w:style>
  <w:style w:type="paragraph" w:styleId="Quote">
    <w:name w:val="Quote"/>
    <w:basedOn w:val="Heading1"/>
    <w:link w:val="QuoteChar"/>
    <w:qFormat/>
    <w:rsid w:val="00160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2FD"/>
    <w:pPr>
      <w:pageBreakBefore/>
    </w:pPr>
  </w:style>
  <w:style w:type="paragraph" w:customStyle="1" w:styleId="Border">
    <w:name w:val="Border"/>
    <w:basedOn w:val="Normal"/>
    <w:qFormat/>
    <w:rsid w:val="00160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2FD"/>
    <w:rPr>
      <w:u w:val="single"/>
    </w:rPr>
  </w:style>
  <w:style w:type="character" w:customStyle="1" w:styleId="BoldandItalics">
    <w:name w:val="Bold and Italics"/>
    <w:qFormat/>
    <w:rsid w:val="001602FD"/>
    <w:rPr>
      <w:b/>
      <w:i/>
      <w:u w:val="none"/>
    </w:rPr>
  </w:style>
  <w:style w:type="paragraph" w:styleId="BalloonText">
    <w:name w:val="Balloon Text"/>
    <w:basedOn w:val="Normal"/>
    <w:link w:val="BalloonTextChar"/>
    <w:rsid w:val="00160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2FD"/>
    <w:pPr>
      <w:spacing w:before="0" w:after="0"/>
    </w:pPr>
  </w:style>
  <w:style w:type="paragraph" w:customStyle="1" w:styleId="BodyTextBold">
    <w:name w:val="Body Text Bold"/>
    <w:basedOn w:val="BodyText"/>
    <w:qFormat/>
    <w:rsid w:val="001602FD"/>
    <w:rPr>
      <w:b/>
    </w:rPr>
  </w:style>
  <w:style w:type="character" w:styleId="Hyperlink">
    <w:name w:val="Hyperlink"/>
    <w:basedOn w:val="DefaultParagraphFont"/>
    <w:uiPriority w:val="99"/>
    <w:unhideWhenUsed/>
    <w:rsid w:val="00EE3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7352</Characters>
  <Application>Microsoft Office Word</Application>
  <DocSecurity>0</DocSecurity>
  <Lines>253</Lines>
  <Paragraphs>127</Paragraphs>
  <ScaleCrop>false</ScaleCrop>
  <Company>Author-it Software Corporation Ltd.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CPCCBS6109 Process building applications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