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BE2" w:rsidP="008E7B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CPCCBS6108 Process building applications for Class 1 and 10 buildings to three storeys</w:t>
      </w:r>
      <w:r>
        <w:fldChar w:fldCharType="end"/>
      </w:r>
    </w:p>
    <w:p w:rsidR="008E7BE2" w:rsidP="008E7BE2">
      <w:pPr>
        <w:pStyle w:val="Version"/>
        <w:sectPr w:rsidSect="00B51E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EC9" w:rsidP="00B51EC9">
      <w:pPr>
        <w:pStyle w:val="SuperHeading"/>
      </w:pPr>
      <w:r w:rsidRPr="00B51EC9">
        <w:t>CPCCBS6108 Process building applications for Class 1 an</w:t>
      </w:r>
      <w:r w:rsidRPr="00B51EC9">
        <w:t>d 10 buildings to three storeys</w:t>
      </w:r>
    </w:p>
    <w:p w:rsidR="00000000" w:rsidRPr="00B51EC9" w:rsidP="00B51EC9">
      <w:pPr>
        <w:pStyle w:val="Heading1"/>
      </w:pPr>
      <w:bookmarkStart w:id="1" w:name="O_1143884"/>
      <w:bookmarkEnd w:id="1"/>
      <w:r w:rsidRPr="00B51E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EC9" w:rsidP="00B51EC9">
            <w:pPr>
              <w:pStyle w:val="BodyText"/>
            </w:pPr>
            <w:r w:rsidRPr="00B51EC9">
              <w:t>This version first released with CPC Construction, Plumbing and Services Training Package Release 6.0.</w:t>
            </w:r>
          </w:p>
          <w:p w:rsidR="00000000" w:rsidRPr="00B51EC9" w:rsidP="00B51EC9">
            <w:pPr>
              <w:pStyle w:val="BodyText"/>
            </w:pPr>
            <w:r w:rsidRPr="00B51EC9">
              <w:t>Supersedes and is not equivalent to CPCCBS6008 Process building applications for residential buildings up to three storeys.</w:t>
            </w:r>
          </w:p>
          <w:p w:rsidR="00000000" w:rsidRPr="00B51EC9" w:rsidP="00B51EC9">
            <w:pPr>
              <w:pStyle w:val="BodyText"/>
            </w:pPr>
            <w:r w:rsidRPr="00B51EC9">
              <w:t>New prerequisite requirement.</w:t>
            </w:r>
          </w:p>
        </w:tc>
      </w:tr>
    </w:tbl>
    <w:p w:rsidR="00000000" w:rsidRPr="00B51EC9" w:rsidP="00B51EC9">
      <w:pPr>
        <w:pStyle w:val="BodyText"/>
      </w:pPr>
    </w:p>
    <w:p w:rsidR="00000000" w:rsidRPr="00B51EC9" w:rsidP="00B51EC9">
      <w:pPr>
        <w:pStyle w:val="AllowPageBreak"/>
      </w:pPr>
    </w:p>
    <w:p w:rsidR="00000000" w:rsidRPr="00B51EC9" w:rsidP="00B51EC9">
      <w:pPr>
        <w:pStyle w:val="Heading1"/>
      </w:pPr>
      <w:bookmarkStart w:id="2" w:name="O_1143890"/>
      <w:bookmarkEnd w:id="2"/>
      <w:r w:rsidRPr="00B51EC9">
        <w:t>Application</w:t>
      </w:r>
    </w:p>
    <w:p w:rsidR="00000000" w:rsidRPr="00B51EC9" w:rsidP="008E7BE2">
      <w:pPr>
        <w:pStyle w:val="BodyText"/>
      </w:pPr>
      <w:r w:rsidRPr="00B51EC9">
        <w:t>This unit of competency specifies the skills and knowledge required t</w:t>
      </w:r>
      <w:r w:rsidRPr="00B51EC9">
        <w:t>o process building applications for buildings included in National Construction Code (NCC) definitions for Class 1 and 10 up to three storeys and not exceeding 2,000 square metres in floor area. It includes gathering and assessing documentation that suppor</w:t>
      </w:r>
      <w:r w:rsidRPr="00B51EC9">
        <w:t>ts the building application process required to obtain a building permit.</w:t>
      </w:r>
    </w:p>
    <w:p w:rsidR="00000000" w:rsidRPr="00B51EC9" w:rsidP="008E7BE2">
      <w:pPr>
        <w:pStyle w:val="BodyText"/>
      </w:pPr>
      <w:r w:rsidRPr="00B51EC9">
        <w:t>This unit is suitable for building surveyors who draw on their broad theoretical knowledge and technical skills to carry out the statutory role of ensuring that proposed building pro</w:t>
      </w:r>
      <w:r w:rsidRPr="00B51EC9">
        <w:t>jects meet relevant compliance requirements prior to commencement of construction.</w:t>
      </w:r>
    </w:p>
    <w:p w:rsidR="00000000" w:rsidRPr="00B51EC9" w:rsidP="008E7BE2">
      <w:pPr>
        <w:pStyle w:val="BodyText"/>
      </w:pPr>
      <w:r w:rsidRPr="00B51EC9">
        <w:t>This unit forms part of the licensing requirements for building surveying in some states and territories. Relevant state and territory regulatory authorities should be consu</w:t>
      </w:r>
      <w:r w:rsidRPr="00B51EC9">
        <w:t>lted to clarify these requirements.</w:t>
      </w:r>
    </w:p>
    <w:p w:rsidR="00000000" w:rsidRPr="00B51EC9" w:rsidP="00B51EC9">
      <w:pPr>
        <w:pStyle w:val="Heading1"/>
      </w:pPr>
      <w:bookmarkStart w:id="3" w:name="O_1143889"/>
      <w:bookmarkEnd w:id="3"/>
      <w:r w:rsidRPr="00B51EC9">
        <w:t>Pre-requisite Unit</w:t>
      </w:r>
    </w:p>
    <w:p w:rsidR="00000000" w:rsidRPr="00B51EC9" w:rsidP="008E7BE2">
      <w:pPr>
        <w:pStyle w:val="BodyText"/>
      </w:pPr>
      <w:r w:rsidRPr="00B51EC9">
        <w:t>CPCCBS6101 Research and evaluate construction methods and materials for Class 1 and 10 buildings to three storeys.</w:t>
      </w:r>
    </w:p>
    <w:p w:rsidR="00000000" w:rsidRPr="00B51EC9" w:rsidP="00B51EC9">
      <w:pPr>
        <w:pStyle w:val="Heading1"/>
      </w:pPr>
      <w:bookmarkStart w:id="4" w:name="O_1143888"/>
      <w:bookmarkEnd w:id="4"/>
      <w:r w:rsidRPr="00B51EC9">
        <w:t>Unit Sector</w:t>
      </w:r>
    </w:p>
    <w:p w:rsidR="00000000" w:rsidRPr="00B51EC9" w:rsidP="008E7BE2">
      <w:pPr>
        <w:pStyle w:val="BodyText"/>
      </w:pPr>
      <w:r w:rsidRPr="00B51EC9">
        <w:t>Building surveying</w:t>
      </w:r>
    </w:p>
    <w:p w:rsidR="00000000" w:rsidRPr="00B51EC9" w:rsidP="00B51EC9">
      <w:pPr>
        <w:pStyle w:val="Heading1"/>
      </w:pPr>
      <w:bookmarkStart w:id="5" w:name="O_1143887"/>
      <w:bookmarkEnd w:id="5"/>
      <w:r w:rsidRPr="00B51E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Performance criteria describe what needs to be done to demonstrate achievement of the element.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 xml:space="preserve">Plan and prepare to </w:t>
            </w:r>
            <w:r w:rsidRPr="00B51EC9">
              <w:t>assess building application.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 xml:space="preserve">Review scope and nature of building application for </w:t>
            </w:r>
            <w:r w:rsidRPr="00B51EC9">
              <w:t>Class 1 or 10 building, and check to confirm compliance with relevant legislation, codes and local planning policies.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Identify and clarify specific building approval timelines and administrative requirements of the relevant local authority.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Inspect proposed development site to clarify nature of development and potential impact on surrounding environment and structu</w:t>
            </w:r>
            <w:r w:rsidRPr="00B51EC9">
              <w:t>res.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Identify need for specialist expertise and engage relevant persons to provide advice throughout the building application process.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Identify and initiate processes to achieve required consents or approvals from service authorities.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Assess building application documentation for Class 1 or 10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 xml:space="preserve">Review building application documentation to ensure accuracy, currency and completeness according to local authority requirements, and request additional information from client as </w:t>
            </w:r>
            <w:r w:rsidRPr="00B51EC9">
              <w:t>required.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Confirm property ownership with reference to titles and other relevant documentation.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 xml:space="preserve">Assess submitted documentation for </w:t>
            </w:r>
            <w:r w:rsidRPr="00B51EC9">
              <w:t>compliance with current and relevant local planning scheme, codes and legislation, and document areas of non-compliance.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Review site of proposed building application for possible environmental protection laws and exclusions and note and document com</w:t>
            </w:r>
            <w:r w:rsidRPr="00B51EC9">
              <w:t>pliance requirements.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Assess design plans for compliance with relevant legislation, codes and regulations, and document areas of non-compliance.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Document required amendments to plans and proposed performance solutions to ensure compliance and</w:t>
            </w:r>
            <w:r w:rsidRPr="00B51EC9">
              <w:t xml:space="preserve"> communicate to client.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Discuss non-compliances and proposed performance solutions with relevant persons to arrange re-submission of plans and documentation for building approval.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Assess revised design plans and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Assess revised plans and documentation for building approval compliance.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Identify design features requiring clarification and discuss with relevant persons to ensure plans meet compliance requirements.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Update client to provide updates on progress with building application process.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Finalise building permit.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Arrange required public notices and document and handle objections according to regulatory and workplace requirements.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Process final building permit including relevant permission conditions that ensure the environment, adjacent structures and any heritage listed structures are protected.</w:t>
            </w:r>
          </w:p>
        </w:tc>
      </w:tr>
      <w:tr w:rsidTr="00B51E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EC9">
            <w:pPr>
              <w:pStyle w:val="BodyText"/>
              <w:rPr>
                <w:lang w:val="en-NZ"/>
              </w:rPr>
            </w:pPr>
            <w:r w:rsidRPr="00B51EC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EC9" w:rsidP="00B51EC9">
            <w:pPr>
              <w:pStyle w:val="BodyText"/>
            </w:pPr>
            <w:r w:rsidRPr="00B51EC9">
              <w:t>Submit copy of building permit to local authority and relevant persons according to regulatory and workplace requirements.</w:t>
            </w:r>
          </w:p>
        </w:tc>
      </w:tr>
    </w:tbl>
    <w:p w:rsidR="00000000" w:rsidRPr="00B51EC9" w:rsidP="00B51EC9">
      <w:pPr>
        <w:pStyle w:val="BodyText"/>
      </w:pPr>
    </w:p>
    <w:p w:rsidR="00000000" w:rsidRPr="00B51EC9" w:rsidP="00B51EC9">
      <w:pPr>
        <w:pStyle w:val="AllowPageBreak"/>
      </w:pPr>
    </w:p>
    <w:p w:rsidR="00000000" w:rsidRPr="00B51EC9" w:rsidP="00B51EC9">
      <w:pPr>
        <w:pStyle w:val="Heading1"/>
      </w:pPr>
      <w:bookmarkStart w:id="6" w:name="O_1143886"/>
      <w:bookmarkEnd w:id="6"/>
      <w:r w:rsidRPr="00B51EC9">
        <w:t>Foundation Skills</w:t>
      </w:r>
    </w:p>
    <w:p w:rsidR="00000000" w:rsidRPr="00B51EC9" w:rsidP="008E7BE2">
      <w:pPr>
        <w:pStyle w:val="BodyText"/>
      </w:pPr>
      <w:r w:rsidRPr="00B51EC9">
        <w:t>As well as the foundation skills explicit in the performance criteria of this unit, candidates</w:t>
      </w:r>
      <w:r w:rsidRPr="00B51EC9">
        <w:t xml:space="preserve"> require:</w:t>
      </w:r>
    </w:p>
    <w:p w:rsidR="00000000" w:rsidRPr="00B51EC9" w:rsidP="00B51EC9">
      <w:pPr>
        <w:pStyle w:val="ListBullet"/>
      </w:pPr>
      <w:r w:rsidRPr="00B51EC9">
        <w:t>numeracy skills to interpret ratios, rates and proportions when examining drawings and documentation.</w:t>
      </w:r>
    </w:p>
    <w:p w:rsidR="00000000" w:rsidRPr="00B51EC9" w:rsidP="00B51EC9">
      <w:pPr>
        <w:pStyle w:val="AllowPageBreak"/>
      </w:pPr>
    </w:p>
    <w:p w:rsidR="00000000" w:rsidRPr="00B51EC9" w:rsidP="00B51EC9">
      <w:pPr>
        <w:pStyle w:val="Heading1"/>
      </w:pPr>
      <w:bookmarkStart w:id="7" w:name="O_1143885"/>
      <w:bookmarkEnd w:id="7"/>
      <w:r w:rsidRPr="00B51EC9">
        <w:t>Unit Mapping Information</w:t>
      </w:r>
    </w:p>
    <w:p w:rsidR="00000000" w:rsidRPr="00B51EC9" w:rsidP="008E7BE2">
      <w:pPr>
        <w:pStyle w:val="BodyText"/>
      </w:pPr>
      <w:r w:rsidRPr="00B51EC9">
        <w:t>Supersedes and is no</w:t>
      </w:r>
      <w:r w:rsidRPr="00B51EC9">
        <w:t>t equivalent to CPCCBS6008 Process building applications for residential buildings up to three storeys.</w:t>
      </w:r>
    </w:p>
    <w:p w:rsidR="00000000" w:rsidRPr="00B51EC9" w:rsidP="00B51EC9">
      <w:pPr>
        <w:pStyle w:val="Heading1"/>
      </w:pPr>
      <w:bookmarkStart w:id="8" w:name="O_1143878"/>
      <w:bookmarkEnd w:id="8"/>
      <w:r w:rsidRPr="00B51EC9">
        <w:t>Links</w:t>
      </w:r>
    </w:p>
    <w:p w:rsidR="00000000" w:rsidRPr="00B51EC9" w:rsidP="008E7BE2">
      <w:pPr>
        <w:pStyle w:val="BodyText"/>
      </w:pPr>
      <w:r w:rsidRPr="00B51EC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958E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51EC9" w:rsidP="00B51EC9"/>
    <w:sectPr w:rsidSect="00B51E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C9" w:rsidRPr="008E7BE2" w:rsidP="008E7B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BE2" w:rsidP="00B51E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BE2" w:rsidP="00B51E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E7BE2" w:rsidP="00B51E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B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EC9" w:rsidRPr="008E7BE2" w:rsidP="008E7B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E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BE2" w:rsidRPr="002D2AF8" w:rsidP="00B51E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CPCCBS6108 Process building applications for Class 1 and 10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E7BE2" w:rsidP="00B51E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362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8A59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E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E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E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E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E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E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E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E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E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E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E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EC9"/>
  </w:style>
  <w:style w:type="character" w:customStyle="1" w:styleId="Heading1Char">
    <w:name w:val="Heading 1 Char"/>
    <w:basedOn w:val="DefaultParagraphFont"/>
    <w:link w:val="Heading1"/>
    <w:rsid w:val="00B51E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E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E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1E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51E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E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1E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E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E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E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E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E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E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E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E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E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E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E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E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E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1E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1E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1EC9"/>
    <w:rPr>
      <w:b/>
      <w:spacing w:val="0"/>
    </w:rPr>
  </w:style>
  <w:style w:type="paragraph" w:customStyle="1" w:styleId="SuperTitle">
    <w:name w:val="SuperTitle"/>
    <w:basedOn w:val="Title"/>
    <w:rsid w:val="00B51E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E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E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1E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1E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E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E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E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E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E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E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E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E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1EC9"/>
    <w:rPr>
      <w:i/>
    </w:rPr>
  </w:style>
  <w:style w:type="paragraph" w:styleId="Caption">
    <w:name w:val="caption"/>
    <w:basedOn w:val="BodyText"/>
    <w:next w:val="Normal"/>
    <w:qFormat/>
    <w:rsid w:val="00B51E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E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E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EC9"/>
  </w:style>
  <w:style w:type="paragraph" w:styleId="TableofFigures">
    <w:name w:val="table of figures"/>
    <w:basedOn w:val="Normal"/>
    <w:next w:val="Normal"/>
    <w:semiHidden/>
    <w:rsid w:val="00B51E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E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1EC9"/>
    <w:rPr>
      <w:rFonts w:ascii="Wingdings" w:hAnsi="Wingdings"/>
    </w:rPr>
  </w:style>
  <w:style w:type="paragraph" w:customStyle="1" w:styleId="TableHeading">
    <w:name w:val="Table Heading"/>
    <w:basedOn w:val="HeadingBase"/>
    <w:rsid w:val="00B51E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EC9"/>
    <w:rPr>
      <w:color w:val="0033CC"/>
      <w:u w:val="none"/>
    </w:rPr>
  </w:style>
  <w:style w:type="paragraph" w:customStyle="1" w:styleId="BodyTextRight">
    <w:name w:val="Body Text Right"/>
    <w:basedOn w:val="BodyText"/>
    <w:rsid w:val="00B51E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E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E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E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E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E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EC9"/>
    <w:rPr>
      <w:sz w:val="32"/>
    </w:rPr>
  </w:style>
  <w:style w:type="paragraph" w:customStyle="1" w:styleId="HeadingProcedure">
    <w:name w:val="Heading Procedure"/>
    <w:basedOn w:val="HeadingBase"/>
    <w:next w:val="Normal"/>
    <w:rsid w:val="00B51E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EC9"/>
    <w:pPr>
      <w:spacing w:before="60" w:after="60"/>
    </w:pPr>
  </w:style>
  <w:style w:type="paragraph" w:styleId="ListContinue">
    <w:name w:val="List Continue"/>
    <w:basedOn w:val="List"/>
    <w:rsid w:val="00B51EC9"/>
    <w:pPr>
      <w:ind w:firstLine="0"/>
    </w:pPr>
  </w:style>
  <w:style w:type="paragraph" w:customStyle="1" w:styleId="ListNote">
    <w:name w:val="List Note"/>
    <w:basedOn w:val="List"/>
    <w:rsid w:val="00B51E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E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E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EC9"/>
    <w:rPr>
      <w:rFonts w:ascii="Courier New" w:hAnsi="Courier New"/>
    </w:rPr>
  </w:style>
  <w:style w:type="paragraph" w:customStyle="1" w:styleId="NoteBullet">
    <w:name w:val="Note Bullet"/>
    <w:basedOn w:val="Note"/>
    <w:rsid w:val="00B51E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E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E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E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E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1E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E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EC9"/>
    <w:rPr>
      <w:b/>
      <w:smallCaps/>
    </w:rPr>
  </w:style>
  <w:style w:type="paragraph" w:customStyle="1" w:styleId="TableListNumber">
    <w:name w:val="Table List Number"/>
    <w:basedOn w:val="ListNumber"/>
    <w:rsid w:val="00B51E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E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EC9"/>
    <w:pPr>
      <w:numPr>
        <w:numId w:val="8"/>
      </w:numPr>
    </w:pPr>
  </w:style>
  <w:style w:type="paragraph" w:customStyle="1" w:styleId="ListAlpha2">
    <w:name w:val="List Alpha 2"/>
    <w:basedOn w:val="List2"/>
    <w:rsid w:val="00B51EC9"/>
    <w:pPr>
      <w:numPr>
        <w:numId w:val="7"/>
      </w:numPr>
    </w:pPr>
  </w:style>
  <w:style w:type="paragraph" w:styleId="List2">
    <w:name w:val="List 2"/>
    <w:basedOn w:val="BodyText"/>
    <w:rsid w:val="00B51E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E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E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E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E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E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1EC9"/>
    <w:pPr>
      <w:numPr>
        <w:numId w:val="3"/>
      </w:numPr>
    </w:pPr>
  </w:style>
  <w:style w:type="paragraph" w:styleId="ListContinue2">
    <w:name w:val="List Continue 2"/>
    <w:basedOn w:val="List2"/>
    <w:rsid w:val="00B51EC9"/>
    <w:pPr>
      <w:ind w:firstLine="0"/>
    </w:pPr>
  </w:style>
  <w:style w:type="paragraph" w:styleId="ListContinue3">
    <w:name w:val="List Continue 3"/>
    <w:basedOn w:val="List3"/>
    <w:rsid w:val="00B51EC9"/>
    <w:pPr>
      <w:ind w:left="1021" w:firstLine="0"/>
    </w:pPr>
  </w:style>
  <w:style w:type="paragraph" w:styleId="ListContinue4">
    <w:name w:val="List Continue 4"/>
    <w:basedOn w:val="List4"/>
    <w:rsid w:val="00B51EC9"/>
    <w:pPr>
      <w:ind w:firstLine="0"/>
    </w:pPr>
  </w:style>
  <w:style w:type="paragraph" w:styleId="ListContinue5">
    <w:name w:val="List Continue 5"/>
    <w:basedOn w:val="List5"/>
    <w:rsid w:val="00B51EC9"/>
    <w:pPr>
      <w:ind w:firstLine="0"/>
    </w:pPr>
  </w:style>
  <w:style w:type="paragraph" w:styleId="ListNumber3">
    <w:name w:val="List Number 3"/>
    <w:basedOn w:val="List3"/>
    <w:rsid w:val="00B51EC9"/>
    <w:pPr>
      <w:numPr>
        <w:numId w:val="4"/>
      </w:numPr>
    </w:pPr>
  </w:style>
  <w:style w:type="paragraph" w:styleId="ListNumber4">
    <w:name w:val="List Number 4"/>
    <w:basedOn w:val="List4"/>
    <w:rsid w:val="00B51EC9"/>
    <w:pPr>
      <w:numPr>
        <w:numId w:val="5"/>
      </w:numPr>
    </w:pPr>
  </w:style>
  <w:style w:type="paragraph" w:styleId="ListNumber5">
    <w:name w:val="List Number 5"/>
    <w:basedOn w:val="List5"/>
    <w:rsid w:val="00B51EC9"/>
    <w:pPr>
      <w:numPr>
        <w:numId w:val="6"/>
      </w:numPr>
    </w:pPr>
  </w:style>
  <w:style w:type="paragraph" w:styleId="BlockText">
    <w:name w:val="Block Text"/>
    <w:basedOn w:val="Normal"/>
    <w:rsid w:val="00B51E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E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EC9"/>
    <w:rPr>
      <w:sz w:val="16"/>
      <w:vertAlign w:val="superscript"/>
    </w:rPr>
  </w:style>
  <w:style w:type="character" w:customStyle="1" w:styleId="Symbols">
    <w:name w:val="Symbols"/>
    <w:basedOn w:val="DefaultParagraphFont"/>
    <w:rsid w:val="00B51EC9"/>
    <w:rPr>
      <w:rFonts w:ascii="Symbol" w:hAnsi="Symbol"/>
    </w:rPr>
  </w:style>
  <w:style w:type="character" w:customStyle="1" w:styleId="MenuOptions">
    <w:name w:val="Menu Options"/>
    <w:basedOn w:val="DefaultParagraphFont"/>
    <w:rsid w:val="00B51E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EC9"/>
    <w:rPr>
      <w:b/>
    </w:rPr>
  </w:style>
  <w:style w:type="character" w:customStyle="1" w:styleId="Underlined">
    <w:name w:val="Underlined"/>
    <w:basedOn w:val="DefaultParagraphFont"/>
    <w:rsid w:val="00B51EC9"/>
    <w:rPr>
      <w:u w:val="single"/>
    </w:rPr>
  </w:style>
  <w:style w:type="paragraph" w:customStyle="1" w:styleId="TableBodyTextRight">
    <w:name w:val="Table Body Text Right"/>
    <w:basedOn w:val="TableBodyText"/>
    <w:rsid w:val="00B51E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EC9"/>
    <w:rPr>
      <w:sz w:val="18"/>
    </w:rPr>
  </w:style>
  <w:style w:type="paragraph" w:customStyle="1" w:styleId="BodySmallRight">
    <w:name w:val="Body Small Right"/>
    <w:basedOn w:val="BodyTextRight"/>
    <w:rsid w:val="00B51EC9"/>
    <w:rPr>
      <w:sz w:val="18"/>
      <w:szCs w:val="18"/>
    </w:rPr>
  </w:style>
  <w:style w:type="paragraph" w:customStyle="1" w:styleId="MarginEdition">
    <w:name w:val="Margin Edition"/>
    <w:basedOn w:val="MarginNote"/>
    <w:rsid w:val="00B51E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EC9"/>
    <w:rPr>
      <w:sz w:val="2"/>
      <w:szCs w:val="2"/>
    </w:rPr>
  </w:style>
  <w:style w:type="character" w:customStyle="1" w:styleId="Small">
    <w:name w:val="Small"/>
    <w:basedOn w:val="DefaultParagraphFont"/>
    <w:rsid w:val="00B51EC9"/>
    <w:rPr>
      <w:sz w:val="16"/>
    </w:rPr>
  </w:style>
  <w:style w:type="paragraph" w:customStyle="1" w:styleId="WideTable">
    <w:name w:val="Wide Table"/>
    <w:basedOn w:val="Normal"/>
    <w:rsid w:val="00B51E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EC9"/>
  </w:style>
  <w:style w:type="paragraph" w:styleId="Quote">
    <w:name w:val="Quote"/>
    <w:basedOn w:val="Heading1"/>
    <w:link w:val="QuoteChar"/>
    <w:qFormat/>
    <w:rsid w:val="00B51E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E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EC9"/>
    <w:pPr>
      <w:pageBreakBefore/>
    </w:pPr>
  </w:style>
  <w:style w:type="paragraph" w:customStyle="1" w:styleId="Border">
    <w:name w:val="Border"/>
    <w:basedOn w:val="Normal"/>
    <w:qFormat/>
    <w:rsid w:val="00B51E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E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E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E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E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E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E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E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E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EC9"/>
    <w:rPr>
      <w:u w:val="single"/>
    </w:rPr>
  </w:style>
  <w:style w:type="character" w:customStyle="1" w:styleId="BoldandItalics">
    <w:name w:val="Bold and Italics"/>
    <w:qFormat/>
    <w:rsid w:val="00B51EC9"/>
    <w:rPr>
      <w:b/>
      <w:i/>
      <w:u w:val="none"/>
    </w:rPr>
  </w:style>
  <w:style w:type="paragraph" w:styleId="BalloonText">
    <w:name w:val="Balloon Text"/>
    <w:basedOn w:val="Normal"/>
    <w:link w:val="BalloonTextChar"/>
    <w:rsid w:val="00B51E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E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E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E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E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E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EC9"/>
    <w:pPr>
      <w:spacing w:before="0" w:after="0"/>
    </w:pPr>
  </w:style>
  <w:style w:type="paragraph" w:customStyle="1" w:styleId="BodyTextBold">
    <w:name w:val="Body Text Bold"/>
    <w:basedOn w:val="BodyText"/>
    <w:qFormat/>
    <w:rsid w:val="00B51EC9"/>
    <w:rPr>
      <w:b/>
    </w:rPr>
  </w:style>
  <w:style w:type="character" w:styleId="Hyperlink">
    <w:name w:val="Hyperlink"/>
    <w:basedOn w:val="DefaultParagraphFont"/>
    <w:uiPriority w:val="99"/>
    <w:unhideWhenUsed/>
    <w:rsid w:val="008E7B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4387</Characters>
  <Application>Microsoft Office Word</Application>
  <DocSecurity>0</DocSecurity>
  <Lines>182</Lines>
  <Paragraphs>84</Paragraphs>
  <ScaleCrop>false</ScaleCrop>
  <Company>Author-it Software Corporation Ltd.</Company>
  <LinksUpToDate>false</LinksUpToDate>
  <CharactersWithSpaces>4988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CPCCBS6108 Process building applications for Class 1 and 10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2024-12-24T01:13:00Z</dcterms:created>
  <dcterms:modified xsi:type="dcterms:W3CDTF">2024-12-24T01:13:00Z</dcterms:modified>
</cp:coreProperties>
</file>