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813" w:rsidP="00A13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CPCCBS6105 Assess and advise on compliance of design documentation for Class 2 to 9 buildings to three storeys</w:t>
      </w:r>
      <w:r>
        <w:fldChar w:fldCharType="end"/>
      </w:r>
    </w:p>
    <w:p w:rsidR="00A13813" w:rsidP="00A13813">
      <w:pPr>
        <w:pStyle w:val="Version"/>
        <w:sectPr w:rsidSect="00CE1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470" w:rsidP="00CE1470">
      <w:pPr>
        <w:pStyle w:val="SuperHeading"/>
      </w:pPr>
      <w:r w:rsidRPr="00CE1470">
        <w:t>CPCCBS6105 Assess and advise on compliance of design documentation for Class 2 to 9 buildings to three storeys</w:t>
      </w:r>
    </w:p>
    <w:p w:rsidR="00000000" w:rsidRPr="00CE1470" w:rsidP="00CE1470">
      <w:pPr>
        <w:pStyle w:val="Heading1"/>
      </w:pPr>
      <w:bookmarkStart w:id="1" w:name="O_1143819"/>
      <w:bookmarkEnd w:id="1"/>
      <w:r w:rsidRPr="00CE14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470" w:rsidP="00CE1470">
            <w:pPr>
              <w:pStyle w:val="BodyText"/>
            </w:pPr>
            <w:r w:rsidRPr="00CE1470">
              <w:t>This version first released with CPC Construction, Plumbing and Services Training Package Release 6.0.</w:t>
            </w:r>
          </w:p>
          <w:p w:rsidR="00000000" w:rsidRPr="00CE1470" w:rsidP="00CE1470">
            <w:pPr>
              <w:pStyle w:val="BodyText"/>
            </w:pPr>
            <w:r w:rsidRPr="00CE1470">
              <w:t>Supersedes and is not equivalent to CPCCBS6005 Assess and advise on compliance of design documentation for commercial buildings to three storeys.</w:t>
            </w:r>
          </w:p>
          <w:p w:rsidR="00000000" w:rsidRPr="00CE1470" w:rsidP="00CE1470">
            <w:pPr>
              <w:pStyle w:val="BodyText"/>
            </w:pPr>
            <w:r w:rsidRPr="00CE1470">
              <w:t>New pre</w:t>
            </w:r>
            <w:r w:rsidRPr="00CE1470">
              <w:t>requisite requirement.</w:t>
            </w:r>
          </w:p>
        </w:tc>
      </w:tr>
    </w:tbl>
    <w:p w:rsidR="00000000" w:rsidRPr="00CE1470" w:rsidP="00CE1470">
      <w:pPr>
        <w:pStyle w:val="BodyText"/>
      </w:pPr>
    </w:p>
    <w:p w:rsidR="00000000" w:rsidRPr="00CE1470" w:rsidP="00CE1470">
      <w:pPr>
        <w:pStyle w:val="AllowPageBreak"/>
      </w:pPr>
    </w:p>
    <w:p w:rsidR="00000000" w:rsidRPr="00CE1470" w:rsidP="00CE1470">
      <w:pPr>
        <w:pStyle w:val="Heading1"/>
      </w:pPr>
      <w:bookmarkStart w:id="2" w:name="O_1143825"/>
      <w:bookmarkEnd w:id="2"/>
      <w:r w:rsidRPr="00CE1470">
        <w:t>Application</w:t>
      </w:r>
    </w:p>
    <w:p w:rsidR="00000000" w:rsidRPr="00CE1470" w:rsidP="00A13813">
      <w:pPr>
        <w:pStyle w:val="BodyText"/>
      </w:pPr>
      <w:r w:rsidRPr="00CE1470">
        <w:t>This unit of competency specifies the skills and knowledge required to assess proposed design documentation during the design process for buildings included in National Construction Code (NCC) definit</w:t>
      </w:r>
      <w:r w:rsidRPr="00CE1470">
        <w:t>ions for Classes 2 to 9 (up to three storeys). It includes providing client advice on the preparation of planning and building approval applications and the compliance of design documentation with the building and planning legislation, regulations, codes a</w:t>
      </w:r>
      <w:r w:rsidRPr="00CE1470">
        <w:t xml:space="preserve">nd standards that apply to the nature and location of each project. </w:t>
      </w:r>
    </w:p>
    <w:p w:rsidR="00000000" w:rsidRPr="00CE1470" w:rsidP="00A13813">
      <w:pPr>
        <w:pStyle w:val="BodyText"/>
      </w:pPr>
      <w:r w:rsidRPr="00CE1470">
        <w:t>This unit is suitable for building surveyors who draw on their broad theoretical knowledge and technical skills to provide advisory code-consulting services to building and construction p</w:t>
      </w:r>
      <w:r w:rsidRPr="00CE1470">
        <w:t xml:space="preserve">rofessionals involved in developing building design documentation up to the building approval application stage. </w:t>
      </w:r>
    </w:p>
    <w:p w:rsidR="00000000" w:rsidRPr="00CE1470" w:rsidP="00A13813">
      <w:pPr>
        <w:pStyle w:val="BodyText"/>
      </w:pPr>
      <w:r w:rsidRPr="00CE1470">
        <w:t>This unit forms part of the licensing requirements for building surveying in some states and territories. Relevant state and territory regulat</w:t>
      </w:r>
      <w:r w:rsidRPr="00CE1470">
        <w:t>ory authorities should be consulted to clarify these requirements.</w:t>
      </w:r>
    </w:p>
    <w:p w:rsidR="00000000" w:rsidRPr="00CE1470" w:rsidP="00CE1470">
      <w:pPr>
        <w:pStyle w:val="Heading1"/>
      </w:pPr>
      <w:bookmarkStart w:id="3" w:name="O_1143824"/>
      <w:bookmarkEnd w:id="3"/>
      <w:r w:rsidRPr="00CE1470">
        <w:t>Pre-requisite Unit</w:t>
      </w:r>
    </w:p>
    <w:p w:rsidR="00000000" w:rsidRPr="00CE1470" w:rsidP="00A13813">
      <w:pPr>
        <w:pStyle w:val="BodyText"/>
      </w:pPr>
      <w:r w:rsidRPr="00CE1470">
        <w:t>CPCCBS6102 Research and evaluate construction methods and materials for Class 2 to 9 buildings to three storeys.</w:t>
      </w:r>
    </w:p>
    <w:p w:rsidR="00000000" w:rsidRPr="00CE1470" w:rsidP="00CE1470">
      <w:pPr>
        <w:pStyle w:val="Heading1"/>
      </w:pPr>
      <w:bookmarkStart w:id="4" w:name="O_1143823"/>
      <w:bookmarkEnd w:id="4"/>
      <w:r w:rsidRPr="00CE1470">
        <w:t>Unit Sector</w:t>
      </w:r>
    </w:p>
    <w:p w:rsidR="00000000" w:rsidRPr="00CE1470" w:rsidP="00A13813">
      <w:pPr>
        <w:pStyle w:val="BodyText"/>
      </w:pPr>
      <w:r w:rsidRPr="00CE1470">
        <w:t>Buildin</w:t>
      </w:r>
      <w:r w:rsidRPr="00CE1470">
        <w:t>g surveying</w:t>
      </w:r>
    </w:p>
    <w:p w:rsidR="00000000" w:rsidRPr="00CE1470" w:rsidP="00CE1470">
      <w:pPr>
        <w:pStyle w:val="Heading1"/>
      </w:pPr>
      <w:bookmarkStart w:id="5" w:name="O_1143822"/>
      <w:bookmarkEnd w:id="5"/>
      <w:r w:rsidRPr="00CE14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 xml:space="preserve">Elements describe the </w:t>
            </w:r>
            <w:r w:rsidRPr="00CE147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 xml:space="preserve">Performance criteria describe what needs to be done to </w:t>
            </w:r>
            <w:r w:rsidRPr="00CE1470">
              <w:t>demonstrate achievement of the element.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Plan and manage code-consulting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 and confirm scope and nature of design project for building included in Classes 2 to 9, and timelines, fees and details of services to be offered at different project stages.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Identify, engage and brief relevant persons to provide advice at different stages of project or on specialist areas of expertise.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and monitor project management processes to ensure accurate and timely advice is provided within the scope of sp</w:t>
            </w:r>
            <w:r w:rsidRPr="00CE1470">
              <w:t>ecified service levels.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and monitor file management processes according to workplace requirements.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Confirm project compliance requirements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Conduct research to confirm jurisdictional building control legislation and regulations for building and project location.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Conduct research to confirm relevant NCC and Australian Standards requirements for building included in Classes 2 to 9 and pro</w:t>
            </w:r>
            <w:r w:rsidRPr="00CE1470">
              <w:t>ject location.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Research planning constraints for building in consultation with relevant jurisdictional authority.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Consult with relevant persons to ensure technically accurate interpretation and application of compliance requirements in relation to performance solutions.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Explain compliance requirements for project to client and invite and address questions.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on planning approval compliance of drawings and documentation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client of drawings and documentation required for project planning approval process.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Examine architectural drawings and documentation prepared for planning approval application to ensure completeness according to service agreement.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 and record planning approval compliance issues and seek specialist advice as required to determine options for their resolution.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 and document cost-effective and efficient design alternatives that meet planning approval compliance r</w:t>
            </w:r>
            <w:r w:rsidRPr="00CE1470">
              <w:t>equirements and explain to client.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Prepare compliance advisory report, present to client and invite and address questions.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on building approval compliance of drawings and documentation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Advise client of drawings and documentation required for project building approval process.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Examine architectural drawings and documentation prepared for building approval application to ensure completeness according to service agreement.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 and record building approval compliance issues and seek specialist advice as required to determine options for their resolution.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Identify cost-effective and efficient design alternatives that meet building approval compliance requirements a</w:t>
            </w:r>
            <w:r w:rsidRPr="00CE1470">
              <w:t>nd explain to client.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Prepare and present compliance advisory report to client and invite and address questions to explain content.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Respond to client enquiries.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Assess client requests for compliance information according to service agreement and negotiate and agree additional fees as required.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Assess information request and research appropriate response in consultation with relevant persons as required.</w:t>
            </w:r>
          </w:p>
        </w:tc>
      </w:tr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470" w:rsidP="00CE1470">
            <w:pPr>
              <w:pStyle w:val="BodyText"/>
            </w:pPr>
            <w:r w:rsidRPr="00CE1470">
              <w:t>Present client advice in the required format and invite and address questions to explain content.</w:t>
            </w:r>
          </w:p>
        </w:tc>
      </w:tr>
    </w:tbl>
    <w:p w:rsidR="00000000" w:rsidRPr="00CE1470" w:rsidP="00CE1470">
      <w:pPr>
        <w:pStyle w:val="BodyText"/>
      </w:pPr>
    </w:p>
    <w:p w:rsidR="00000000" w:rsidRPr="00CE1470" w:rsidP="00CE1470">
      <w:pPr>
        <w:pStyle w:val="AllowPageBreak"/>
      </w:pPr>
    </w:p>
    <w:p w:rsidR="00000000" w:rsidRPr="00CE1470" w:rsidP="00CE1470">
      <w:pPr>
        <w:pStyle w:val="Heading1"/>
      </w:pPr>
      <w:bookmarkStart w:id="6" w:name="O_1143821"/>
      <w:bookmarkEnd w:id="6"/>
      <w:r w:rsidRPr="00CE1470">
        <w:t>Foundation Skills</w:t>
      </w:r>
    </w:p>
    <w:p w:rsidR="00000000" w:rsidRPr="00CE1470" w:rsidP="00A13813">
      <w:pPr>
        <w:pStyle w:val="BodyText"/>
      </w:pPr>
      <w:r w:rsidRPr="00CE1470">
        <w:t>As well as the foundation skills explicit in the performance criteria of this unit, candidates require:</w:t>
      </w:r>
    </w:p>
    <w:p w:rsidR="00000000" w:rsidRPr="00CE1470" w:rsidP="00CE1470">
      <w:pPr>
        <w:pStyle w:val="ListBullet"/>
      </w:pPr>
      <w:r w:rsidRPr="00CE1470">
        <w:t>numeracy s</w:t>
      </w:r>
      <w:r w:rsidRPr="00CE1470">
        <w:t>kills to interpret ratios, rates and proportions when examining architectural drawings and documentation.</w:t>
      </w:r>
    </w:p>
    <w:p w:rsidR="00000000" w:rsidRPr="00CE1470" w:rsidP="00CE1470">
      <w:pPr>
        <w:pStyle w:val="AllowPageBreak"/>
      </w:pPr>
    </w:p>
    <w:p w:rsidR="00000000" w:rsidRPr="00CE1470" w:rsidP="00CE1470">
      <w:pPr>
        <w:pStyle w:val="Heading1"/>
      </w:pPr>
      <w:bookmarkStart w:id="7" w:name="O_1143820"/>
      <w:bookmarkEnd w:id="7"/>
      <w:r w:rsidRPr="00CE1470">
        <w:t>Unit Mapping Information</w:t>
      </w:r>
    </w:p>
    <w:p w:rsidR="00000000" w:rsidRPr="00CE1470" w:rsidP="00A13813">
      <w:pPr>
        <w:pStyle w:val="BodyText"/>
      </w:pPr>
      <w:r w:rsidRPr="00CE1470">
        <w:t>Supersedes and is not equivalent to CPCCBS6005 Assess and advise on compliance of design documentation for commercial buildings to three storeys.</w:t>
      </w:r>
    </w:p>
    <w:p w:rsidR="00000000" w:rsidRPr="00CE1470" w:rsidP="00CE1470">
      <w:pPr>
        <w:pStyle w:val="Heading1"/>
      </w:pPr>
      <w:bookmarkStart w:id="8" w:name="O_1143813"/>
      <w:bookmarkEnd w:id="8"/>
      <w:r w:rsidRPr="00CE1470">
        <w:t>Links</w:t>
      </w:r>
    </w:p>
    <w:p w:rsidR="00000000" w:rsidRPr="00CE1470" w:rsidP="00A13813">
      <w:pPr>
        <w:pStyle w:val="BodyText"/>
      </w:pPr>
      <w:r w:rsidRPr="00CE14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15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1470" w:rsidP="00A13813">
      <w:pPr>
        <w:pStyle w:val="BodyText"/>
        <w:sectPr w:rsidSect="00CE14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470" w:rsidP="00CE1470">
      <w:pPr>
        <w:pStyle w:val="SuperHeading"/>
      </w:pPr>
      <w:r w:rsidRPr="00CE1470">
        <w:t>Assessment Requirements for CPCCBS6105 Assess and advise on compliance of design documentation for Class 2 to 9 buildings to thr</w:t>
      </w:r>
      <w:r w:rsidRPr="00CE1470">
        <w:t>ee storeys</w:t>
      </w:r>
    </w:p>
    <w:p w:rsidR="00000000" w:rsidRPr="00CE1470" w:rsidP="00CE1470">
      <w:pPr>
        <w:pStyle w:val="Heading1"/>
      </w:pPr>
      <w:bookmarkStart w:id="9" w:name="O_1143815"/>
      <w:bookmarkEnd w:id="9"/>
      <w:r w:rsidRPr="00CE14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E1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470">
            <w:pPr>
              <w:pStyle w:val="BodyText"/>
              <w:rPr>
                <w:lang w:val="en-NZ"/>
              </w:rPr>
            </w:pPr>
            <w:r w:rsidRPr="00CE147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470" w:rsidP="00CE1470">
            <w:pPr>
              <w:pStyle w:val="BodyText"/>
            </w:pPr>
            <w:r w:rsidRPr="00CE1470">
              <w:t>This version first released with CPC Construction, Plumbing and Services Training Package Release 6.0.</w:t>
            </w:r>
          </w:p>
          <w:p w:rsidR="00000000" w:rsidRPr="00CE1470" w:rsidP="00CE1470">
            <w:pPr>
              <w:pStyle w:val="BodyText"/>
            </w:pPr>
            <w:r w:rsidRPr="00CE1470">
              <w:t>Supersedes and is not equivalent to CPCCBS6005 Assess and advise on compliance of design docu</w:t>
            </w:r>
            <w:r w:rsidRPr="00CE1470">
              <w:t>mentation for commercial buildings to three storeys.</w:t>
            </w:r>
          </w:p>
          <w:p w:rsidR="00000000" w:rsidRPr="00CE1470" w:rsidP="00CE1470">
            <w:pPr>
              <w:pStyle w:val="BodyText"/>
            </w:pPr>
            <w:r w:rsidRPr="00CE1470">
              <w:t>New prerequisite requirement.</w:t>
            </w:r>
          </w:p>
        </w:tc>
      </w:tr>
    </w:tbl>
    <w:p w:rsidR="00000000" w:rsidRPr="00CE1470" w:rsidP="00CE1470">
      <w:pPr>
        <w:pStyle w:val="BodyText"/>
      </w:pPr>
    </w:p>
    <w:p w:rsidR="00000000" w:rsidRPr="00CE1470" w:rsidP="00CE1470">
      <w:pPr>
        <w:pStyle w:val="AllowPageBreak"/>
      </w:pPr>
    </w:p>
    <w:p w:rsidR="00000000" w:rsidRPr="00CE1470" w:rsidP="00CE1470">
      <w:pPr>
        <w:pStyle w:val="Heading1"/>
      </w:pPr>
      <w:bookmarkStart w:id="10" w:name="O_1143818"/>
      <w:bookmarkEnd w:id="10"/>
      <w:r w:rsidRPr="00CE1470">
        <w:t>Performance Evidence</w:t>
      </w:r>
    </w:p>
    <w:p w:rsidR="00000000" w:rsidRPr="00CE1470" w:rsidP="00A13813">
      <w:pPr>
        <w:pStyle w:val="BodyText"/>
      </w:pPr>
      <w:r w:rsidRPr="00CE1470">
        <w:t>To demonstrate competency, a candidate must meet the elements and performance criteria of this unit by assessing and advising on th</w:t>
      </w:r>
      <w:r w:rsidRPr="00CE1470">
        <w:t>e compliance of design documentation for three projects involving the following Classes of buildings as defined by the National Construction Code (NCC):</w:t>
      </w:r>
    </w:p>
    <w:p w:rsidR="00000000" w:rsidRPr="00CE1470" w:rsidP="00CE1470">
      <w:pPr>
        <w:pStyle w:val="ListBullet"/>
      </w:pPr>
      <w:r w:rsidRPr="00CE1470">
        <w:t xml:space="preserve">one project incorporating Class 5 or Class 6 </w:t>
      </w:r>
    </w:p>
    <w:p w:rsidR="00000000" w:rsidRPr="00CE1470" w:rsidP="00CE1470">
      <w:pPr>
        <w:pStyle w:val="ListBullet"/>
      </w:pPr>
      <w:r w:rsidRPr="00CE1470">
        <w:t xml:space="preserve">one project incorporating Class 2 or Class 3 or Class 9c </w:t>
      </w:r>
    </w:p>
    <w:p w:rsidR="00000000" w:rsidRPr="00CE1470" w:rsidP="00CE1470">
      <w:pPr>
        <w:pStyle w:val="ListBullet"/>
      </w:pPr>
      <w:r w:rsidRPr="00CE1470">
        <w:t>one project incorporating Class 7 or Class 8.</w:t>
      </w:r>
    </w:p>
    <w:p w:rsidR="00000000" w:rsidRPr="00CE1470" w:rsidP="00A13813">
      <w:pPr>
        <w:pStyle w:val="BodyText"/>
      </w:pPr>
      <w:r w:rsidRPr="00CE1470">
        <w:t>Each building must be up to three storeys and not exceeding 2,000 square metres in floor area.</w:t>
      </w:r>
    </w:p>
    <w:p w:rsidR="00000000" w:rsidRPr="00CE1470" w:rsidP="00A13813">
      <w:pPr>
        <w:pStyle w:val="BodyText"/>
      </w:pPr>
      <w:r w:rsidRPr="00CE1470">
        <w:t xml:space="preserve">While performing the above three projects, the candidate </w:t>
      </w:r>
      <w:r w:rsidRPr="00CE1470">
        <w:t>must analyse complete sets of building design documentation for three related building approval applications and, for each application, provide advice on two cost-effective, energy efficient and compliant design alternatives.</w:t>
      </w:r>
    </w:p>
    <w:p w:rsidR="00000000" w:rsidRPr="00CE1470" w:rsidP="00CE1470">
      <w:pPr>
        <w:pStyle w:val="Heading1"/>
      </w:pPr>
      <w:bookmarkStart w:id="11" w:name="O_1143817"/>
      <w:bookmarkEnd w:id="11"/>
      <w:r w:rsidRPr="00CE1470">
        <w:t>Knowledge E</w:t>
      </w:r>
      <w:r w:rsidRPr="00CE1470">
        <w:t>vidence</w:t>
      </w:r>
    </w:p>
    <w:p w:rsidR="00000000" w:rsidRPr="00CE1470" w:rsidP="00A13813">
      <w:pPr>
        <w:pStyle w:val="BodyText"/>
      </w:pPr>
      <w:r w:rsidRPr="00CE1470">
        <w:t>To be competent in this unit, a candidate must demonstrate knowledge of:</w:t>
      </w:r>
    </w:p>
    <w:p w:rsidR="00000000" w:rsidRPr="00CE1470" w:rsidP="00CE1470">
      <w:pPr>
        <w:pStyle w:val="ListBullet"/>
      </w:pPr>
      <w:r w:rsidRPr="00CE1470">
        <w:t>different compliance requirements of planning and building applications</w:t>
      </w:r>
    </w:p>
    <w:p w:rsidR="00000000" w:rsidRPr="00CE1470" w:rsidP="00CE1470">
      <w:pPr>
        <w:pStyle w:val="ListBullet"/>
      </w:pPr>
      <w:r w:rsidRPr="00CE1470">
        <w:t>NCC classifications and definitions for buildings included in Classes 2 to 9:</w:t>
      </w:r>
    </w:p>
    <w:p w:rsidR="00000000" w:rsidRPr="00CE1470" w:rsidP="00CE1470">
      <w:pPr>
        <w:pStyle w:val="ListBullet2"/>
      </w:pPr>
      <w:r w:rsidRPr="00CE1470">
        <w:t>building types</w:t>
      </w:r>
    </w:p>
    <w:p w:rsidR="00000000" w:rsidRPr="00CE1470" w:rsidP="00CE1470">
      <w:pPr>
        <w:pStyle w:val="ListBullet2"/>
      </w:pPr>
      <w:r w:rsidRPr="00CE1470">
        <w:t>geograph</w:t>
      </w:r>
      <w:r w:rsidRPr="00CE1470">
        <w:t>ic and climate zones</w:t>
      </w:r>
    </w:p>
    <w:p w:rsidR="00000000" w:rsidRPr="00CE1470" w:rsidP="00CE1470">
      <w:pPr>
        <w:pStyle w:val="ListBullet"/>
      </w:pPr>
      <w:r w:rsidRPr="00CE1470">
        <w:t>possible solutions to design documentation compliance issues for building and planning applications to meet the requirements of the NCC and:</w:t>
      </w:r>
    </w:p>
    <w:p w:rsidR="00000000" w:rsidRPr="00CE1470" w:rsidP="00CE1470">
      <w:pPr>
        <w:pStyle w:val="ListBullet2"/>
      </w:pPr>
      <w:r w:rsidRPr="00CE1470">
        <w:t>insurers</w:t>
      </w:r>
    </w:p>
    <w:p w:rsidR="00000000" w:rsidRPr="00CE1470" w:rsidP="00CE1470">
      <w:pPr>
        <w:pStyle w:val="ListBullet2"/>
      </w:pPr>
      <w:r w:rsidRPr="00CE1470">
        <w:t>jurisdictional legislation and regulations</w:t>
      </w:r>
    </w:p>
    <w:p w:rsidR="00000000" w:rsidRPr="00CE1470" w:rsidP="00CE1470">
      <w:pPr>
        <w:pStyle w:val="ListBullet2"/>
      </w:pPr>
      <w:r w:rsidRPr="00CE1470">
        <w:t>statutory authorities governing the environment, fire protection and services</w:t>
      </w:r>
    </w:p>
    <w:p w:rsidR="00000000" w:rsidRPr="00CE1470" w:rsidP="00CE1470">
      <w:pPr>
        <w:pStyle w:val="ListBullet"/>
      </w:pPr>
      <w:r w:rsidRPr="00CE1470">
        <w:t>project management strategies that ensure thorough and timely advice is delivered according to service level agreement</w:t>
      </w:r>
    </w:p>
    <w:p w:rsidR="00000000" w:rsidRPr="00CE1470" w:rsidP="00CE1470">
      <w:pPr>
        <w:pStyle w:val="ListBullet"/>
      </w:pPr>
      <w:r w:rsidRPr="00CE1470">
        <w:t>regulatory and legislative compliance requirements for bui</w:t>
      </w:r>
      <w:r w:rsidRPr="00CE1470">
        <w:t>ldings included in Classes 2 to 9 in different climate zones and geographic locations:</w:t>
      </w:r>
    </w:p>
    <w:p w:rsidR="00000000" w:rsidRPr="00CE1470" w:rsidP="00CE1470">
      <w:pPr>
        <w:pStyle w:val="ListBullet2"/>
      </w:pPr>
      <w:r w:rsidRPr="00CE1470">
        <w:t>building control legislation and regulations</w:t>
      </w:r>
    </w:p>
    <w:p w:rsidR="00000000" w:rsidRPr="00CE1470" w:rsidP="00CE1470">
      <w:pPr>
        <w:pStyle w:val="ListBullet2"/>
      </w:pPr>
      <w:r w:rsidRPr="00CE1470">
        <w:t>NCC including referenced Australian Standards to meet deemed-to-satisfy provisions and/or performance solutions</w:t>
      </w:r>
    </w:p>
    <w:p w:rsidR="00000000" w:rsidRPr="00CE1470" w:rsidP="00CE1470">
      <w:pPr>
        <w:pStyle w:val="ListBullet"/>
      </w:pPr>
      <w:r w:rsidRPr="00CE1470">
        <w:t>regulatory</w:t>
      </w:r>
      <w:r w:rsidRPr="00CE1470">
        <w:t xml:space="preserve"> constraints that govern the relationship between the advisory and statutory roles of building surveyors</w:t>
      </w:r>
    </w:p>
    <w:p w:rsidR="00000000" w:rsidRPr="00CE1470" w:rsidP="00CE1470">
      <w:pPr>
        <w:pStyle w:val="ListBullet"/>
      </w:pPr>
      <w:r w:rsidRPr="00CE1470">
        <w:t>types of disciplines from which specialist advice may be sought.</w:t>
      </w:r>
    </w:p>
    <w:p w:rsidR="00000000" w:rsidRPr="00CE1470" w:rsidP="00CE1470">
      <w:pPr>
        <w:pStyle w:val="AllowPageBreak"/>
      </w:pPr>
    </w:p>
    <w:p w:rsidR="00000000" w:rsidRPr="00CE1470" w:rsidP="00CE1470">
      <w:pPr>
        <w:pStyle w:val="Heading1"/>
      </w:pPr>
      <w:bookmarkStart w:id="12" w:name="O_1143816"/>
      <w:bookmarkEnd w:id="12"/>
      <w:r w:rsidRPr="00CE1470">
        <w:t>Assessment Conditions</w:t>
      </w:r>
    </w:p>
    <w:p w:rsidR="00000000" w:rsidRPr="00CE1470" w:rsidP="00A13813">
      <w:pPr>
        <w:pStyle w:val="BodyText"/>
      </w:pPr>
      <w:r w:rsidRPr="00CE1470">
        <w:t>Assessors must meet the requirements for asse</w:t>
      </w:r>
      <w:r w:rsidRPr="00CE1470">
        <w:t xml:space="preserve">ssors contained in the Standards for Registered Training Organisations. </w:t>
      </w:r>
    </w:p>
    <w:p w:rsidR="00000000" w:rsidRPr="00CE1470" w:rsidP="00A13813">
      <w:pPr>
        <w:pStyle w:val="BodyText"/>
      </w:pPr>
      <w:r w:rsidRPr="00CE1470">
        <w:t>Assessors must also:</w:t>
      </w:r>
    </w:p>
    <w:p w:rsidR="00000000" w:rsidRPr="00CE1470" w:rsidP="00CE1470">
      <w:pPr>
        <w:pStyle w:val="ListBullet"/>
      </w:pPr>
      <w:r w:rsidRPr="00CE1470">
        <w:t>be licensed as a Building Surveyor Level 1 (or equivalent) or Level 2 (or equivalent) in their state or territory, or</w:t>
      </w:r>
    </w:p>
    <w:p w:rsidR="00000000" w:rsidRPr="00CE1470" w:rsidP="00CE1470">
      <w:pPr>
        <w:pStyle w:val="ListBullet"/>
      </w:pPr>
      <w:r w:rsidRPr="00CE1470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CE1470" w:rsidP="00CE1470">
      <w:pPr>
        <w:pStyle w:val="ListBullet"/>
      </w:pPr>
      <w:r w:rsidRPr="00CE1470">
        <w:t>be accredited under the Australian Institute of Building</w:t>
      </w:r>
      <w:r w:rsidRPr="00CE1470">
        <w:t xml:space="preserve"> Surveyors (AIBS) National Accreditation Scheme at Building Surveyor level or be accredited by the Royal Institute of Chartered Surveyors as a building certifier.</w:t>
      </w:r>
    </w:p>
    <w:p w:rsidR="00000000" w:rsidRPr="00CE1470" w:rsidP="00A13813">
      <w:pPr>
        <w:pStyle w:val="BodyText"/>
      </w:pPr>
      <w:r w:rsidRPr="00CE1470">
        <w:t>Assessment must be conducted in the workplace or a simulated workplace using realistic condit</w:t>
      </w:r>
      <w:r w:rsidRPr="00CE1470">
        <w:t>ions, materials, activities, responsibilities, procedures, safety requirements and environmental considerations.</w:t>
      </w:r>
    </w:p>
    <w:p w:rsidR="00000000" w:rsidRPr="00CE1470" w:rsidP="00A13813">
      <w:pPr>
        <w:pStyle w:val="BodyText"/>
      </w:pPr>
      <w:r w:rsidRPr="00CE1470">
        <w:t>Candidates must have access to equipment, software, architectural drawings, documentation and materials required to achieve the performance evi</w:t>
      </w:r>
      <w:r w:rsidRPr="00CE1470">
        <w:t>dence.</w:t>
      </w:r>
    </w:p>
    <w:p w:rsidR="00000000" w:rsidRPr="00CE1470" w:rsidP="00CE1470">
      <w:pPr>
        <w:pStyle w:val="Heading1"/>
      </w:pPr>
      <w:bookmarkStart w:id="13" w:name="O_1143814"/>
      <w:bookmarkEnd w:id="13"/>
      <w:r w:rsidRPr="00CE1470">
        <w:t>Links</w:t>
      </w:r>
    </w:p>
    <w:p w:rsidR="00000000" w:rsidRPr="00CE1470" w:rsidP="00A13813">
      <w:pPr>
        <w:pStyle w:val="BodyText"/>
      </w:pPr>
      <w:r w:rsidRPr="00CE14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15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1470" w:rsidP="00CE1470"/>
    <w:sectPr w:rsidSect="00CE14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 w:rsidRPr="00A13813" w:rsidP="00A13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13" w:rsidP="00CE1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3813" w:rsidP="00CE1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3813" w:rsidP="00CE14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 w:rsidP="00CE1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813">
      <w:t>Approved</w:t>
    </w:r>
    <w:r w:rsidR="00A13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8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813">
      <w:rPr>
        <w:noProof/>
      </w:rPr>
      <w:t>5</w:t>
    </w:r>
    <w:r>
      <w:rPr>
        <w:noProof/>
      </w:rPr>
      <w:fldChar w:fldCharType="end"/>
    </w:r>
  </w:p>
  <w:p w:rsidR="00CE1470" w:rsidP="00CE1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813">
      <w:t>BuildSkills Australia</w:t>
    </w:r>
    <w:r w:rsidR="00A13813">
      <w:fldChar w:fldCharType="end"/>
    </w:r>
  </w:p>
  <w:p w:rsidR="00CE1470" w:rsidP="00CE1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470" w:rsidRPr="00A13813" w:rsidP="00A13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13" w:rsidRPr="002D2AF8" w:rsidP="00CE1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CPCCBS6105 Assess and advise on compliance of design documentation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813" w:rsidP="00CE14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70" w:rsidRPr="002D2AF8" w:rsidP="00CE1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813">
      <w:t>CPCCBS6105 Assess and advise on compliance of design documentation for Class 2 to 9 buildings to three storeys</w:t>
    </w:r>
    <w:r w:rsidR="00A13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813">
      <w:rPr>
        <w:noProof/>
      </w:rPr>
      <w:t>2 March 2025</w:t>
    </w:r>
    <w:r>
      <w:fldChar w:fldCharType="end"/>
    </w:r>
  </w:p>
  <w:p w:rsidR="00CE1470" w:rsidP="00CE1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2D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CB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76B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470"/>
  </w:style>
  <w:style w:type="character" w:customStyle="1" w:styleId="Heading1Char">
    <w:name w:val="Heading 1 Char"/>
    <w:basedOn w:val="DefaultParagraphFont"/>
    <w:link w:val="Heading1"/>
    <w:rsid w:val="00CE1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4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4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14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4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470"/>
    <w:rPr>
      <w:b/>
      <w:spacing w:val="0"/>
    </w:rPr>
  </w:style>
  <w:style w:type="paragraph" w:customStyle="1" w:styleId="SuperTitle">
    <w:name w:val="SuperTitle"/>
    <w:basedOn w:val="Title"/>
    <w:rsid w:val="00CE1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470"/>
    <w:rPr>
      <w:i/>
    </w:rPr>
  </w:style>
  <w:style w:type="paragraph" w:styleId="Caption">
    <w:name w:val="caption"/>
    <w:basedOn w:val="BodyText"/>
    <w:next w:val="Normal"/>
    <w:qFormat/>
    <w:rsid w:val="00CE1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470"/>
  </w:style>
  <w:style w:type="paragraph" w:styleId="TableofFigures">
    <w:name w:val="table of figures"/>
    <w:basedOn w:val="Normal"/>
    <w:next w:val="Normal"/>
    <w:semiHidden/>
    <w:rsid w:val="00CE1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4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470"/>
    <w:rPr>
      <w:rFonts w:ascii="Wingdings" w:hAnsi="Wingdings"/>
    </w:rPr>
  </w:style>
  <w:style w:type="paragraph" w:customStyle="1" w:styleId="TableHeading">
    <w:name w:val="Table Heading"/>
    <w:basedOn w:val="HeadingBase"/>
    <w:rsid w:val="00CE1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470"/>
    <w:rPr>
      <w:color w:val="0033CC"/>
      <w:u w:val="none"/>
    </w:rPr>
  </w:style>
  <w:style w:type="paragraph" w:customStyle="1" w:styleId="BodyTextRight">
    <w:name w:val="Body Text Right"/>
    <w:basedOn w:val="BodyText"/>
    <w:rsid w:val="00CE1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4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470"/>
    <w:rPr>
      <w:sz w:val="32"/>
    </w:rPr>
  </w:style>
  <w:style w:type="paragraph" w:customStyle="1" w:styleId="HeadingProcedure">
    <w:name w:val="Heading Procedure"/>
    <w:basedOn w:val="HeadingBase"/>
    <w:next w:val="Normal"/>
    <w:rsid w:val="00CE1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470"/>
    <w:pPr>
      <w:spacing w:before="60" w:after="60"/>
    </w:pPr>
  </w:style>
  <w:style w:type="paragraph" w:styleId="ListContinue">
    <w:name w:val="List Continue"/>
    <w:basedOn w:val="List"/>
    <w:rsid w:val="00CE1470"/>
    <w:pPr>
      <w:ind w:firstLine="0"/>
    </w:pPr>
  </w:style>
  <w:style w:type="paragraph" w:customStyle="1" w:styleId="ListNote">
    <w:name w:val="List Note"/>
    <w:basedOn w:val="List"/>
    <w:rsid w:val="00CE1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470"/>
    <w:rPr>
      <w:rFonts w:ascii="Courier New" w:hAnsi="Courier New"/>
    </w:rPr>
  </w:style>
  <w:style w:type="paragraph" w:customStyle="1" w:styleId="NoteBullet">
    <w:name w:val="Note Bullet"/>
    <w:basedOn w:val="Note"/>
    <w:rsid w:val="00CE1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4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470"/>
    <w:rPr>
      <w:b/>
      <w:smallCaps/>
    </w:rPr>
  </w:style>
  <w:style w:type="paragraph" w:customStyle="1" w:styleId="TableListNumber">
    <w:name w:val="Table List Number"/>
    <w:basedOn w:val="ListNumber"/>
    <w:rsid w:val="00CE1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470"/>
    <w:pPr>
      <w:numPr>
        <w:numId w:val="9"/>
      </w:numPr>
    </w:pPr>
  </w:style>
  <w:style w:type="paragraph" w:customStyle="1" w:styleId="ListAlpha2">
    <w:name w:val="List Alpha 2"/>
    <w:basedOn w:val="List2"/>
    <w:rsid w:val="00CE1470"/>
    <w:pPr>
      <w:numPr>
        <w:numId w:val="8"/>
      </w:numPr>
    </w:pPr>
  </w:style>
  <w:style w:type="paragraph" w:styleId="List2">
    <w:name w:val="List 2"/>
    <w:basedOn w:val="BodyText"/>
    <w:rsid w:val="00CE1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4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4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470"/>
    <w:pPr>
      <w:numPr>
        <w:numId w:val="4"/>
      </w:numPr>
    </w:pPr>
  </w:style>
  <w:style w:type="paragraph" w:styleId="ListContinue2">
    <w:name w:val="List Continue 2"/>
    <w:basedOn w:val="List2"/>
    <w:rsid w:val="00CE1470"/>
    <w:pPr>
      <w:ind w:firstLine="0"/>
    </w:pPr>
  </w:style>
  <w:style w:type="paragraph" w:styleId="ListContinue3">
    <w:name w:val="List Continue 3"/>
    <w:basedOn w:val="List3"/>
    <w:rsid w:val="00CE1470"/>
    <w:pPr>
      <w:ind w:left="1021" w:firstLine="0"/>
    </w:pPr>
  </w:style>
  <w:style w:type="paragraph" w:styleId="ListContinue4">
    <w:name w:val="List Continue 4"/>
    <w:basedOn w:val="List4"/>
    <w:rsid w:val="00CE1470"/>
    <w:pPr>
      <w:ind w:firstLine="0"/>
    </w:pPr>
  </w:style>
  <w:style w:type="paragraph" w:styleId="ListContinue5">
    <w:name w:val="List Continue 5"/>
    <w:basedOn w:val="List5"/>
    <w:rsid w:val="00CE1470"/>
    <w:pPr>
      <w:ind w:firstLine="0"/>
    </w:pPr>
  </w:style>
  <w:style w:type="paragraph" w:styleId="ListNumber3">
    <w:name w:val="List Number 3"/>
    <w:basedOn w:val="List3"/>
    <w:rsid w:val="00CE1470"/>
    <w:pPr>
      <w:numPr>
        <w:numId w:val="5"/>
      </w:numPr>
    </w:pPr>
  </w:style>
  <w:style w:type="paragraph" w:styleId="ListNumber4">
    <w:name w:val="List Number 4"/>
    <w:basedOn w:val="List4"/>
    <w:rsid w:val="00CE1470"/>
    <w:pPr>
      <w:numPr>
        <w:numId w:val="6"/>
      </w:numPr>
    </w:pPr>
  </w:style>
  <w:style w:type="paragraph" w:styleId="ListNumber5">
    <w:name w:val="List Number 5"/>
    <w:basedOn w:val="List5"/>
    <w:rsid w:val="00CE1470"/>
    <w:pPr>
      <w:numPr>
        <w:numId w:val="7"/>
      </w:numPr>
    </w:pPr>
  </w:style>
  <w:style w:type="paragraph" w:styleId="BlockText">
    <w:name w:val="Block Text"/>
    <w:basedOn w:val="Normal"/>
    <w:rsid w:val="00CE1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470"/>
    <w:rPr>
      <w:sz w:val="16"/>
      <w:vertAlign w:val="superscript"/>
    </w:rPr>
  </w:style>
  <w:style w:type="character" w:customStyle="1" w:styleId="Symbols">
    <w:name w:val="Symbols"/>
    <w:basedOn w:val="DefaultParagraphFont"/>
    <w:rsid w:val="00CE1470"/>
    <w:rPr>
      <w:rFonts w:ascii="Symbol" w:hAnsi="Symbol"/>
    </w:rPr>
  </w:style>
  <w:style w:type="character" w:customStyle="1" w:styleId="MenuOptions">
    <w:name w:val="Menu Options"/>
    <w:basedOn w:val="DefaultParagraphFont"/>
    <w:rsid w:val="00CE1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470"/>
    <w:rPr>
      <w:b/>
    </w:rPr>
  </w:style>
  <w:style w:type="character" w:customStyle="1" w:styleId="Underlined">
    <w:name w:val="Underlined"/>
    <w:basedOn w:val="DefaultParagraphFont"/>
    <w:rsid w:val="00CE1470"/>
    <w:rPr>
      <w:u w:val="single"/>
    </w:rPr>
  </w:style>
  <w:style w:type="paragraph" w:customStyle="1" w:styleId="TableBodyTextRight">
    <w:name w:val="Table Body Text Right"/>
    <w:basedOn w:val="TableBodyText"/>
    <w:rsid w:val="00CE1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470"/>
    <w:rPr>
      <w:sz w:val="18"/>
    </w:rPr>
  </w:style>
  <w:style w:type="paragraph" w:customStyle="1" w:styleId="BodySmallRight">
    <w:name w:val="Body Small Right"/>
    <w:basedOn w:val="BodyTextRight"/>
    <w:rsid w:val="00CE1470"/>
    <w:rPr>
      <w:sz w:val="18"/>
      <w:szCs w:val="18"/>
    </w:rPr>
  </w:style>
  <w:style w:type="paragraph" w:customStyle="1" w:styleId="MarginEdition">
    <w:name w:val="Margin Edition"/>
    <w:basedOn w:val="MarginNote"/>
    <w:rsid w:val="00CE1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470"/>
    <w:rPr>
      <w:sz w:val="2"/>
      <w:szCs w:val="2"/>
    </w:rPr>
  </w:style>
  <w:style w:type="character" w:customStyle="1" w:styleId="Small">
    <w:name w:val="Small"/>
    <w:basedOn w:val="DefaultParagraphFont"/>
    <w:rsid w:val="00CE1470"/>
    <w:rPr>
      <w:sz w:val="16"/>
    </w:rPr>
  </w:style>
  <w:style w:type="paragraph" w:customStyle="1" w:styleId="WideTable">
    <w:name w:val="Wide Table"/>
    <w:basedOn w:val="Normal"/>
    <w:rsid w:val="00CE1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470"/>
  </w:style>
  <w:style w:type="paragraph" w:styleId="Quote">
    <w:name w:val="Quote"/>
    <w:basedOn w:val="Heading1"/>
    <w:link w:val="QuoteChar"/>
    <w:qFormat/>
    <w:rsid w:val="00CE1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470"/>
    <w:pPr>
      <w:pageBreakBefore/>
    </w:pPr>
  </w:style>
  <w:style w:type="paragraph" w:customStyle="1" w:styleId="Border">
    <w:name w:val="Border"/>
    <w:basedOn w:val="Normal"/>
    <w:qFormat/>
    <w:rsid w:val="00CE1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470"/>
    <w:rPr>
      <w:u w:val="single"/>
    </w:rPr>
  </w:style>
  <w:style w:type="character" w:customStyle="1" w:styleId="BoldandItalics">
    <w:name w:val="Bold and Italics"/>
    <w:qFormat/>
    <w:rsid w:val="00CE1470"/>
    <w:rPr>
      <w:b/>
      <w:i/>
      <w:u w:val="none"/>
    </w:rPr>
  </w:style>
  <w:style w:type="paragraph" w:styleId="BalloonText">
    <w:name w:val="Balloon Text"/>
    <w:basedOn w:val="Normal"/>
    <w:link w:val="BalloonTextChar"/>
    <w:rsid w:val="00CE1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470"/>
    <w:pPr>
      <w:spacing w:before="0" w:after="0"/>
    </w:pPr>
  </w:style>
  <w:style w:type="paragraph" w:customStyle="1" w:styleId="BodyTextBold">
    <w:name w:val="Body Text Bold"/>
    <w:basedOn w:val="BodyText"/>
    <w:qFormat/>
    <w:rsid w:val="00CE1470"/>
    <w:rPr>
      <w:b/>
    </w:rPr>
  </w:style>
  <w:style w:type="character" w:styleId="Hyperlink">
    <w:name w:val="Hyperlink"/>
    <w:basedOn w:val="DefaultParagraphFont"/>
    <w:uiPriority w:val="99"/>
    <w:unhideWhenUsed/>
    <w:rsid w:val="00A13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8379</Characters>
  <Application>Microsoft Office Word</Application>
  <DocSecurity>0</DocSecurity>
  <Lines>288</Lines>
  <Paragraphs>140</Paragraphs>
  <ScaleCrop>false</ScaleCrop>
  <Company>Author-it Software Corporation Ltd.</Company>
  <LinksUpToDate>false</LinksUpToDate>
  <CharactersWithSpaces>9571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CPCCBS6105 Assess and advise on compliance of design documentation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