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52A3" w:rsidP="002B52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CPCCBS6105 Assess and advise on compliance of design documentation for Class 2 to 9 buildings to three storeys</w:t>
      </w:r>
      <w:r>
        <w:fldChar w:fldCharType="end"/>
      </w:r>
    </w:p>
    <w:p w:rsidR="002B52A3" w:rsidP="002B52A3">
      <w:pPr>
        <w:pStyle w:val="Version"/>
        <w:sectPr w:rsidSect="00B01C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1C40" w:rsidP="00B01C40">
      <w:pPr>
        <w:pStyle w:val="SuperHeading"/>
      </w:pPr>
      <w:r w:rsidRPr="00B01C40">
        <w:t>Assessment Requirements for CPCCBS6105 Assess and advise on compliance of design documentation for Class 2 to 9 buildings to three storeys</w:t>
      </w:r>
    </w:p>
    <w:p w:rsidR="00000000" w:rsidRPr="00B01C40" w:rsidP="00B01C40">
      <w:pPr>
        <w:pStyle w:val="Heading1"/>
      </w:pPr>
      <w:bookmarkStart w:id="1" w:name="O_1143815"/>
      <w:bookmarkEnd w:id="1"/>
      <w:r w:rsidRPr="00B01C4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92"/>
      </w:tblGrid>
      <w:tr w:rsidTr="00B01C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C40">
            <w:pPr>
              <w:pStyle w:val="BodyText"/>
              <w:rPr>
                <w:lang w:val="en-NZ"/>
              </w:rPr>
            </w:pPr>
            <w:r w:rsidRPr="00B01C40">
              <w:t>Release 1</w:t>
            </w:r>
          </w:p>
        </w:tc>
        <w:tc>
          <w:tcPr>
            <w:tcW w:w="7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C40" w:rsidP="00B01C40">
            <w:pPr>
              <w:pStyle w:val="BodyText"/>
            </w:pPr>
            <w:r w:rsidRPr="00B01C40">
              <w:t>This version first released with CPC Construction, Plumbing and Services Training Package Release 6.0.</w:t>
            </w:r>
          </w:p>
          <w:p w:rsidR="00000000" w:rsidRPr="00B01C40" w:rsidP="00B01C40">
            <w:pPr>
              <w:pStyle w:val="BodyText"/>
            </w:pPr>
            <w:r w:rsidRPr="00B01C40">
              <w:t>Supersedes and is not equivalent to CPCCBS6005 Assess and advise on compliance of design documentation for commercial buildings to three storeys.</w:t>
            </w:r>
          </w:p>
          <w:p w:rsidR="00000000" w:rsidRPr="00B01C40" w:rsidP="00B01C40">
            <w:pPr>
              <w:pStyle w:val="BodyText"/>
            </w:pPr>
            <w:r w:rsidRPr="00B01C40">
              <w:t>New pre</w:t>
            </w:r>
            <w:r w:rsidRPr="00B01C40">
              <w:t>requisite requirement.</w:t>
            </w:r>
          </w:p>
        </w:tc>
      </w:tr>
    </w:tbl>
    <w:p w:rsidR="00000000" w:rsidRPr="00B01C40" w:rsidP="00B01C40">
      <w:pPr>
        <w:pStyle w:val="BodyText"/>
      </w:pPr>
    </w:p>
    <w:p w:rsidR="00000000" w:rsidRPr="00B01C40" w:rsidP="00B01C40">
      <w:pPr>
        <w:pStyle w:val="AllowPageBreak"/>
      </w:pPr>
    </w:p>
    <w:p w:rsidR="00000000" w:rsidRPr="00B01C40" w:rsidP="00B01C40">
      <w:pPr>
        <w:pStyle w:val="Heading1"/>
      </w:pPr>
      <w:bookmarkStart w:id="2" w:name="O_1143818"/>
      <w:bookmarkEnd w:id="2"/>
      <w:r w:rsidRPr="00B01C40">
        <w:t>Performance Evidence</w:t>
      </w:r>
    </w:p>
    <w:p w:rsidR="00000000" w:rsidRPr="00B01C40" w:rsidP="002B52A3">
      <w:pPr>
        <w:pStyle w:val="BodyText"/>
      </w:pPr>
      <w:r w:rsidRPr="00B01C40">
        <w:t>To demonstrate competency, a candidate must meet the elements and performance criteria of this unit by assessing and advising on the compliance of design documentation for three projects invo</w:t>
      </w:r>
      <w:r w:rsidRPr="00B01C40">
        <w:t>lving the following Classes of buildings as defined by the National Construction Code (NCC):</w:t>
      </w:r>
    </w:p>
    <w:p w:rsidR="00000000" w:rsidRPr="00B01C40" w:rsidP="00B01C40">
      <w:pPr>
        <w:pStyle w:val="ListBullet"/>
      </w:pPr>
      <w:r w:rsidRPr="00B01C40">
        <w:t xml:space="preserve">one project incorporating Class 5 or Class 6 </w:t>
      </w:r>
    </w:p>
    <w:p w:rsidR="00000000" w:rsidRPr="00B01C40" w:rsidP="00B01C40">
      <w:pPr>
        <w:pStyle w:val="ListBullet"/>
      </w:pPr>
      <w:r w:rsidRPr="00B01C40">
        <w:t xml:space="preserve">one project incorporating Class 2 or Class 3 or Class 9c </w:t>
      </w:r>
    </w:p>
    <w:p w:rsidR="00000000" w:rsidRPr="00B01C40" w:rsidP="00B01C40">
      <w:pPr>
        <w:pStyle w:val="ListBullet"/>
      </w:pPr>
      <w:r w:rsidRPr="00B01C40">
        <w:t>one project incorporating Class 7 or Class 8.</w:t>
      </w:r>
    </w:p>
    <w:p w:rsidR="00000000" w:rsidRPr="00B01C40" w:rsidP="002B52A3">
      <w:pPr>
        <w:pStyle w:val="BodyText"/>
      </w:pPr>
      <w:r w:rsidRPr="00B01C40">
        <w:t>Each building must be up to three storeys and not exceeding 2,000 square metres in floor area.</w:t>
      </w:r>
    </w:p>
    <w:p w:rsidR="00000000" w:rsidRPr="00B01C40" w:rsidP="002B52A3">
      <w:pPr>
        <w:pStyle w:val="BodyText"/>
      </w:pPr>
      <w:r w:rsidRPr="00B01C40">
        <w:t>While performing the above three projects, the candidate must analyse complete sets of building design documentation for three related building approval applicat</w:t>
      </w:r>
      <w:r w:rsidRPr="00B01C40">
        <w:t>ions and, for each application, provide advice on two cost-effective, energy efficient and compliant design alternatives.</w:t>
      </w:r>
    </w:p>
    <w:p w:rsidR="00000000" w:rsidRPr="00B01C40" w:rsidP="00B01C40">
      <w:pPr>
        <w:pStyle w:val="Heading1"/>
      </w:pPr>
      <w:bookmarkStart w:id="3" w:name="O_1143817"/>
      <w:bookmarkEnd w:id="3"/>
      <w:r w:rsidRPr="00B01C40">
        <w:t>Knowledge Evidence</w:t>
      </w:r>
    </w:p>
    <w:p w:rsidR="00000000" w:rsidRPr="00B01C40" w:rsidP="002B52A3">
      <w:pPr>
        <w:pStyle w:val="BodyText"/>
      </w:pPr>
      <w:r w:rsidRPr="00B01C40">
        <w:t>To be competent in this unit, a candidate must demonstrate knowledge of:</w:t>
      </w:r>
    </w:p>
    <w:p w:rsidR="00000000" w:rsidRPr="00B01C40" w:rsidP="00B01C40">
      <w:pPr>
        <w:pStyle w:val="ListBullet"/>
      </w:pPr>
      <w:r w:rsidRPr="00B01C40">
        <w:t>different compliance r</w:t>
      </w:r>
      <w:r w:rsidRPr="00B01C40">
        <w:t>equirements of planning and building applications</w:t>
      </w:r>
    </w:p>
    <w:p w:rsidR="00000000" w:rsidRPr="00B01C40" w:rsidP="00B01C40">
      <w:pPr>
        <w:pStyle w:val="ListBullet"/>
      </w:pPr>
      <w:r w:rsidRPr="00B01C40">
        <w:t>NCC classifications and definitions for buildings included in Classes 2 to 9:</w:t>
      </w:r>
    </w:p>
    <w:p w:rsidR="00000000" w:rsidRPr="00B01C40" w:rsidP="00B01C40">
      <w:pPr>
        <w:pStyle w:val="ListBullet2"/>
      </w:pPr>
      <w:r w:rsidRPr="00B01C40">
        <w:t>building types</w:t>
      </w:r>
    </w:p>
    <w:p w:rsidR="00000000" w:rsidRPr="00B01C40" w:rsidP="00B01C40">
      <w:pPr>
        <w:pStyle w:val="ListBullet2"/>
      </w:pPr>
      <w:r w:rsidRPr="00B01C40">
        <w:t>geographic and climate zones</w:t>
      </w:r>
    </w:p>
    <w:p w:rsidR="00000000" w:rsidRPr="00B01C40" w:rsidP="00B01C40">
      <w:pPr>
        <w:pStyle w:val="ListBullet"/>
      </w:pPr>
      <w:r w:rsidRPr="00B01C40">
        <w:t>possible solutions to design documentation compliance issues for building and plan</w:t>
      </w:r>
      <w:r w:rsidRPr="00B01C40">
        <w:t>ning applications to meet the requirements of the NCC and:</w:t>
      </w:r>
    </w:p>
    <w:p w:rsidR="00000000" w:rsidRPr="00B01C40" w:rsidP="00B01C40">
      <w:pPr>
        <w:pStyle w:val="ListBullet2"/>
      </w:pPr>
      <w:r w:rsidRPr="00B01C40">
        <w:t>insurers</w:t>
      </w:r>
    </w:p>
    <w:p w:rsidR="00000000" w:rsidRPr="00B01C40" w:rsidP="00B01C40">
      <w:pPr>
        <w:pStyle w:val="ListBullet2"/>
      </w:pPr>
      <w:r w:rsidRPr="00B01C40">
        <w:t>jurisdictional legislation and regulations</w:t>
      </w:r>
    </w:p>
    <w:p w:rsidR="00000000" w:rsidRPr="00B01C40" w:rsidP="00B01C40">
      <w:pPr>
        <w:pStyle w:val="ListBullet2"/>
      </w:pPr>
      <w:r w:rsidRPr="00B01C40">
        <w:t>statutory authorities governing the environment, fire protection and services</w:t>
      </w:r>
    </w:p>
    <w:p w:rsidR="00000000" w:rsidRPr="00B01C40" w:rsidP="00B01C40">
      <w:pPr>
        <w:pStyle w:val="ListBullet"/>
      </w:pPr>
      <w:r w:rsidRPr="00B01C40">
        <w:t>project management strate</w:t>
      </w:r>
      <w:r w:rsidRPr="00B01C40">
        <w:t>gies that ensure thorough and timely advice is delivered according to service level agreement</w:t>
      </w:r>
    </w:p>
    <w:p w:rsidR="00000000" w:rsidRPr="00B01C40" w:rsidP="00B01C40">
      <w:pPr>
        <w:pStyle w:val="ListBullet"/>
      </w:pPr>
      <w:r w:rsidRPr="00B01C40">
        <w:t>regulatory and legislative compliance requirements for buildings included in Classes 2 to 9 in different climate zones and geographic locations:</w:t>
      </w:r>
    </w:p>
    <w:p w:rsidR="00000000" w:rsidRPr="00B01C40" w:rsidP="00B01C40">
      <w:pPr>
        <w:pStyle w:val="ListBullet2"/>
      </w:pPr>
      <w:r w:rsidRPr="00B01C40">
        <w:t>building control</w:t>
      </w:r>
      <w:r w:rsidRPr="00B01C40">
        <w:t xml:space="preserve"> legislation and regulations</w:t>
      </w:r>
    </w:p>
    <w:p w:rsidR="00000000" w:rsidRPr="00B01C40" w:rsidP="00B01C40">
      <w:pPr>
        <w:pStyle w:val="ListBullet2"/>
      </w:pPr>
      <w:r w:rsidRPr="00B01C40">
        <w:t>NCC including referenced Australian Standards to meet deemed-to-satisfy provisions and/or performance solutions</w:t>
      </w:r>
    </w:p>
    <w:p w:rsidR="00000000" w:rsidRPr="00B01C40" w:rsidP="00B01C40">
      <w:pPr>
        <w:pStyle w:val="ListBullet"/>
      </w:pPr>
      <w:r w:rsidRPr="00B01C40">
        <w:t>regulatory constraints that govern the relationship between the advisory and statutory roles of building surveyors</w:t>
      </w:r>
    </w:p>
    <w:p w:rsidR="00000000" w:rsidRPr="00B01C40" w:rsidP="00B01C40">
      <w:pPr>
        <w:pStyle w:val="ListBullet"/>
      </w:pPr>
      <w:r w:rsidRPr="00B01C40">
        <w:t>types of disciplines from which specialist advice may be sought.</w:t>
      </w:r>
    </w:p>
    <w:p w:rsidR="00000000" w:rsidRPr="00B01C40" w:rsidP="00B01C40">
      <w:pPr>
        <w:pStyle w:val="AllowPageBreak"/>
      </w:pPr>
    </w:p>
    <w:p w:rsidR="00000000" w:rsidRPr="00B01C40" w:rsidP="00B01C40">
      <w:pPr>
        <w:pStyle w:val="Heading1"/>
      </w:pPr>
      <w:bookmarkStart w:id="4" w:name="O_1143816"/>
      <w:bookmarkEnd w:id="4"/>
      <w:r w:rsidRPr="00B01C40">
        <w:t>Assessment Conditions</w:t>
      </w:r>
    </w:p>
    <w:p w:rsidR="00000000" w:rsidRPr="00B01C40" w:rsidP="002B52A3">
      <w:pPr>
        <w:pStyle w:val="BodyText"/>
      </w:pPr>
      <w:r w:rsidRPr="00B01C40">
        <w:t xml:space="preserve">Assessors must meet the requirements for assessors contained in the Standards for Registered Training Organisations. </w:t>
      </w:r>
    </w:p>
    <w:p w:rsidR="00000000" w:rsidRPr="00B01C40" w:rsidP="002B52A3">
      <w:pPr>
        <w:pStyle w:val="BodyText"/>
      </w:pPr>
      <w:r w:rsidRPr="00B01C40">
        <w:t>Assessors must also:</w:t>
      </w:r>
    </w:p>
    <w:p w:rsidR="00000000" w:rsidRPr="00B01C40" w:rsidP="00B01C40">
      <w:pPr>
        <w:pStyle w:val="ListBullet"/>
      </w:pPr>
      <w:r w:rsidRPr="00B01C40">
        <w:t>be licensed as a Building Surveyor Level 1 (or equivalent) or Level 2 (or equivalent) in their state or territory, or</w:t>
      </w:r>
    </w:p>
    <w:p w:rsidR="00000000" w:rsidRPr="00B01C40" w:rsidP="00B01C40">
      <w:pPr>
        <w:pStyle w:val="ListBullet"/>
      </w:pPr>
      <w:r w:rsidRPr="00B01C40">
        <w:t>demonstrate current membership of a relevant industry association and have current registration on the National Building Professionals Reg</w:t>
      </w:r>
      <w:r w:rsidRPr="00B01C40">
        <w:t>ister in the Building Industry Control category (level 1), or</w:t>
      </w:r>
    </w:p>
    <w:p w:rsidR="00000000" w:rsidRPr="00B01C40" w:rsidP="00B01C40">
      <w:pPr>
        <w:pStyle w:val="ListBullet"/>
      </w:pPr>
      <w:r w:rsidRPr="00B01C40">
        <w:t xml:space="preserve">be accredited under the Australian Institute of Building Surveyors (AIBS) National Accreditation Scheme at Building Surveyor level or be accredited by the Royal Institute of Chartered Surveyors </w:t>
      </w:r>
      <w:r w:rsidRPr="00B01C40">
        <w:t>as a building certifier.</w:t>
      </w:r>
    </w:p>
    <w:p w:rsidR="00000000" w:rsidRPr="00B01C40" w:rsidP="002B52A3">
      <w:pPr>
        <w:pStyle w:val="BodyText"/>
      </w:pPr>
      <w:r w:rsidRPr="00B01C40">
        <w:t>Assessment must be conducted in the workplace or a simulated workplace using realistic conditions, materials, activities, responsibilities, procedures, safety requirements and environmental considerations.</w:t>
      </w:r>
    </w:p>
    <w:p w:rsidR="00000000" w:rsidRPr="00B01C40" w:rsidP="002B52A3">
      <w:pPr>
        <w:pStyle w:val="BodyText"/>
      </w:pPr>
      <w:r w:rsidRPr="00B01C40">
        <w:t>Candidates must have acce</w:t>
      </w:r>
      <w:r w:rsidRPr="00B01C40">
        <w:t>ss to equipment, software, architectural drawings, documentation and materials required to achieve the performance evidence.</w:t>
      </w:r>
    </w:p>
    <w:p w:rsidR="00000000" w:rsidRPr="00B01C40" w:rsidP="00B01C40">
      <w:pPr>
        <w:pStyle w:val="Heading1"/>
      </w:pPr>
      <w:bookmarkStart w:id="5" w:name="O_1143814"/>
      <w:bookmarkEnd w:id="5"/>
      <w:r w:rsidRPr="00B01C40">
        <w:t>Links</w:t>
      </w:r>
    </w:p>
    <w:p w:rsidR="00000000" w:rsidRPr="00B01C40" w:rsidP="002B52A3">
      <w:pPr>
        <w:pStyle w:val="BodyText"/>
      </w:pPr>
      <w:r w:rsidRPr="00B01C4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27618D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B01C40" w:rsidP="00B01C40"/>
    <w:sectPr w:rsidSect="00B01C4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C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C40" w:rsidRPr="002B52A3" w:rsidP="002B52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C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2A3" w:rsidP="00B01C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B52A3" w:rsidP="00B01C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2B52A3" w:rsidP="00B01C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C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2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1C40" w:rsidRPr="002B52A3" w:rsidP="002B52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C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2A3" w:rsidRPr="002D2AF8" w:rsidP="00B01C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CPCCBS6105 Assess and advise on compliance of design documentation for Class 2 to 9 buildings to three storeys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2B52A3" w:rsidP="00B01C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3FE1F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8948B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118A0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1C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1C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1C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1C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1C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1C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1C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1C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1C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1C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1C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1C40"/>
  </w:style>
  <w:style w:type="character" w:customStyle="1" w:styleId="Heading1Char">
    <w:name w:val="Heading 1 Char"/>
    <w:basedOn w:val="DefaultParagraphFont"/>
    <w:link w:val="Heading1"/>
    <w:rsid w:val="00B01C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1C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1C4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01C4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01C4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01C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1C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1C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1C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1C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1C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1C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1C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1C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1C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1C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1C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1C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1C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1C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1C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1C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1C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1C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1C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1C4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1C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01C40"/>
    <w:rPr>
      <w:b/>
      <w:spacing w:val="0"/>
    </w:rPr>
  </w:style>
  <w:style w:type="paragraph" w:customStyle="1" w:styleId="SuperTitle">
    <w:name w:val="SuperTitle"/>
    <w:basedOn w:val="Title"/>
    <w:rsid w:val="00B01C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1C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1C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01C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1C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1C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1C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1C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1C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1C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1C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1C4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01C40"/>
    <w:rPr>
      <w:i/>
    </w:rPr>
  </w:style>
  <w:style w:type="paragraph" w:styleId="Caption">
    <w:name w:val="caption"/>
    <w:basedOn w:val="BodyText"/>
    <w:next w:val="Normal"/>
    <w:qFormat/>
    <w:rsid w:val="00B01C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1C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1C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1C40"/>
  </w:style>
  <w:style w:type="paragraph" w:styleId="TableofFigures">
    <w:name w:val="table of figures"/>
    <w:basedOn w:val="Normal"/>
    <w:next w:val="Normal"/>
    <w:semiHidden/>
    <w:rsid w:val="00B01C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1C4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01C40"/>
    <w:rPr>
      <w:rFonts w:ascii="Wingdings" w:hAnsi="Wingdings"/>
    </w:rPr>
  </w:style>
  <w:style w:type="paragraph" w:customStyle="1" w:styleId="TableHeading">
    <w:name w:val="Table Heading"/>
    <w:basedOn w:val="HeadingBase"/>
    <w:rsid w:val="00B01C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1C40"/>
    <w:rPr>
      <w:color w:val="0033CC"/>
      <w:u w:val="none"/>
    </w:rPr>
  </w:style>
  <w:style w:type="paragraph" w:customStyle="1" w:styleId="BodyTextRight">
    <w:name w:val="Body Text Right"/>
    <w:basedOn w:val="BodyText"/>
    <w:rsid w:val="00B01C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1C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1C4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1C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1C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1C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1C40"/>
    <w:rPr>
      <w:sz w:val="32"/>
    </w:rPr>
  </w:style>
  <w:style w:type="paragraph" w:customStyle="1" w:styleId="HeadingProcedure">
    <w:name w:val="Heading Procedure"/>
    <w:basedOn w:val="HeadingBase"/>
    <w:next w:val="Normal"/>
    <w:rsid w:val="00B01C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1C40"/>
    <w:pPr>
      <w:spacing w:before="60" w:after="60"/>
    </w:pPr>
  </w:style>
  <w:style w:type="paragraph" w:styleId="ListContinue">
    <w:name w:val="List Continue"/>
    <w:basedOn w:val="List"/>
    <w:rsid w:val="00B01C40"/>
    <w:pPr>
      <w:ind w:firstLine="0"/>
    </w:pPr>
  </w:style>
  <w:style w:type="paragraph" w:customStyle="1" w:styleId="ListNote">
    <w:name w:val="List Note"/>
    <w:basedOn w:val="List"/>
    <w:rsid w:val="00B01C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1C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1C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1C40"/>
    <w:rPr>
      <w:rFonts w:ascii="Courier New" w:hAnsi="Courier New"/>
    </w:rPr>
  </w:style>
  <w:style w:type="paragraph" w:customStyle="1" w:styleId="NoteBullet">
    <w:name w:val="Note Bullet"/>
    <w:basedOn w:val="Note"/>
    <w:rsid w:val="00B01C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1C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1C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1C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1C4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01C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1C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1C40"/>
    <w:rPr>
      <w:b/>
      <w:smallCaps/>
    </w:rPr>
  </w:style>
  <w:style w:type="paragraph" w:customStyle="1" w:styleId="TableListNumber">
    <w:name w:val="Table List Number"/>
    <w:basedOn w:val="ListNumber"/>
    <w:rsid w:val="00B01C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1C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1C40"/>
    <w:pPr>
      <w:numPr>
        <w:numId w:val="9"/>
      </w:numPr>
    </w:pPr>
  </w:style>
  <w:style w:type="paragraph" w:customStyle="1" w:styleId="ListAlpha2">
    <w:name w:val="List Alpha 2"/>
    <w:basedOn w:val="List2"/>
    <w:rsid w:val="00B01C40"/>
    <w:pPr>
      <w:numPr>
        <w:numId w:val="8"/>
      </w:numPr>
    </w:pPr>
  </w:style>
  <w:style w:type="paragraph" w:styleId="List2">
    <w:name w:val="List 2"/>
    <w:basedOn w:val="BodyText"/>
    <w:rsid w:val="00B01C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1C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1C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1C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1C4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1C4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01C40"/>
    <w:pPr>
      <w:numPr>
        <w:numId w:val="4"/>
      </w:numPr>
    </w:pPr>
  </w:style>
  <w:style w:type="paragraph" w:styleId="ListContinue2">
    <w:name w:val="List Continue 2"/>
    <w:basedOn w:val="List2"/>
    <w:rsid w:val="00B01C40"/>
    <w:pPr>
      <w:ind w:firstLine="0"/>
    </w:pPr>
  </w:style>
  <w:style w:type="paragraph" w:styleId="ListContinue3">
    <w:name w:val="List Continue 3"/>
    <w:basedOn w:val="List3"/>
    <w:rsid w:val="00B01C40"/>
    <w:pPr>
      <w:ind w:left="1021" w:firstLine="0"/>
    </w:pPr>
  </w:style>
  <w:style w:type="paragraph" w:styleId="ListContinue4">
    <w:name w:val="List Continue 4"/>
    <w:basedOn w:val="List4"/>
    <w:rsid w:val="00B01C40"/>
    <w:pPr>
      <w:ind w:firstLine="0"/>
    </w:pPr>
  </w:style>
  <w:style w:type="paragraph" w:styleId="ListContinue5">
    <w:name w:val="List Continue 5"/>
    <w:basedOn w:val="List5"/>
    <w:rsid w:val="00B01C40"/>
    <w:pPr>
      <w:ind w:firstLine="0"/>
    </w:pPr>
  </w:style>
  <w:style w:type="paragraph" w:styleId="ListNumber3">
    <w:name w:val="List Number 3"/>
    <w:basedOn w:val="List3"/>
    <w:rsid w:val="00B01C40"/>
    <w:pPr>
      <w:numPr>
        <w:numId w:val="5"/>
      </w:numPr>
    </w:pPr>
  </w:style>
  <w:style w:type="paragraph" w:styleId="ListNumber4">
    <w:name w:val="List Number 4"/>
    <w:basedOn w:val="List4"/>
    <w:rsid w:val="00B01C40"/>
    <w:pPr>
      <w:numPr>
        <w:numId w:val="6"/>
      </w:numPr>
    </w:pPr>
  </w:style>
  <w:style w:type="paragraph" w:styleId="ListNumber5">
    <w:name w:val="List Number 5"/>
    <w:basedOn w:val="List5"/>
    <w:rsid w:val="00B01C40"/>
    <w:pPr>
      <w:numPr>
        <w:numId w:val="7"/>
      </w:numPr>
    </w:pPr>
  </w:style>
  <w:style w:type="paragraph" w:styleId="BlockText">
    <w:name w:val="Block Text"/>
    <w:basedOn w:val="Normal"/>
    <w:rsid w:val="00B01C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1C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1C40"/>
    <w:rPr>
      <w:sz w:val="16"/>
      <w:vertAlign w:val="superscript"/>
    </w:rPr>
  </w:style>
  <w:style w:type="character" w:customStyle="1" w:styleId="Symbols">
    <w:name w:val="Symbols"/>
    <w:basedOn w:val="DefaultParagraphFont"/>
    <w:rsid w:val="00B01C40"/>
    <w:rPr>
      <w:rFonts w:ascii="Symbol" w:hAnsi="Symbol"/>
    </w:rPr>
  </w:style>
  <w:style w:type="character" w:customStyle="1" w:styleId="MenuOptions">
    <w:name w:val="Menu Options"/>
    <w:basedOn w:val="DefaultParagraphFont"/>
    <w:rsid w:val="00B01C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1C40"/>
    <w:rPr>
      <w:b/>
    </w:rPr>
  </w:style>
  <w:style w:type="character" w:customStyle="1" w:styleId="Underlined">
    <w:name w:val="Underlined"/>
    <w:basedOn w:val="DefaultParagraphFont"/>
    <w:rsid w:val="00B01C40"/>
    <w:rPr>
      <w:u w:val="single"/>
    </w:rPr>
  </w:style>
  <w:style w:type="paragraph" w:customStyle="1" w:styleId="TableBodyTextRight">
    <w:name w:val="Table Body Text Right"/>
    <w:basedOn w:val="TableBodyText"/>
    <w:rsid w:val="00B01C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1C40"/>
    <w:rPr>
      <w:sz w:val="18"/>
    </w:rPr>
  </w:style>
  <w:style w:type="paragraph" w:customStyle="1" w:styleId="BodySmallRight">
    <w:name w:val="Body Small Right"/>
    <w:basedOn w:val="BodyTextRight"/>
    <w:rsid w:val="00B01C40"/>
    <w:rPr>
      <w:sz w:val="18"/>
      <w:szCs w:val="18"/>
    </w:rPr>
  </w:style>
  <w:style w:type="paragraph" w:customStyle="1" w:styleId="MarginEdition">
    <w:name w:val="Margin Edition"/>
    <w:basedOn w:val="MarginNote"/>
    <w:rsid w:val="00B01C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1C40"/>
    <w:rPr>
      <w:sz w:val="2"/>
      <w:szCs w:val="2"/>
    </w:rPr>
  </w:style>
  <w:style w:type="character" w:customStyle="1" w:styleId="Small">
    <w:name w:val="Small"/>
    <w:basedOn w:val="DefaultParagraphFont"/>
    <w:rsid w:val="00B01C40"/>
    <w:rPr>
      <w:sz w:val="16"/>
    </w:rPr>
  </w:style>
  <w:style w:type="paragraph" w:customStyle="1" w:styleId="WideTable">
    <w:name w:val="Wide Table"/>
    <w:basedOn w:val="Normal"/>
    <w:rsid w:val="00B01C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1C40"/>
  </w:style>
  <w:style w:type="paragraph" w:styleId="Quote">
    <w:name w:val="Quote"/>
    <w:basedOn w:val="Heading1"/>
    <w:link w:val="QuoteChar"/>
    <w:qFormat/>
    <w:rsid w:val="00B01C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1C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1C40"/>
    <w:pPr>
      <w:pageBreakBefore/>
    </w:pPr>
  </w:style>
  <w:style w:type="paragraph" w:customStyle="1" w:styleId="Border">
    <w:name w:val="Border"/>
    <w:basedOn w:val="Normal"/>
    <w:qFormat/>
    <w:rsid w:val="00B01C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1C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1C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1C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1C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1C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1C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1C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1C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1C40"/>
    <w:rPr>
      <w:u w:val="single"/>
    </w:rPr>
  </w:style>
  <w:style w:type="character" w:customStyle="1" w:styleId="BoldandItalics">
    <w:name w:val="Bold and Italics"/>
    <w:qFormat/>
    <w:rsid w:val="00B01C40"/>
    <w:rPr>
      <w:b/>
      <w:i/>
      <w:u w:val="none"/>
    </w:rPr>
  </w:style>
  <w:style w:type="paragraph" w:styleId="BalloonText">
    <w:name w:val="Balloon Text"/>
    <w:basedOn w:val="Normal"/>
    <w:link w:val="BalloonTextChar"/>
    <w:rsid w:val="00B01C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1C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1C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1C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1C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1C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1C40"/>
    <w:pPr>
      <w:spacing w:before="0" w:after="0"/>
    </w:pPr>
  </w:style>
  <w:style w:type="paragraph" w:customStyle="1" w:styleId="BodyTextBold">
    <w:name w:val="Body Text Bold"/>
    <w:basedOn w:val="BodyText"/>
    <w:qFormat/>
    <w:rsid w:val="00B01C40"/>
    <w:rPr>
      <w:b/>
    </w:rPr>
  </w:style>
  <w:style w:type="character" w:styleId="Hyperlink">
    <w:name w:val="Hyperlink"/>
    <w:basedOn w:val="DefaultParagraphFont"/>
    <w:uiPriority w:val="99"/>
    <w:unhideWhenUsed/>
    <w:rsid w:val="002B52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540</Words>
  <Characters>3451</Characters>
  <Application>Microsoft Office Word</Application>
  <DocSecurity>0</DocSecurity>
  <Lines>80</Lines>
  <Paragraphs>49</Paragraphs>
  <ScaleCrop>false</ScaleCrop>
  <Company>Author-it Software Corporation Ltd.</Company>
  <LinksUpToDate>false</LinksUpToDate>
  <CharactersWithSpaces>3942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CPCCBS6105 Assess and advise on compliance of design documentation for Class 2 to 9 buildings to three storeys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2024-12-24T01:01:00Z</dcterms:created>
  <dcterms:modified xsi:type="dcterms:W3CDTF">2024-12-24T01:01:00Z</dcterms:modified>
</cp:coreProperties>
</file>