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CC7" w:rsidP="00C60CC7">
      <w:pPr>
        <w:pStyle w:val="Title"/>
      </w:pPr>
      <w:r>
        <w:fldChar w:fldCharType="begin"/>
      </w:r>
      <w:r>
        <w:instrText xml:space="preserve"> TITLE   \* MERGEFORMAT </w:instrText>
      </w:r>
      <w:r>
        <w:fldChar w:fldCharType="separate"/>
      </w:r>
      <w:r>
        <w:t>CPCCBS6102 Research and evaluate construction methods and materials for Class 2 to 9 buildings to three storeys</w:t>
      </w:r>
      <w:r>
        <w:fldChar w:fldCharType="end"/>
      </w:r>
    </w:p>
    <w:p w:rsidR="00C60CC7" w:rsidP="00C60CC7">
      <w:pPr>
        <w:pStyle w:val="Version"/>
        <w:sectPr w:rsidSect="001B13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374" w:rsidP="001B1374">
      <w:pPr>
        <w:pStyle w:val="SuperHeading"/>
      </w:pPr>
      <w:r w:rsidRPr="001B1374">
        <w:t>CPCCBS6102 Research and evaluate construction methods and materials for Class 2 to 9 buildings to three storeys</w:t>
      </w:r>
    </w:p>
    <w:p w:rsidR="00000000" w:rsidRPr="001B1374" w:rsidP="001B1374">
      <w:pPr>
        <w:pStyle w:val="Heading1"/>
      </w:pPr>
      <w:bookmarkStart w:id="1" w:name="O_1143768"/>
      <w:bookmarkEnd w:id="1"/>
      <w:r w:rsidRPr="001B1374">
        <w:t>Modification History</w:t>
      </w:r>
    </w:p>
    <w:tbl>
      <w:tblPr>
        <w:tblW w:w="0" w:type="auto"/>
        <w:tblLayout w:type="fixed"/>
        <w:tblCellMar>
          <w:left w:w="62" w:type="dxa"/>
          <w:right w:w="62" w:type="dxa"/>
        </w:tblCellMar>
        <w:tblLook w:val="0000"/>
      </w:tblPr>
      <w:tblGrid>
        <w:gridCol w:w="1310"/>
        <w:gridCol w:w="7592"/>
      </w:tblGrid>
      <w:tr w:rsidTr="001B1374">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Release 1</w:t>
            </w:r>
          </w:p>
        </w:tc>
        <w:tc>
          <w:tcPr>
            <w:tcW w:w="7592" w:type="dxa"/>
            <w:tcBorders>
              <w:top w:val="nil"/>
              <w:left w:val="nil"/>
              <w:bottom w:val="nil"/>
              <w:right w:val="nil"/>
            </w:tcBorders>
            <w:tcMar>
              <w:top w:w="0" w:type="dxa"/>
              <w:left w:w="62" w:type="dxa"/>
              <w:bottom w:w="0" w:type="dxa"/>
              <w:right w:w="62" w:type="dxa"/>
            </w:tcMar>
          </w:tcPr>
          <w:p w:rsidR="00000000" w:rsidRPr="001B1374" w:rsidP="001B1374">
            <w:pPr>
              <w:pStyle w:val="BodyText"/>
            </w:pPr>
            <w:r w:rsidRPr="001B1374">
              <w:t>This version released with CPC Construction, Plumbing and Services Training Package Release 6.0.</w:t>
            </w:r>
          </w:p>
          <w:p w:rsidR="00000000" w:rsidRPr="001B1374" w:rsidP="001B1374">
            <w:pPr>
              <w:pStyle w:val="BodyText"/>
            </w:pPr>
            <w:r w:rsidRPr="001B1374">
              <w:t>Supersedes and is equivalent to CPCCBS6002 Research and evaluate construction methods and materials for commercial buildings to three storeys.</w:t>
            </w:r>
          </w:p>
        </w:tc>
      </w:tr>
    </w:tbl>
    <w:p w:rsidR="00000000" w:rsidRPr="001B1374" w:rsidP="001B1374">
      <w:pPr>
        <w:pStyle w:val="BodyText"/>
      </w:pPr>
    </w:p>
    <w:p w:rsidR="00000000" w:rsidRPr="001B1374" w:rsidP="001B1374">
      <w:pPr>
        <w:pStyle w:val="AllowPageBreak"/>
      </w:pPr>
    </w:p>
    <w:p w:rsidR="00000000" w:rsidRPr="001B1374" w:rsidP="001B1374">
      <w:pPr>
        <w:pStyle w:val="Heading1"/>
      </w:pPr>
      <w:bookmarkStart w:id="2" w:name="O_1143774"/>
      <w:bookmarkEnd w:id="2"/>
      <w:r w:rsidRPr="001B1374">
        <w:t>Application</w:t>
      </w:r>
    </w:p>
    <w:p w:rsidR="00000000" w:rsidRPr="001B1374" w:rsidP="00C60CC7">
      <w:pPr>
        <w:pStyle w:val="BodyText"/>
      </w:pPr>
      <w:r w:rsidRPr="001B1374">
        <w:t>This unit of competency specifies the skills and knowledge required to develop an understanding of traditional, new and emerging construction methods and materials, including systems and components for services, for buildings included in C</w:t>
      </w:r>
      <w:r w:rsidRPr="001B1374">
        <w:t>lasses 2 to 9 as defined in the National Construction Code (NCC), up to three storeys and not exceeding 2,000 square metres in floor area. It includes researching and evaluating construction industry information, including research papers, engineering repo</w:t>
      </w:r>
      <w:r w:rsidRPr="001B1374">
        <w:t>rts, material specifications and performance data; and establishing information management procedures to maintain data currency, classify and store research information.</w:t>
      </w:r>
    </w:p>
    <w:p w:rsidR="00000000" w:rsidRPr="001B1374" w:rsidP="00C60CC7">
      <w:pPr>
        <w:pStyle w:val="BodyText"/>
      </w:pPr>
      <w:r w:rsidRPr="001B1374">
        <w:t>This unit is suitable for building surveyors who draw on their broad theoretical knowl</w:t>
      </w:r>
      <w:r w:rsidRPr="001B1374">
        <w:t>edge and technical skills to provide advisory code-consulting services or authorised statutory services relating to planning or building permit application assessment or building audit and inspection services for Class 2 to 9 buildings.</w:t>
      </w:r>
    </w:p>
    <w:p w:rsidR="00000000" w:rsidRPr="001B1374" w:rsidP="00C60CC7">
      <w:pPr>
        <w:pStyle w:val="BodyText"/>
      </w:pPr>
      <w:r w:rsidRPr="001B1374">
        <w:t>This unit forms par</w:t>
      </w:r>
      <w:r w:rsidRPr="001B1374">
        <w:t>t of the licensing requirements for building surveying in some states and territories. Relevant state and territory regulatory authorities should be consulted to clarify these requirements.</w:t>
      </w:r>
    </w:p>
    <w:p w:rsidR="00000000" w:rsidRPr="001B1374" w:rsidP="001B1374">
      <w:pPr>
        <w:pStyle w:val="Heading1"/>
      </w:pPr>
      <w:bookmarkStart w:id="3" w:name="O_1143773"/>
      <w:bookmarkEnd w:id="3"/>
      <w:r w:rsidRPr="001B1374">
        <w:t>Pre-requisite Unit</w:t>
      </w:r>
    </w:p>
    <w:p w:rsidR="00000000" w:rsidRPr="001B1374" w:rsidP="00C60CC7">
      <w:pPr>
        <w:pStyle w:val="BodyText"/>
      </w:pPr>
      <w:r w:rsidRPr="001B1374">
        <w:t>Nil.</w:t>
      </w:r>
    </w:p>
    <w:p w:rsidR="00000000" w:rsidRPr="001B1374" w:rsidP="001B1374">
      <w:pPr>
        <w:pStyle w:val="Heading1"/>
      </w:pPr>
      <w:bookmarkStart w:id="4" w:name="O_1143772"/>
      <w:bookmarkEnd w:id="4"/>
      <w:r w:rsidRPr="001B1374">
        <w:t>Unit</w:t>
      </w:r>
      <w:r w:rsidRPr="001B1374">
        <w:t xml:space="preserve"> Sector</w:t>
      </w:r>
    </w:p>
    <w:p w:rsidR="00000000" w:rsidRPr="001B1374" w:rsidP="00C60CC7">
      <w:pPr>
        <w:pStyle w:val="BodyText"/>
      </w:pPr>
      <w:r w:rsidRPr="001B1374">
        <w:t>Building surveying</w:t>
      </w:r>
    </w:p>
    <w:p w:rsidR="00000000" w:rsidRPr="001B1374" w:rsidP="001B1374">
      <w:pPr>
        <w:pStyle w:val="Heading1"/>
      </w:pPr>
      <w:bookmarkStart w:id="5" w:name="O_1143771"/>
      <w:bookmarkEnd w:id="5"/>
      <w:r w:rsidRPr="001B137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B137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 xml:space="preserve">Elements describe the </w:t>
            </w:r>
            <w:r w:rsidRPr="001B1374">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 xml:space="preserve">Performance criteria describe what needs to be done to </w:t>
            </w:r>
            <w:r w:rsidRPr="001B1374">
              <w:t>demonstrate achievement of the element.</w:t>
            </w:r>
          </w:p>
        </w:tc>
      </w:tr>
      <w:tr w:rsidTr="001B137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1</w:t>
            </w:r>
          </w:p>
        </w:tc>
        <w:tc>
          <w:tcPr>
            <w:tcW w:w="2357" w:type="dxa"/>
            <w:vMerge w:val="restart"/>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Research and evaluate construction methods for commercial buildings included in Classes 2 to 9.</w:t>
            </w:r>
          </w:p>
        </w:tc>
        <w:tc>
          <w:tcPr>
            <w:tcW w:w="804"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1.1</w:t>
            </w:r>
          </w:p>
        </w:tc>
        <w:tc>
          <w:tcPr>
            <w:tcW w:w="5659"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Research information to identify traditional, new and emerging construction methods and conduct required checks to confirm the validity and reliability of g</w:t>
            </w:r>
            <w:r w:rsidRPr="001B1374">
              <w:t>athered information.</w:t>
            </w:r>
          </w:p>
        </w:tc>
      </w:tr>
      <w:tr w:rsidTr="001B13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1.2</w:t>
            </w:r>
          </w:p>
        </w:tc>
        <w:tc>
          <w:tcPr>
            <w:tcW w:w="5659"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Investigate and evaluate methods for site investigation and preparation.</w:t>
            </w:r>
          </w:p>
        </w:tc>
      </w:tr>
      <w:tr w:rsidTr="001B13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1.3</w:t>
            </w:r>
          </w:p>
        </w:tc>
        <w:tc>
          <w:tcPr>
            <w:tcW w:w="5659"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Evaluate the application of different construction methods to structural elements, components or systems for buildings included in Classes 2 to 9.</w:t>
            </w:r>
          </w:p>
        </w:tc>
      </w:tr>
      <w:tr w:rsidTr="001B137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B1374">
            <w:pPr>
              <w:pStyle w:val="BodyText"/>
              <w:rPr>
                <w:lang w:val="en-NZ"/>
              </w:rPr>
            </w:pPr>
          </w:p>
        </w:tc>
      </w:tr>
      <w:tr w:rsidTr="001B137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2</w:t>
            </w:r>
          </w:p>
        </w:tc>
        <w:tc>
          <w:tcPr>
            <w:tcW w:w="2357" w:type="dxa"/>
            <w:vMerge w:val="restart"/>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Research and evaluate construction materials for commercial buildings included in Classes 2 to 9.</w:t>
            </w:r>
          </w:p>
        </w:tc>
        <w:tc>
          <w:tcPr>
            <w:tcW w:w="804"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2.1</w:t>
            </w:r>
          </w:p>
        </w:tc>
        <w:tc>
          <w:tcPr>
            <w:tcW w:w="5659"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Research information to identify traditional, new and emerging construction materials and conduct required checks to confirm the validity and relia</w:t>
            </w:r>
            <w:r w:rsidRPr="001B1374">
              <w:t>bility of gathered data.</w:t>
            </w:r>
          </w:p>
        </w:tc>
      </w:tr>
      <w:tr w:rsidTr="001B13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2.2</w:t>
            </w:r>
          </w:p>
        </w:tc>
        <w:tc>
          <w:tcPr>
            <w:tcW w:w="5659"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Evaluate the application of different construction materials to structural elements, components or systems for buildings included in Classes 2 to 9.</w:t>
            </w:r>
          </w:p>
        </w:tc>
      </w:tr>
      <w:tr w:rsidTr="001B13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2.3</w:t>
            </w:r>
          </w:p>
        </w:tc>
        <w:tc>
          <w:tcPr>
            <w:tcW w:w="5659"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Evaluate construction materials to determine fire resistance and performance for particular building occupancies and usage.</w:t>
            </w:r>
          </w:p>
        </w:tc>
      </w:tr>
      <w:tr w:rsidTr="001B137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B1374">
            <w:pPr>
              <w:pStyle w:val="BodyText"/>
              <w:rPr>
                <w:lang w:val="en-NZ"/>
              </w:rPr>
            </w:pPr>
          </w:p>
        </w:tc>
      </w:tr>
      <w:tr w:rsidTr="001B137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3</w:t>
            </w:r>
          </w:p>
        </w:tc>
        <w:tc>
          <w:tcPr>
            <w:tcW w:w="2357" w:type="dxa"/>
            <w:vMerge w:val="restart"/>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Research and evaluate service provisions for commercial buildings included in Classes 2 to 9.</w:t>
            </w:r>
          </w:p>
        </w:tc>
        <w:tc>
          <w:tcPr>
            <w:tcW w:w="804"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3.1</w:t>
            </w:r>
          </w:p>
        </w:tc>
        <w:tc>
          <w:tcPr>
            <w:tcW w:w="5659"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Research information to identify service requirements, compliance and installation methods, and conduct required checks to confirm the validity and reliability of gathered data.</w:t>
            </w:r>
          </w:p>
        </w:tc>
      </w:tr>
      <w:tr w:rsidTr="001B13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3.2</w:t>
            </w:r>
          </w:p>
        </w:tc>
        <w:tc>
          <w:tcPr>
            <w:tcW w:w="5659"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Evaluate options for energy supply and infrastructure, heating and cool</w:t>
            </w:r>
            <w:r w:rsidRPr="001B1374">
              <w:t>ing systems, fire protection, and gas and hydraulic service supply and infrastructure.</w:t>
            </w:r>
          </w:p>
        </w:tc>
      </w:tr>
      <w:tr w:rsidTr="001B13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3.3</w:t>
            </w:r>
          </w:p>
        </w:tc>
        <w:tc>
          <w:tcPr>
            <w:tcW w:w="5659"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 xml:space="preserve">Evaluate service systems and components in relation to different user groups, geographical locations and climatic conditions, and note strengths and weaknesses </w:t>
            </w:r>
            <w:r w:rsidRPr="001B1374">
              <w:t>of each context.</w:t>
            </w:r>
          </w:p>
        </w:tc>
      </w:tr>
      <w:tr w:rsidTr="001B137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B1374">
            <w:pPr>
              <w:pStyle w:val="BodyText"/>
              <w:rPr>
                <w:lang w:val="en-NZ"/>
              </w:rPr>
            </w:pPr>
          </w:p>
        </w:tc>
      </w:tr>
      <w:tr w:rsidTr="001B137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4</w:t>
            </w:r>
          </w:p>
        </w:tc>
        <w:tc>
          <w:tcPr>
            <w:tcW w:w="2357" w:type="dxa"/>
            <w:vMerge w:val="restart"/>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Report research and evaluation outcomes.</w:t>
            </w:r>
          </w:p>
        </w:tc>
        <w:tc>
          <w:tcPr>
            <w:tcW w:w="804"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4.1</w:t>
            </w:r>
          </w:p>
        </w:tc>
        <w:tc>
          <w:tcPr>
            <w:tcW w:w="5659"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 xml:space="preserve">Prepare report containing research and evaluation findings, recommendations and supporting evidence for commercial buildings included in Classes 2 to 9 </w:t>
            </w:r>
            <w:r w:rsidRPr="001B1374">
              <w:t>according to workplace requirement</w:t>
            </w:r>
            <w:r w:rsidRPr="001B1374">
              <w:t>s.</w:t>
            </w:r>
          </w:p>
        </w:tc>
      </w:tr>
      <w:tr w:rsidTr="001B13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4.2</w:t>
            </w:r>
          </w:p>
        </w:tc>
        <w:tc>
          <w:tcPr>
            <w:tcW w:w="5659"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Distribute research and evaluation report to relevant persons for feedback.</w:t>
            </w:r>
          </w:p>
        </w:tc>
      </w:tr>
      <w:tr w:rsidTr="001B137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1374">
            <w:pPr>
              <w:pStyle w:val="BodyText"/>
              <w:rPr>
                <w:lang w:val="en-NZ"/>
              </w:rPr>
            </w:pPr>
            <w:r w:rsidRPr="001B1374">
              <w:t>4.3</w:t>
            </w:r>
          </w:p>
        </w:tc>
        <w:tc>
          <w:tcPr>
            <w:tcW w:w="5659" w:type="dxa"/>
            <w:tcBorders>
              <w:top w:val="nil"/>
              <w:left w:val="nil"/>
              <w:bottom w:val="nil"/>
              <w:right w:val="nil"/>
            </w:tcBorders>
            <w:tcMar>
              <w:top w:w="0" w:type="dxa"/>
              <w:left w:w="62" w:type="dxa"/>
              <w:bottom w:w="0" w:type="dxa"/>
              <w:right w:w="62" w:type="dxa"/>
            </w:tcMar>
          </w:tcPr>
          <w:p w:rsidR="00000000" w:rsidRPr="001B1374" w:rsidP="001B1374">
            <w:pPr>
              <w:pStyle w:val="BodyText"/>
            </w:pPr>
            <w:r w:rsidRPr="001B1374">
              <w:t>Implement information management procedures to maintain data currency and classify and store research and evaluation information for easy retrieval.</w:t>
            </w:r>
          </w:p>
        </w:tc>
      </w:tr>
    </w:tbl>
    <w:p w:rsidR="00000000" w:rsidRPr="001B1374" w:rsidP="001B1374">
      <w:pPr>
        <w:pStyle w:val="BodyText"/>
      </w:pPr>
    </w:p>
    <w:p w:rsidR="00000000" w:rsidRPr="001B1374" w:rsidP="001B1374">
      <w:pPr>
        <w:pStyle w:val="AllowPageBreak"/>
      </w:pPr>
    </w:p>
    <w:p w:rsidR="00000000" w:rsidRPr="001B1374" w:rsidP="001B1374">
      <w:pPr>
        <w:pStyle w:val="Heading1"/>
      </w:pPr>
      <w:bookmarkStart w:id="6" w:name="O_1143770"/>
      <w:bookmarkEnd w:id="6"/>
      <w:r w:rsidRPr="001B1374">
        <w:t>Foundation Skills</w:t>
      </w:r>
    </w:p>
    <w:p w:rsidR="00000000" w:rsidRPr="001B1374" w:rsidP="00C60CC7">
      <w:pPr>
        <w:pStyle w:val="BodyText"/>
      </w:pPr>
      <w:r w:rsidRPr="001B1374">
        <w:t>As well as the foundation skills explicit in the performance criteria of this unit, candidates require:</w:t>
      </w:r>
    </w:p>
    <w:p w:rsidR="00000000" w:rsidRPr="001B1374" w:rsidP="001B1374">
      <w:pPr>
        <w:pStyle w:val="ListBullet"/>
      </w:pPr>
      <w:r w:rsidRPr="001B1374">
        <w:t>numeracy skills to:</w:t>
      </w:r>
    </w:p>
    <w:p w:rsidR="00000000" w:rsidRPr="001B1374" w:rsidP="001B1374">
      <w:pPr>
        <w:pStyle w:val="ListBullet2"/>
      </w:pPr>
      <w:r w:rsidRPr="001B1374">
        <w:t xml:space="preserve">interpret construction material characteristics and performance data using fractions, decimals, </w:t>
      </w:r>
      <w:r w:rsidRPr="001B1374">
        <w:t>percentages, ratio, rates and proportions</w:t>
      </w:r>
    </w:p>
    <w:p w:rsidR="00C60CC7" w:rsidP="001B1374">
      <w:pPr>
        <w:pStyle w:val="ListBullet2"/>
      </w:pPr>
      <w:r w:rsidRPr="001B1374">
        <w:t>use mathematical language relating to properties of materials including fire ratings and load bearing capacities.</w:t>
      </w:r>
    </w:p>
    <w:p w:rsidR="00C60CC7" w:rsidP="001B1374">
      <w:pPr>
        <w:pStyle w:val="ListBullet2"/>
      </w:pPr>
    </w:p>
    <w:p w:rsidR="00000000" w:rsidRPr="001B1374" w:rsidP="001B1374">
      <w:pPr>
        <w:pStyle w:val="Heading1"/>
      </w:pPr>
      <w:bookmarkStart w:id="7" w:name="O_1143769"/>
      <w:bookmarkEnd w:id="7"/>
      <w:r w:rsidRPr="001B1374">
        <w:t>Unit Mapping Information</w:t>
      </w:r>
    </w:p>
    <w:p w:rsidR="00000000" w:rsidRPr="001B1374" w:rsidP="00C60CC7">
      <w:pPr>
        <w:pStyle w:val="BodyText"/>
      </w:pPr>
      <w:r w:rsidRPr="001B1374">
        <w:t>Supersedes and is equivalent to CPCCBS6002 Research and</w:t>
      </w:r>
      <w:r w:rsidRPr="001B1374">
        <w:t xml:space="preserve"> evaluate construction methods and materials for commercial buildings to three storeys.</w:t>
      </w:r>
    </w:p>
    <w:p w:rsidR="00000000" w:rsidRPr="001B1374" w:rsidP="001B1374">
      <w:pPr>
        <w:pStyle w:val="Heading1"/>
      </w:pPr>
      <w:bookmarkStart w:id="8" w:name="O_1143762"/>
      <w:bookmarkEnd w:id="8"/>
      <w:r w:rsidRPr="001B1374">
        <w:t>Links</w:t>
      </w:r>
    </w:p>
    <w:p w:rsidR="00000000" w:rsidRPr="001B1374" w:rsidP="00C60CC7">
      <w:pPr>
        <w:pStyle w:val="BodyText"/>
      </w:pPr>
      <w:r w:rsidRPr="001B137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156C9">
        <w:rPr>
          <w:rStyle w:val="Hyperlink"/>
        </w:rPr>
        <w:t>https://vetnet.gov.au/Pages/TrainingDocs.aspx?q=7e15fa6a-68b8-4097-b099-030a5569b1ad</w:t>
      </w:r>
      <w:r>
        <w:fldChar w:fldCharType="end"/>
      </w:r>
    </w:p>
    <w:p w:rsidR="00000000" w:rsidRPr="001B1374" w:rsidP="001B1374"/>
    <w:sectPr w:rsidSect="001B13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74" w:rsidRPr="00C60CC7" w:rsidP="00C60C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C7" w:rsidP="001B1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0CC7" w:rsidP="001B137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60CC7" w:rsidP="001B1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374" w:rsidRPr="00C60CC7" w:rsidP="00C60C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C7" w:rsidRPr="002D2AF8" w:rsidP="001B1374">
    <w:pPr>
      <w:pStyle w:val="Header"/>
      <w:framePr w:wrap="around"/>
    </w:pPr>
    <w:r>
      <w:fldChar w:fldCharType="begin"/>
    </w:r>
    <w:r>
      <w:instrText xml:space="preserve"> TITLE   \* MERGEFORMAT </w:instrText>
    </w:r>
    <w:r>
      <w:fldChar w:fldCharType="separate"/>
    </w:r>
    <w:r>
      <w:t>CPCCBS6102 Research and evaluate construction methods and materials for Class 2 to 9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60CC7" w:rsidP="001B1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6A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047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42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374"/>
    <w:pPr>
      <w:spacing w:before="360" w:after="60"/>
      <w:outlineLvl w:val="0"/>
    </w:pPr>
    <w:rPr>
      <w:sz w:val="32"/>
    </w:rPr>
  </w:style>
  <w:style w:type="paragraph" w:styleId="Heading2">
    <w:name w:val="heading 2"/>
    <w:basedOn w:val="HeadingBase"/>
    <w:next w:val="BodyText"/>
    <w:link w:val="Heading2Char"/>
    <w:qFormat/>
    <w:rsid w:val="001B1374"/>
    <w:pPr>
      <w:keepLines/>
      <w:spacing w:before="240" w:after="120"/>
      <w:outlineLvl w:val="1"/>
    </w:pPr>
    <w:rPr>
      <w:sz w:val="28"/>
      <w:szCs w:val="40"/>
    </w:rPr>
  </w:style>
  <w:style w:type="paragraph" w:styleId="Heading3">
    <w:name w:val="heading 3"/>
    <w:basedOn w:val="HeadingBase"/>
    <w:next w:val="BodyText"/>
    <w:link w:val="Heading3Char"/>
    <w:qFormat/>
    <w:rsid w:val="001B1374"/>
    <w:pPr>
      <w:spacing w:before="180" w:after="120"/>
      <w:outlineLvl w:val="2"/>
    </w:pPr>
    <w:rPr>
      <w:spacing w:val="-10"/>
      <w:kern w:val="32"/>
    </w:rPr>
  </w:style>
  <w:style w:type="paragraph" w:styleId="Heading4">
    <w:name w:val="heading 4"/>
    <w:basedOn w:val="HeadingBase"/>
    <w:next w:val="BodyText"/>
    <w:link w:val="Heading4Char"/>
    <w:qFormat/>
    <w:rsid w:val="001B1374"/>
    <w:pPr>
      <w:spacing w:before="160" w:after="120"/>
      <w:outlineLvl w:val="3"/>
    </w:pPr>
    <w:rPr>
      <w:sz w:val="22"/>
    </w:rPr>
  </w:style>
  <w:style w:type="paragraph" w:styleId="Heading5">
    <w:name w:val="heading 5"/>
    <w:basedOn w:val="HeadingBase"/>
    <w:next w:val="Normal"/>
    <w:link w:val="Heading5Char"/>
    <w:qFormat/>
    <w:rsid w:val="001B1374"/>
    <w:pPr>
      <w:spacing w:before="80"/>
      <w:outlineLvl w:val="4"/>
    </w:pPr>
    <w:rPr>
      <w:color w:val="918585"/>
      <w:sz w:val="20"/>
    </w:rPr>
  </w:style>
  <w:style w:type="paragraph" w:styleId="Heading6">
    <w:name w:val="heading 6"/>
    <w:basedOn w:val="HeadingBase"/>
    <w:next w:val="Normal"/>
    <w:link w:val="Heading6Char"/>
    <w:qFormat/>
    <w:rsid w:val="001B1374"/>
    <w:pPr>
      <w:spacing w:before="60"/>
      <w:outlineLvl w:val="5"/>
    </w:pPr>
    <w:rPr>
      <w:color w:val="918585"/>
      <w:sz w:val="20"/>
    </w:rPr>
  </w:style>
  <w:style w:type="paragraph" w:styleId="Heading7">
    <w:name w:val="heading 7"/>
    <w:basedOn w:val="Normal"/>
    <w:next w:val="Normal"/>
    <w:link w:val="Heading7Char"/>
    <w:qFormat/>
    <w:rsid w:val="001B1374"/>
    <w:pPr>
      <w:ind w:left="720"/>
      <w:outlineLvl w:val="6"/>
    </w:pPr>
    <w:rPr>
      <w:i/>
    </w:rPr>
  </w:style>
  <w:style w:type="paragraph" w:styleId="Heading8">
    <w:name w:val="heading 8"/>
    <w:basedOn w:val="Normal"/>
    <w:next w:val="Normal"/>
    <w:link w:val="Heading8Char"/>
    <w:qFormat/>
    <w:rsid w:val="001B1374"/>
    <w:pPr>
      <w:ind w:left="720"/>
      <w:outlineLvl w:val="7"/>
    </w:pPr>
    <w:rPr>
      <w:i/>
    </w:rPr>
  </w:style>
  <w:style w:type="paragraph" w:styleId="Heading9">
    <w:name w:val="heading 9"/>
    <w:basedOn w:val="Normal"/>
    <w:next w:val="Normal"/>
    <w:link w:val="Heading9Char"/>
    <w:qFormat/>
    <w:rsid w:val="001B1374"/>
    <w:pPr>
      <w:ind w:left="720"/>
      <w:outlineLvl w:val="8"/>
    </w:pPr>
    <w:rPr>
      <w:i/>
    </w:rPr>
  </w:style>
  <w:style w:type="character" w:default="1" w:styleId="DefaultParagraphFont">
    <w:name w:val="Default Paragraph Font"/>
    <w:uiPriority w:val="1"/>
    <w:unhideWhenUsed/>
    <w:rsid w:val="001B1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374"/>
  </w:style>
  <w:style w:type="character" w:customStyle="1" w:styleId="Heading1Char">
    <w:name w:val="Heading 1 Char"/>
    <w:basedOn w:val="DefaultParagraphFont"/>
    <w:link w:val="Heading1"/>
    <w:rsid w:val="001B1374"/>
    <w:rPr>
      <w:rFonts w:ascii="Times New Roman" w:eastAsia="Times New Roman" w:hAnsi="Times New Roman" w:cs="Times New Roman"/>
      <w:b/>
      <w:sz w:val="32"/>
      <w:szCs w:val="20"/>
      <w:lang w:eastAsia="en-US"/>
    </w:rPr>
  </w:style>
  <w:style w:type="paragraph" w:styleId="BodyText">
    <w:name w:val="Body Text"/>
    <w:basedOn w:val="Normal"/>
    <w:link w:val="BodyTextChar"/>
    <w:rsid w:val="001B13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374"/>
    <w:rPr>
      <w:rFonts w:ascii="Times New Roman" w:eastAsia="Times New Roman" w:hAnsi="Times New Roman" w:cs="Times New Roman"/>
      <w:sz w:val="24"/>
      <w:lang w:eastAsia="en-US"/>
    </w:rPr>
  </w:style>
  <w:style w:type="paragraph" w:styleId="ListBullet">
    <w:name w:val="List Bullet"/>
    <w:basedOn w:val="List"/>
    <w:rsid w:val="001B1374"/>
    <w:pPr>
      <w:numPr>
        <w:numId w:val="12"/>
      </w:numPr>
      <w:tabs>
        <w:tab w:val="clear" w:pos="340"/>
      </w:tabs>
      <w:spacing w:before="40" w:after="40"/>
    </w:pPr>
  </w:style>
  <w:style w:type="paragraph" w:styleId="ListBullet2">
    <w:name w:val="List Bullet 2"/>
    <w:basedOn w:val="List2"/>
    <w:rsid w:val="001B1374"/>
    <w:pPr>
      <w:numPr>
        <w:numId w:val="13"/>
      </w:numPr>
      <w:tabs>
        <w:tab w:val="clear" w:pos="680"/>
      </w:tabs>
    </w:pPr>
  </w:style>
  <w:style w:type="paragraph" w:customStyle="1" w:styleId="SuperHeading">
    <w:name w:val="SuperHeading"/>
    <w:basedOn w:val="Normal"/>
    <w:rsid w:val="001B1374"/>
    <w:pPr>
      <w:spacing w:before="240" w:after="120"/>
      <w:outlineLvl w:val="0"/>
    </w:pPr>
    <w:rPr>
      <w:rFonts w:ascii="Times New Roman" w:hAnsi="Times New Roman"/>
      <w:b/>
      <w:sz w:val="32"/>
    </w:rPr>
  </w:style>
  <w:style w:type="paragraph" w:customStyle="1" w:styleId="AllowPageBreak">
    <w:name w:val="AllowPageBreak"/>
    <w:rsid w:val="001B1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1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374"/>
    <w:rPr>
      <w:rFonts w:ascii="Courier New" w:eastAsia="Times New Roman" w:hAnsi="Courier New" w:cs="Times New Roman"/>
      <w:i/>
      <w:szCs w:val="20"/>
      <w:lang w:eastAsia="en-US"/>
    </w:rPr>
  </w:style>
  <w:style w:type="paragraph" w:customStyle="1" w:styleId="HeadingBase">
    <w:name w:val="Heading Base"/>
    <w:rsid w:val="001B1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374"/>
    <w:pPr>
      <w:tabs>
        <w:tab w:val="right" w:leader="dot" w:pos="9072"/>
      </w:tabs>
      <w:ind w:left="567"/>
    </w:pPr>
    <w:rPr>
      <w:szCs w:val="22"/>
    </w:rPr>
  </w:style>
  <w:style w:type="paragraph" w:customStyle="1" w:styleId="TOCBase">
    <w:name w:val="TOC Base"/>
    <w:rsid w:val="001B1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374"/>
    <w:pPr>
      <w:tabs>
        <w:tab w:val="right" w:leader="dot" w:pos="9072"/>
      </w:tabs>
      <w:spacing w:before="40" w:after="40"/>
      <w:ind w:left="284"/>
    </w:pPr>
    <w:rPr>
      <w:rFonts w:ascii="Times New Roman" w:hAnsi="Times New Roman"/>
    </w:rPr>
  </w:style>
  <w:style w:type="paragraph" w:styleId="TOC1">
    <w:name w:val="toc 1"/>
    <w:basedOn w:val="TOCBase"/>
    <w:next w:val="Normal"/>
    <w:rsid w:val="001B1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374"/>
    <w:rPr>
      <w:rFonts w:ascii="Times New Roman" w:eastAsia="Times New Roman" w:hAnsi="Times New Roman" w:cs="Times New Roman"/>
      <w:sz w:val="16"/>
      <w:lang w:eastAsia="en-US"/>
    </w:rPr>
  </w:style>
  <w:style w:type="paragraph" w:styleId="Title">
    <w:name w:val="Title"/>
    <w:basedOn w:val="HeadingBase"/>
    <w:link w:val="TitleChar"/>
    <w:qFormat/>
    <w:rsid w:val="001B1374"/>
    <w:pPr>
      <w:spacing w:before="5040"/>
      <w:jc w:val="center"/>
    </w:pPr>
    <w:rPr>
      <w:sz w:val="48"/>
      <w:szCs w:val="72"/>
      <w:lang w:val="en-US"/>
    </w:rPr>
  </w:style>
  <w:style w:type="character" w:customStyle="1" w:styleId="TitleChar">
    <w:name w:val="Title Char"/>
    <w:basedOn w:val="DefaultParagraphFont"/>
    <w:link w:val="Title"/>
    <w:rsid w:val="001B1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374"/>
    <w:pPr>
      <w:tabs>
        <w:tab w:val="left" w:pos="3600"/>
        <w:tab w:val="left" w:pos="3958"/>
      </w:tabs>
    </w:pPr>
  </w:style>
  <w:style w:type="paragraph" w:styleId="List">
    <w:name w:val="List"/>
    <w:basedOn w:val="BodyText"/>
    <w:next w:val="BodyText"/>
    <w:rsid w:val="001B1374"/>
    <w:pPr>
      <w:tabs>
        <w:tab w:val="left" w:pos="340"/>
      </w:tabs>
      <w:spacing w:before="60" w:after="60"/>
      <w:ind w:left="340" w:hanging="340"/>
    </w:pPr>
  </w:style>
  <w:style w:type="paragraph" w:customStyle="1" w:styleId="Note">
    <w:name w:val="Note"/>
    <w:basedOn w:val="BodyText"/>
    <w:rsid w:val="001B13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1374"/>
    <w:rPr>
      <w:b/>
      <w:spacing w:val="0"/>
    </w:rPr>
  </w:style>
  <w:style w:type="paragraph" w:customStyle="1" w:styleId="SuperTitle">
    <w:name w:val="SuperTitle"/>
    <w:basedOn w:val="Title"/>
    <w:rsid w:val="001B1374"/>
    <w:pPr>
      <w:framePr w:wrap="auto" w:hAnchor="text" w:y="6049"/>
    </w:pPr>
    <w:rPr>
      <w:color w:val="000000"/>
      <w:sz w:val="40"/>
    </w:rPr>
  </w:style>
  <w:style w:type="paragraph" w:customStyle="1" w:styleId="TOCTitle">
    <w:name w:val="TOCTitle"/>
    <w:basedOn w:val="Heading1"/>
    <w:rsid w:val="001B1374"/>
    <w:pPr>
      <w:spacing w:after="240"/>
      <w:jc w:val="center"/>
      <w:outlineLvl w:val="9"/>
    </w:pPr>
    <w:rPr>
      <w:caps/>
    </w:rPr>
  </w:style>
  <w:style w:type="paragraph" w:customStyle="1" w:styleId="Version">
    <w:name w:val="Version"/>
    <w:rsid w:val="001B13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374"/>
    <w:pPr>
      <w:keepNext w:val="0"/>
      <w:tabs>
        <w:tab w:val="right" w:pos="4176"/>
      </w:tabs>
      <w:ind w:left="198" w:hanging="198"/>
    </w:pPr>
    <w:rPr>
      <w:rFonts w:ascii="Garamond" w:hAnsi="Garamond"/>
    </w:rPr>
  </w:style>
  <w:style w:type="paragraph" w:styleId="IndexHeading">
    <w:name w:val="index heading"/>
    <w:basedOn w:val="Normal"/>
    <w:next w:val="Index1"/>
    <w:semiHidden/>
    <w:rsid w:val="001B1374"/>
    <w:pPr>
      <w:spacing w:before="120" w:after="120"/>
    </w:pPr>
    <w:rPr>
      <w:rFonts w:ascii="Arial" w:hAnsi="Arial"/>
      <w:b/>
      <w:color w:val="918585"/>
      <w:sz w:val="24"/>
    </w:rPr>
  </w:style>
  <w:style w:type="paragraph" w:styleId="Header">
    <w:name w:val="header"/>
    <w:basedOn w:val="Normal"/>
    <w:link w:val="HeaderChar"/>
    <w:rsid w:val="001B1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374"/>
    <w:rPr>
      <w:rFonts w:ascii="Times New Roman" w:eastAsia="Times New Roman" w:hAnsi="Times New Roman" w:cs="Times New Roman"/>
      <w:sz w:val="16"/>
      <w:szCs w:val="20"/>
      <w:lang w:val="en-GB" w:eastAsia="en-US"/>
    </w:rPr>
  </w:style>
  <w:style w:type="paragraph" w:customStyle="1" w:styleId="Chapter">
    <w:name w:val="Chapter"/>
    <w:basedOn w:val="Normal"/>
    <w:rsid w:val="001B1374"/>
    <w:pPr>
      <w:spacing w:before="240"/>
    </w:pPr>
    <w:rPr>
      <w:rFonts w:ascii="Times New Roman" w:hAnsi="Times New Roman"/>
      <w:smallCaps/>
      <w:spacing w:val="80"/>
      <w:sz w:val="28"/>
    </w:rPr>
  </w:style>
  <w:style w:type="paragraph" w:customStyle="1" w:styleId="InChapter">
    <w:name w:val="InChapter"/>
    <w:basedOn w:val="Heading3"/>
    <w:rsid w:val="001B1374"/>
    <w:pPr>
      <w:spacing w:after="240"/>
      <w:outlineLvl w:val="9"/>
    </w:pPr>
    <w:rPr>
      <w:noProof/>
    </w:rPr>
  </w:style>
  <w:style w:type="paragraph" w:styleId="Index2">
    <w:name w:val="index 2"/>
    <w:basedOn w:val="Normal"/>
    <w:next w:val="Normal"/>
    <w:semiHidden/>
    <w:rsid w:val="001B1374"/>
    <w:pPr>
      <w:tabs>
        <w:tab w:val="right" w:pos="4176"/>
      </w:tabs>
      <w:ind w:left="568" w:hanging="284"/>
    </w:pPr>
    <w:rPr>
      <w:rFonts w:ascii="Garamond" w:hAnsi="Garamond"/>
    </w:rPr>
  </w:style>
  <w:style w:type="paragraph" w:customStyle="1" w:styleId="Byline">
    <w:name w:val="Byline"/>
    <w:rsid w:val="001B1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374"/>
    <w:pPr>
      <w:tabs>
        <w:tab w:val="clear" w:pos="3600"/>
        <w:tab w:val="clear" w:pos="3958"/>
      </w:tabs>
      <w:jc w:val="right"/>
    </w:pPr>
  </w:style>
  <w:style w:type="character" w:styleId="Emphasis">
    <w:name w:val="Emphasis"/>
    <w:basedOn w:val="DefaultParagraphFont"/>
    <w:qFormat/>
    <w:rsid w:val="001B1374"/>
    <w:rPr>
      <w:i/>
    </w:rPr>
  </w:style>
  <w:style w:type="paragraph" w:styleId="Caption">
    <w:name w:val="caption"/>
    <w:basedOn w:val="BodyText"/>
    <w:next w:val="Normal"/>
    <w:qFormat/>
    <w:rsid w:val="001B1374"/>
    <w:pPr>
      <w:framePr w:w="2268" w:hSpace="181" w:vSpace="181" w:wrap="around" w:vAnchor="text" w:hAnchor="page" w:x="1135" w:y="285" w:anchorLock="1"/>
    </w:pPr>
    <w:rPr>
      <w:i/>
    </w:rPr>
  </w:style>
  <w:style w:type="paragraph" w:customStyle="1" w:styleId="MiniTOCTitle">
    <w:name w:val="MiniTOCTitle"/>
    <w:basedOn w:val="Heading4"/>
    <w:rsid w:val="001B1374"/>
    <w:pPr>
      <w:spacing w:before="240"/>
      <w:outlineLvl w:val="9"/>
    </w:pPr>
    <w:rPr>
      <w:noProof/>
      <w:sz w:val="24"/>
    </w:rPr>
  </w:style>
  <w:style w:type="paragraph" w:customStyle="1" w:styleId="MiniTOCItem">
    <w:name w:val="MiniTOCItem"/>
    <w:basedOn w:val="ListBullet"/>
    <w:rsid w:val="001B1374"/>
    <w:pPr>
      <w:numPr>
        <w:numId w:val="0"/>
      </w:numPr>
      <w:tabs>
        <w:tab w:val="right" w:leader="dot" w:pos="6521"/>
      </w:tabs>
      <w:spacing w:before="0" w:after="0"/>
    </w:pPr>
  </w:style>
  <w:style w:type="paragraph" w:customStyle="1" w:styleId="TOFTitle">
    <w:name w:val="TOFTitle"/>
    <w:basedOn w:val="TOCTitle"/>
    <w:rsid w:val="001B1374"/>
  </w:style>
  <w:style w:type="paragraph" w:styleId="TableofFigures">
    <w:name w:val="table of figures"/>
    <w:basedOn w:val="Normal"/>
    <w:next w:val="Normal"/>
    <w:semiHidden/>
    <w:rsid w:val="001B1374"/>
    <w:pPr>
      <w:tabs>
        <w:tab w:val="right" w:leader="dot" w:pos="9072"/>
      </w:tabs>
      <w:ind w:left="970" w:hanging="403"/>
    </w:pPr>
    <w:rPr>
      <w:rFonts w:ascii="Times New Roman" w:hAnsi="Times New Roman"/>
      <w:b/>
    </w:rPr>
  </w:style>
  <w:style w:type="paragraph" w:styleId="ListNumber">
    <w:name w:val="List Number"/>
    <w:basedOn w:val="List"/>
    <w:rsid w:val="001B1374"/>
    <w:pPr>
      <w:numPr>
        <w:numId w:val="15"/>
      </w:numPr>
      <w:tabs>
        <w:tab w:val="clear" w:pos="340"/>
      </w:tabs>
    </w:pPr>
  </w:style>
  <w:style w:type="character" w:customStyle="1" w:styleId="WingdingSymbols">
    <w:name w:val="Wingding Symbols"/>
    <w:rsid w:val="001B1374"/>
    <w:rPr>
      <w:rFonts w:ascii="Wingdings" w:hAnsi="Wingdings"/>
    </w:rPr>
  </w:style>
  <w:style w:type="paragraph" w:customStyle="1" w:styleId="TableHeading">
    <w:name w:val="Table Heading"/>
    <w:basedOn w:val="HeadingBase"/>
    <w:rsid w:val="001B1374"/>
    <w:pPr>
      <w:keepLines/>
      <w:pBdr>
        <w:bottom w:val="single" w:sz="6" w:space="1" w:color="918585"/>
      </w:pBdr>
      <w:spacing w:before="240"/>
    </w:pPr>
  </w:style>
  <w:style w:type="character" w:customStyle="1" w:styleId="HotSpot">
    <w:name w:val="HotSpot"/>
    <w:rsid w:val="001B1374"/>
    <w:rPr>
      <w:color w:val="0033CC"/>
      <w:u w:val="none"/>
    </w:rPr>
  </w:style>
  <w:style w:type="paragraph" w:customStyle="1" w:styleId="BodyTextRight">
    <w:name w:val="Body Text Right"/>
    <w:basedOn w:val="BodyText"/>
    <w:rsid w:val="001B1374"/>
    <w:pPr>
      <w:spacing w:before="0" w:after="0"/>
      <w:jc w:val="right"/>
    </w:pPr>
  </w:style>
  <w:style w:type="paragraph" w:styleId="Index3">
    <w:name w:val="index 3"/>
    <w:basedOn w:val="ListNumber2"/>
    <w:next w:val="Normal"/>
    <w:semiHidden/>
    <w:rsid w:val="001B1374"/>
    <w:pPr>
      <w:numPr>
        <w:numId w:val="0"/>
      </w:numPr>
      <w:tabs>
        <w:tab w:val="right" w:leader="dot" w:pos="4176"/>
      </w:tabs>
    </w:pPr>
  </w:style>
  <w:style w:type="paragraph" w:styleId="ListNumber2">
    <w:name w:val="List Number 2"/>
    <w:basedOn w:val="List2"/>
    <w:rsid w:val="001B1374"/>
    <w:pPr>
      <w:numPr>
        <w:numId w:val="10"/>
      </w:numPr>
      <w:tabs>
        <w:tab w:val="clear" w:pos="1060"/>
      </w:tabs>
    </w:pPr>
  </w:style>
  <w:style w:type="paragraph" w:customStyle="1" w:styleId="MarginNote">
    <w:name w:val="Margin Note"/>
    <w:basedOn w:val="BodyText"/>
    <w:rsid w:val="001B1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374"/>
    <w:rPr>
      <w:sz w:val="32"/>
    </w:rPr>
  </w:style>
  <w:style w:type="paragraph" w:customStyle="1" w:styleId="HeadingProcedure">
    <w:name w:val="Heading Procedure"/>
    <w:basedOn w:val="HeadingBase"/>
    <w:next w:val="Normal"/>
    <w:rsid w:val="001B1374"/>
    <w:pPr>
      <w:tabs>
        <w:tab w:val="left" w:pos="0"/>
      </w:tabs>
      <w:spacing w:before="120" w:after="60"/>
    </w:pPr>
    <w:rPr>
      <w:i/>
      <w:color w:val="918585"/>
      <w:sz w:val="22"/>
    </w:rPr>
  </w:style>
  <w:style w:type="paragraph" w:customStyle="1" w:styleId="TableBodyText">
    <w:name w:val="Table Body Text"/>
    <w:basedOn w:val="BodyText"/>
    <w:rsid w:val="001B1374"/>
    <w:pPr>
      <w:spacing w:before="60" w:after="60"/>
    </w:pPr>
  </w:style>
  <w:style w:type="paragraph" w:styleId="ListContinue">
    <w:name w:val="List Continue"/>
    <w:basedOn w:val="List"/>
    <w:rsid w:val="001B1374"/>
    <w:pPr>
      <w:ind w:firstLine="0"/>
    </w:pPr>
  </w:style>
  <w:style w:type="paragraph" w:customStyle="1" w:styleId="ListNote">
    <w:name w:val="List Note"/>
    <w:basedOn w:val="List"/>
    <w:rsid w:val="001B1374"/>
    <w:pPr>
      <w:pBdr>
        <w:top w:val="single" w:sz="6" w:space="2" w:color="918585"/>
        <w:bottom w:val="single" w:sz="6" w:space="2" w:color="918585"/>
      </w:pBdr>
      <w:tabs>
        <w:tab w:val="left" w:pos="1021"/>
      </w:tabs>
      <w:ind w:firstLine="0"/>
    </w:pPr>
  </w:style>
  <w:style w:type="paragraph" w:customStyle="1" w:styleId="Warning">
    <w:name w:val="Warning"/>
    <w:basedOn w:val="BodyText"/>
    <w:rsid w:val="001B1374"/>
    <w:pPr>
      <w:shd w:val="clear" w:color="auto" w:fill="D9D9D9"/>
      <w:tabs>
        <w:tab w:val="left" w:pos="992"/>
      </w:tabs>
      <w:ind w:left="119" w:right="119"/>
    </w:pPr>
    <w:rPr>
      <w:sz w:val="20"/>
    </w:rPr>
  </w:style>
  <w:style w:type="paragraph" w:customStyle="1" w:styleId="MarginIcons">
    <w:name w:val="Margin Icons"/>
    <w:basedOn w:val="BodyText"/>
    <w:rsid w:val="001B1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374"/>
    <w:rPr>
      <w:rFonts w:ascii="Courier New" w:hAnsi="Courier New"/>
    </w:rPr>
  </w:style>
  <w:style w:type="paragraph" w:customStyle="1" w:styleId="NoteBullet">
    <w:name w:val="Note Bullet"/>
    <w:basedOn w:val="Note"/>
    <w:rsid w:val="001B1374"/>
    <w:pPr>
      <w:tabs>
        <w:tab w:val="clear" w:pos="680"/>
      </w:tabs>
      <w:spacing w:before="60" w:after="60"/>
    </w:pPr>
  </w:style>
  <w:style w:type="paragraph" w:customStyle="1" w:styleId="SubHeading2">
    <w:name w:val="SubHeading2"/>
    <w:basedOn w:val="HeadingBase"/>
    <w:rsid w:val="001B1374"/>
    <w:pPr>
      <w:spacing w:before="240" w:after="60"/>
    </w:pPr>
    <w:rPr>
      <w:sz w:val="20"/>
    </w:rPr>
  </w:style>
  <w:style w:type="paragraph" w:customStyle="1" w:styleId="SubHeading1">
    <w:name w:val="SubHeading1"/>
    <w:basedOn w:val="HeadingBase"/>
    <w:rsid w:val="001B1374"/>
    <w:pPr>
      <w:spacing w:before="240" w:after="60"/>
    </w:pPr>
    <w:rPr>
      <w:color w:val="918585"/>
      <w:sz w:val="22"/>
    </w:rPr>
  </w:style>
  <w:style w:type="paragraph" w:customStyle="1" w:styleId="SideHeading">
    <w:name w:val="Side Heading"/>
    <w:basedOn w:val="HeadingBase"/>
    <w:rsid w:val="001B1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374"/>
    <w:pPr>
      <w:tabs>
        <w:tab w:val="num" w:pos="360"/>
      </w:tabs>
    </w:pPr>
  </w:style>
  <w:style w:type="paragraph" w:styleId="PlainText">
    <w:name w:val="Plain Text"/>
    <w:basedOn w:val="Normal"/>
    <w:link w:val="PlainTextChar"/>
    <w:rsid w:val="001B1374"/>
    <w:rPr>
      <w:sz w:val="20"/>
    </w:rPr>
  </w:style>
  <w:style w:type="character" w:customStyle="1" w:styleId="PlainTextChar">
    <w:name w:val="Plain Text Char"/>
    <w:basedOn w:val="DefaultParagraphFont"/>
    <w:link w:val="PlainText"/>
    <w:rsid w:val="001B1374"/>
    <w:rPr>
      <w:rFonts w:ascii="Courier New" w:eastAsia="Times New Roman" w:hAnsi="Courier New" w:cs="Times New Roman"/>
      <w:sz w:val="20"/>
      <w:szCs w:val="20"/>
      <w:lang w:eastAsia="en-US"/>
    </w:rPr>
  </w:style>
  <w:style w:type="character" w:customStyle="1" w:styleId="MenuOption">
    <w:name w:val="Menu Option"/>
    <w:basedOn w:val="DefaultParagraphFont"/>
    <w:rsid w:val="001B1374"/>
    <w:rPr>
      <w:b/>
      <w:smallCaps/>
    </w:rPr>
  </w:style>
  <w:style w:type="paragraph" w:customStyle="1" w:styleId="TableListNumber">
    <w:name w:val="Table List Number"/>
    <w:basedOn w:val="ListNumber"/>
    <w:rsid w:val="001B1374"/>
    <w:pPr>
      <w:numPr>
        <w:numId w:val="0"/>
      </w:numPr>
    </w:pPr>
  </w:style>
  <w:style w:type="paragraph" w:styleId="TOC4">
    <w:name w:val="toc 4"/>
    <w:basedOn w:val="TOCBase"/>
    <w:next w:val="Normal"/>
    <w:semiHidden/>
    <w:rsid w:val="001B1374"/>
    <w:pPr>
      <w:tabs>
        <w:tab w:val="right" w:leader="dot" w:pos="9071"/>
      </w:tabs>
      <w:ind w:left="1701"/>
    </w:pPr>
  </w:style>
  <w:style w:type="paragraph" w:customStyle="1" w:styleId="ListAlpha">
    <w:name w:val="List Alpha"/>
    <w:basedOn w:val="List"/>
    <w:rsid w:val="001B1374"/>
    <w:pPr>
      <w:numPr>
        <w:numId w:val="9"/>
      </w:numPr>
    </w:pPr>
  </w:style>
  <w:style w:type="paragraph" w:customStyle="1" w:styleId="ListAlpha2">
    <w:name w:val="List Alpha 2"/>
    <w:basedOn w:val="List2"/>
    <w:rsid w:val="001B1374"/>
    <w:pPr>
      <w:numPr>
        <w:numId w:val="8"/>
      </w:numPr>
    </w:pPr>
  </w:style>
  <w:style w:type="paragraph" w:styleId="List2">
    <w:name w:val="List 2"/>
    <w:basedOn w:val="BodyText"/>
    <w:rsid w:val="001B1374"/>
    <w:pPr>
      <w:tabs>
        <w:tab w:val="left" w:pos="680"/>
      </w:tabs>
      <w:spacing w:before="60" w:after="60"/>
      <w:ind w:left="680" w:hanging="340"/>
    </w:pPr>
  </w:style>
  <w:style w:type="paragraph" w:styleId="List3">
    <w:name w:val="List 3"/>
    <w:basedOn w:val="BodyText"/>
    <w:rsid w:val="001B1374"/>
    <w:pPr>
      <w:tabs>
        <w:tab w:val="left" w:pos="1021"/>
      </w:tabs>
      <w:spacing w:before="60" w:after="60"/>
      <w:ind w:left="1020" w:hanging="340"/>
    </w:pPr>
  </w:style>
  <w:style w:type="paragraph" w:styleId="List4">
    <w:name w:val="List 4"/>
    <w:basedOn w:val="BodyText"/>
    <w:rsid w:val="001B1374"/>
    <w:pPr>
      <w:tabs>
        <w:tab w:val="left" w:pos="1361"/>
      </w:tabs>
      <w:spacing w:before="60" w:after="60"/>
      <w:ind w:left="1361" w:hanging="340"/>
    </w:pPr>
  </w:style>
  <w:style w:type="paragraph" w:styleId="List5">
    <w:name w:val="List 5"/>
    <w:basedOn w:val="BodyText"/>
    <w:rsid w:val="001B1374"/>
    <w:pPr>
      <w:tabs>
        <w:tab w:val="left" w:pos="1701"/>
      </w:tabs>
      <w:spacing w:before="60" w:after="60"/>
      <w:ind w:left="1701" w:hanging="340"/>
    </w:pPr>
  </w:style>
  <w:style w:type="paragraph" w:styleId="ListBullet3">
    <w:name w:val="List Bullet 3"/>
    <w:basedOn w:val="List3"/>
    <w:rsid w:val="001B1374"/>
    <w:pPr>
      <w:numPr>
        <w:numId w:val="14"/>
      </w:numPr>
      <w:tabs>
        <w:tab w:val="clear" w:pos="1021"/>
      </w:tabs>
      <w:ind w:left="1037" w:hanging="357"/>
    </w:pPr>
  </w:style>
  <w:style w:type="paragraph" w:styleId="ListBullet4">
    <w:name w:val="List Bullet 4"/>
    <w:basedOn w:val="List4"/>
    <w:rsid w:val="001B1374"/>
    <w:pPr>
      <w:numPr>
        <w:numId w:val="3"/>
      </w:numPr>
      <w:tabs>
        <w:tab w:val="clear" w:pos="1361"/>
      </w:tabs>
    </w:pPr>
  </w:style>
  <w:style w:type="paragraph" w:styleId="ListBullet5">
    <w:name w:val="List Bullet 5"/>
    <w:basedOn w:val="List5"/>
    <w:rsid w:val="001B1374"/>
    <w:pPr>
      <w:numPr>
        <w:numId w:val="4"/>
      </w:numPr>
    </w:pPr>
  </w:style>
  <w:style w:type="paragraph" w:styleId="ListContinue2">
    <w:name w:val="List Continue 2"/>
    <w:basedOn w:val="List2"/>
    <w:rsid w:val="001B1374"/>
    <w:pPr>
      <w:ind w:firstLine="0"/>
    </w:pPr>
  </w:style>
  <w:style w:type="paragraph" w:styleId="ListContinue3">
    <w:name w:val="List Continue 3"/>
    <w:basedOn w:val="List3"/>
    <w:rsid w:val="001B1374"/>
    <w:pPr>
      <w:ind w:left="1021" w:firstLine="0"/>
    </w:pPr>
  </w:style>
  <w:style w:type="paragraph" w:styleId="ListContinue4">
    <w:name w:val="List Continue 4"/>
    <w:basedOn w:val="List4"/>
    <w:rsid w:val="001B1374"/>
    <w:pPr>
      <w:ind w:firstLine="0"/>
    </w:pPr>
  </w:style>
  <w:style w:type="paragraph" w:styleId="ListContinue5">
    <w:name w:val="List Continue 5"/>
    <w:basedOn w:val="List5"/>
    <w:rsid w:val="001B1374"/>
    <w:pPr>
      <w:ind w:firstLine="0"/>
    </w:pPr>
  </w:style>
  <w:style w:type="paragraph" w:styleId="ListNumber3">
    <w:name w:val="List Number 3"/>
    <w:basedOn w:val="List3"/>
    <w:rsid w:val="001B1374"/>
    <w:pPr>
      <w:numPr>
        <w:numId w:val="5"/>
      </w:numPr>
    </w:pPr>
  </w:style>
  <w:style w:type="paragraph" w:styleId="ListNumber4">
    <w:name w:val="List Number 4"/>
    <w:basedOn w:val="List4"/>
    <w:rsid w:val="001B1374"/>
    <w:pPr>
      <w:numPr>
        <w:numId w:val="6"/>
      </w:numPr>
    </w:pPr>
  </w:style>
  <w:style w:type="paragraph" w:styleId="ListNumber5">
    <w:name w:val="List Number 5"/>
    <w:basedOn w:val="List5"/>
    <w:rsid w:val="001B1374"/>
    <w:pPr>
      <w:numPr>
        <w:numId w:val="7"/>
      </w:numPr>
    </w:pPr>
  </w:style>
  <w:style w:type="paragraph" w:styleId="BlockText">
    <w:name w:val="Block Text"/>
    <w:basedOn w:val="Normal"/>
    <w:rsid w:val="001B1374"/>
    <w:pPr>
      <w:spacing w:after="120"/>
      <w:ind w:left="1440" w:right="1440"/>
    </w:pPr>
  </w:style>
  <w:style w:type="character" w:customStyle="1" w:styleId="Subscript">
    <w:name w:val="Subscript"/>
    <w:basedOn w:val="DefaultParagraphFont"/>
    <w:rsid w:val="001B1374"/>
    <w:rPr>
      <w:sz w:val="16"/>
      <w:vertAlign w:val="subscript"/>
    </w:rPr>
  </w:style>
  <w:style w:type="character" w:customStyle="1" w:styleId="Superscript">
    <w:name w:val="Superscript"/>
    <w:basedOn w:val="DefaultParagraphFont"/>
    <w:rsid w:val="001B1374"/>
    <w:rPr>
      <w:sz w:val="16"/>
      <w:vertAlign w:val="superscript"/>
    </w:rPr>
  </w:style>
  <w:style w:type="character" w:customStyle="1" w:styleId="Symbols">
    <w:name w:val="Symbols"/>
    <w:basedOn w:val="DefaultParagraphFont"/>
    <w:rsid w:val="001B1374"/>
    <w:rPr>
      <w:rFonts w:ascii="Symbol" w:hAnsi="Symbol"/>
    </w:rPr>
  </w:style>
  <w:style w:type="character" w:customStyle="1" w:styleId="MenuOptions">
    <w:name w:val="Menu Options"/>
    <w:basedOn w:val="DefaultParagraphFont"/>
    <w:rsid w:val="001B1374"/>
    <w:rPr>
      <w:rFonts w:ascii="Arial Narrow" w:hAnsi="Arial Narrow"/>
      <w:smallCaps/>
    </w:rPr>
  </w:style>
  <w:style w:type="character" w:customStyle="1" w:styleId="Buttons">
    <w:name w:val="Buttons"/>
    <w:basedOn w:val="DefaultParagraphFont"/>
    <w:rsid w:val="001B1374"/>
    <w:rPr>
      <w:b/>
    </w:rPr>
  </w:style>
  <w:style w:type="character" w:customStyle="1" w:styleId="Underlined">
    <w:name w:val="Underlined"/>
    <w:basedOn w:val="DefaultParagraphFont"/>
    <w:rsid w:val="001B1374"/>
    <w:rPr>
      <w:u w:val="single"/>
    </w:rPr>
  </w:style>
  <w:style w:type="paragraph" w:customStyle="1" w:styleId="TableBodyTextRight">
    <w:name w:val="Table Body Text Right"/>
    <w:basedOn w:val="TableBodyText"/>
    <w:rsid w:val="001B1374"/>
    <w:pPr>
      <w:widowControl w:val="0"/>
      <w:autoSpaceDE w:val="0"/>
      <w:autoSpaceDN w:val="0"/>
      <w:adjustRightInd w:val="0"/>
      <w:jc w:val="right"/>
    </w:pPr>
    <w:rPr>
      <w:rFonts w:cs="Arial"/>
      <w:szCs w:val="18"/>
    </w:rPr>
  </w:style>
  <w:style w:type="paragraph" w:customStyle="1" w:styleId="CopyrightText">
    <w:name w:val="Copyright Text"/>
    <w:basedOn w:val="BodyText"/>
    <w:rsid w:val="001B1374"/>
    <w:rPr>
      <w:sz w:val="18"/>
    </w:rPr>
  </w:style>
  <w:style w:type="paragraph" w:customStyle="1" w:styleId="BodySmallRight">
    <w:name w:val="Body Small Right"/>
    <w:basedOn w:val="BodyTextRight"/>
    <w:rsid w:val="001B1374"/>
    <w:rPr>
      <w:sz w:val="18"/>
      <w:szCs w:val="18"/>
    </w:rPr>
  </w:style>
  <w:style w:type="paragraph" w:customStyle="1" w:styleId="MarginEdition">
    <w:name w:val="Margin Edition"/>
    <w:basedOn w:val="MarginNote"/>
    <w:rsid w:val="001B1374"/>
    <w:pPr>
      <w:spacing w:before="0" w:after="0"/>
    </w:pPr>
    <w:rPr>
      <w:rFonts w:ascii="Times New Roman" w:hAnsi="Times New Roman"/>
      <w:color w:val="999999"/>
    </w:rPr>
  </w:style>
  <w:style w:type="paragraph" w:customStyle="1" w:styleId="Spacer">
    <w:name w:val="Spacer"/>
    <w:basedOn w:val="Normal"/>
    <w:rsid w:val="001B1374"/>
    <w:rPr>
      <w:sz w:val="2"/>
      <w:szCs w:val="2"/>
    </w:rPr>
  </w:style>
  <w:style w:type="character" w:customStyle="1" w:styleId="Small">
    <w:name w:val="Small"/>
    <w:basedOn w:val="DefaultParagraphFont"/>
    <w:rsid w:val="001B1374"/>
    <w:rPr>
      <w:sz w:val="16"/>
    </w:rPr>
  </w:style>
  <w:style w:type="paragraph" w:customStyle="1" w:styleId="WideTable">
    <w:name w:val="Wide Table"/>
    <w:basedOn w:val="Normal"/>
    <w:rsid w:val="001B1374"/>
    <w:pPr>
      <w:ind w:left="-1418"/>
    </w:pPr>
    <w:rPr>
      <w:sz w:val="2"/>
      <w:szCs w:val="2"/>
    </w:rPr>
  </w:style>
  <w:style w:type="character" w:styleId="PageNumber">
    <w:name w:val="page number"/>
    <w:basedOn w:val="DefaultParagraphFont"/>
    <w:rsid w:val="001B1374"/>
  </w:style>
  <w:style w:type="paragraph" w:styleId="Quote">
    <w:name w:val="Quote"/>
    <w:basedOn w:val="Heading1"/>
    <w:link w:val="QuoteChar"/>
    <w:qFormat/>
    <w:rsid w:val="001B1374"/>
    <w:rPr>
      <w:b w:val="0"/>
      <w:sz w:val="72"/>
      <w:szCs w:val="72"/>
      <w:lang w:val="en-NZ"/>
    </w:rPr>
  </w:style>
  <w:style w:type="character" w:customStyle="1" w:styleId="QuoteChar">
    <w:name w:val="Quote Char"/>
    <w:basedOn w:val="DefaultParagraphFont"/>
    <w:link w:val="Quote"/>
    <w:rsid w:val="001B1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374"/>
    <w:pPr>
      <w:pageBreakBefore/>
    </w:pPr>
  </w:style>
  <w:style w:type="paragraph" w:customStyle="1" w:styleId="Border">
    <w:name w:val="Border"/>
    <w:basedOn w:val="Normal"/>
    <w:qFormat/>
    <w:rsid w:val="001B1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374"/>
    <w:rPr>
      <w:b/>
      <w:bCs/>
      <w:i/>
      <w:iCs/>
      <w:color w:val="auto"/>
    </w:rPr>
  </w:style>
  <w:style w:type="paragraph" w:styleId="IntenseQuote">
    <w:name w:val="Intense Quote"/>
    <w:basedOn w:val="Normal"/>
    <w:next w:val="Normal"/>
    <w:link w:val="IntenseQuoteChar"/>
    <w:uiPriority w:val="30"/>
    <w:qFormat/>
    <w:rsid w:val="001B1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374"/>
    <w:rPr>
      <w:smallCaps/>
      <w:color w:val="auto"/>
      <w:u w:val="single"/>
    </w:rPr>
  </w:style>
  <w:style w:type="character" w:styleId="IntenseReference">
    <w:name w:val="Intense Reference"/>
    <w:basedOn w:val="DefaultParagraphFont"/>
    <w:uiPriority w:val="32"/>
    <w:qFormat/>
    <w:rsid w:val="001B1374"/>
    <w:rPr>
      <w:b/>
      <w:bCs/>
      <w:smallCaps/>
      <w:color w:val="auto"/>
      <w:spacing w:val="5"/>
      <w:u w:val="single"/>
    </w:rPr>
  </w:style>
  <w:style w:type="paragraph" w:customStyle="1" w:styleId="2ColumnHeading">
    <w:name w:val="2Column Heading"/>
    <w:basedOn w:val="BodyText"/>
    <w:qFormat/>
    <w:rsid w:val="001B1374"/>
    <w:pPr>
      <w:spacing w:after="60"/>
      <w:ind w:left="-2268"/>
    </w:pPr>
    <w:rPr>
      <w:b/>
    </w:rPr>
  </w:style>
  <w:style w:type="paragraph" w:customStyle="1" w:styleId="Heading1TOC">
    <w:name w:val="Heading1 TOC"/>
    <w:basedOn w:val="Normal"/>
    <w:qFormat/>
    <w:rsid w:val="001B1374"/>
    <w:pPr>
      <w:spacing w:before="240" w:after="120"/>
    </w:pPr>
    <w:rPr>
      <w:rFonts w:ascii="Times New Roman" w:hAnsi="Times New Roman"/>
      <w:b/>
      <w:sz w:val="32"/>
    </w:rPr>
  </w:style>
  <w:style w:type="paragraph" w:customStyle="1" w:styleId="Heading2TOC">
    <w:name w:val="Heading2 TOC"/>
    <w:basedOn w:val="Normal"/>
    <w:qFormat/>
    <w:rsid w:val="001B1374"/>
    <w:pPr>
      <w:spacing w:before="240" w:after="60"/>
    </w:pPr>
    <w:rPr>
      <w:rFonts w:ascii="Times New Roman" w:hAnsi="Times New Roman"/>
      <w:b/>
      <w:sz w:val="28"/>
    </w:rPr>
  </w:style>
  <w:style w:type="character" w:customStyle="1" w:styleId="Underline">
    <w:name w:val="Underline"/>
    <w:basedOn w:val="DefaultParagraphFont"/>
    <w:qFormat/>
    <w:rsid w:val="001B1374"/>
    <w:rPr>
      <w:u w:val="single"/>
    </w:rPr>
  </w:style>
  <w:style w:type="character" w:customStyle="1" w:styleId="BoldandItalics">
    <w:name w:val="Bold and Italics"/>
    <w:qFormat/>
    <w:rsid w:val="001B1374"/>
    <w:rPr>
      <w:b/>
      <w:i/>
      <w:u w:val="none"/>
    </w:rPr>
  </w:style>
  <w:style w:type="paragraph" w:styleId="BalloonText">
    <w:name w:val="Balloon Text"/>
    <w:basedOn w:val="Normal"/>
    <w:link w:val="BalloonTextChar"/>
    <w:rsid w:val="001B1374"/>
    <w:rPr>
      <w:rFonts w:ascii="Tahoma" w:hAnsi="Tahoma" w:cs="Tahoma"/>
      <w:sz w:val="16"/>
      <w:szCs w:val="16"/>
    </w:rPr>
  </w:style>
  <w:style w:type="character" w:customStyle="1" w:styleId="BalloonTextChar">
    <w:name w:val="Balloon Text Char"/>
    <w:basedOn w:val="DefaultParagraphFont"/>
    <w:link w:val="BalloonText"/>
    <w:rsid w:val="001B1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3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374"/>
    <w:rPr>
      <w:b/>
      <w:color w:val="660033"/>
      <w:spacing w:val="0"/>
    </w:rPr>
  </w:style>
  <w:style w:type="paragraph" w:customStyle="1" w:styleId="Nameditemlist">
    <w:name w:val="Named item list"/>
    <w:basedOn w:val="BodyText"/>
    <w:qFormat/>
    <w:rsid w:val="001B1374"/>
    <w:pPr>
      <w:tabs>
        <w:tab w:val="left" w:pos="2835"/>
      </w:tabs>
      <w:ind w:left="2835" w:hanging="2835"/>
    </w:pPr>
  </w:style>
  <w:style w:type="paragraph" w:customStyle="1" w:styleId="BodyTextnopadding">
    <w:name w:val="Body Text no padding"/>
    <w:basedOn w:val="BodyText"/>
    <w:qFormat/>
    <w:rsid w:val="001B1374"/>
    <w:pPr>
      <w:spacing w:before="0" w:after="0"/>
    </w:pPr>
  </w:style>
  <w:style w:type="paragraph" w:customStyle="1" w:styleId="BodyTextBold">
    <w:name w:val="Body Text Bold"/>
    <w:basedOn w:val="BodyText"/>
    <w:qFormat/>
    <w:rsid w:val="001B1374"/>
    <w:rPr>
      <w:b/>
    </w:rPr>
  </w:style>
  <w:style w:type="character" w:styleId="Hyperlink">
    <w:name w:val="Hyperlink"/>
    <w:basedOn w:val="DefaultParagraphFont"/>
    <w:uiPriority w:val="99"/>
    <w:unhideWhenUsed/>
    <w:rsid w:val="00C60C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Words>
  <Characters>4361</Characters>
  <Application>Microsoft Office Word</Application>
  <DocSecurity>0</DocSecurity>
  <Lines>161</Lines>
  <Paragraphs>70</Paragraphs>
  <ScaleCrop>false</ScaleCrop>
  <Company>Author-it Software Corporation Ltd.</Company>
  <LinksUpToDate>false</LinksUpToDate>
  <CharactersWithSpaces>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CPCCBS6102 Research and evaluate construction methods and materials for Class 2 to 9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2024-12-24T00:48:00Z</dcterms:created>
  <dcterms:modified xsi:type="dcterms:W3CDTF">2024-12-24T00:48:00Z</dcterms:modified>
</cp:coreProperties>
</file>