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3B5" w:rsidP="000D33B5">
      <w:pPr>
        <w:pStyle w:val="Title"/>
      </w:pPr>
      <w:r>
        <w:fldChar w:fldCharType="begin"/>
      </w:r>
      <w:r>
        <w:instrText xml:space="preserve"> TITLE   \* MERGEFORMAT </w:instrText>
      </w:r>
      <w:r>
        <w:fldChar w:fldCharType="separate"/>
      </w:r>
      <w:r>
        <w:t>Assessment Requirements for CPCCBS6101 Research and evaluate construction methods and materials for Class 1 and 10 buildings to three store</w:t>
      </w:r>
      <w:r>
        <w:fldChar w:fldCharType="end"/>
      </w:r>
    </w:p>
    <w:p w:rsidR="000D33B5" w:rsidP="000D33B5">
      <w:pPr>
        <w:pStyle w:val="Version"/>
        <w:sectPr w:rsidSect="00722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39A" w:rsidP="0072239A">
      <w:pPr>
        <w:pStyle w:val="SuperHeading"/>
      </w:pPr>
      <w:r w:rsidRPr="0072239A">
        <w:t>Assessment Requirements for CPCCBS6101 Research and evaluate construction methods and materials for Class 1 and 10 buildings to three store</w:t>
      </w:r>
    </w:p>
    <w:p w:rsidR="00000000" w:rsidRPr="0072239A" w:rsidP="0072239A">
      <w:pPr>
        <w:pStyle w:val="Heading1"/>
      </w:pPr>
      <w:bookmarkStart w:id="1" w:name="O_1143747"/>
      <w:bookmarkEnd w:id="1"/>
      <w:r w:rsidRPr="0072239A">
        <w:t>Modification History</w:t>
      </w:r>
    </w:p>
    <w:tbl>
      <w:tblPr>
        <w:tblW w:w="0" w:type="auto"/>
        <w:tblLayout w:type="fixed"/>
        <w:tblCellMar>
          <w:left w:w="62" w:type="dxa"/>
          <w:right w:w="62" w:type="dxa"/>
        </w:tblCellMar>
        <w:tblLook w:val="0000"/>
      </w:tblPr>
      <w:tblGrid>
        <w:gridCol w:w="1310"/>
        <w:gridCol w:w="7592"/>
      </w:tblGrid>
      <w:tr w:rsidTr="0072239A">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72239A">
            <w:pPr>
              <w:pStyle w:val="BodyText"/>
              <w:rPr>
                <w:lang w:val="en-NZ"/>
              </w:rPr>
            </w:pPr>
            <w:r w:rsidRPr="0072239A">
              <w:t>Release 1</w:t>
            </w:r>
          </w:p>
        </w:tc>
        <w:tc>
          <w:tcPr>
            <w:tcW w:w="7592" w:type="dxa"/>
            <w:tcBorders>
              <w:top w:val="nil"/>
              <w:left w:val="nil"/>
              <w:bottom w:val="nil"/>
              <w:right w:val="nil"/>
            </w:tcBorders>
            <w:tcMar>
              <w:top w:w="0" w:type="dxa"/>
              <w:left w:w="62" w:type="dxa"/>
              <w:bottom w:w="0" w:type="dxa"/>
              <w:right w:w="62" w:type="dxa"/>
            </w:tcMar>
          </w:tcPr>
          <w:p w:rsidR="00000000" w:rsidRPr="0072239A" w:rsidP="0072239A">
            <w:pPr>
              <w:pStyle w:val="BodyText"/>
            </w:pPr>
            <w:r w:rsidRPr="0072239A">
              <w:t>This version first released with CPC C</w:t>
            </w:r>
            <w:r w:rsidRPr="0072239A">
              <w:t>onstruction, Plumbing and Services Training Package Release 6.0.</w:t>
            </w:r>
          </w:p>
          <w:p w:rsidR="00000000" w:rsidRPr="0072239A" w:rsidP="0072239A">
            <w:pPr>
              <w:pStyle w:val="BodyText"/>
            </w:pPr>
            <w:r w:rsidRPr="0072239A">
              <w:t>Supersedes and is equivalent to CPCCBS6001 Research and evaluate construction methods and materials for residential buildings to three storeys.</w:t>
            </w:r>
          </w:p>
        </w:tc>
      </w:tr>
    </w:tbl>
    <w:p w:rsidR="00000000" w:rsidRPr="0072239A" w:rsidP="0072239A">
      <w:pPr>
        <w:pStyle w:val="BodyText"/>
      </w:pPr>
    </w:p>
    <w:p w:rsidR="00000000" w:rsidRPr="0072239A" w:rsidP="0072239A">
      <w:pPr>
        <w:pStyle w:val="AllowPageBreak"/>
      </w:pPr>
    </w:p>
    <w:p w:rsidR="00000000" w:rsidRPr="0072239A" w:rsidP="0072239A">
      <w:pPr>
        <w:pStyle w:val="Heading1"/>
      </w:pPr>
      <w:bookmarkStart w:id="2" w:name="O_1143750"/>
      <w:bookmarkEnd w:id="2"/>
      <w:r w:rsidRPr="0072239A">
        <w:t>Performance Evidence</w:t>
      </w:r>
    </w:p>
    <w:p w:rsidR="00000000" w:rsidRPr="0072239A" w:rsidP="000D33B5">
      <w:pPr>
        <w:pStyle w:val="BodyText"/>
      </w:pPr>
      <w:r w:rsidRPr="0072239A">
        <w:t>To de</w:t>
      </w:r>
      <w:r w:rsidRPr="0072239A">
        <w:t>monstrate competency, a candidate must meet the elements and performance criteria of this unit by researching and evaluating construction methods and materials to support building surveying services for three different buildings of less than 2,000 square m</w:t>
      </w:r>
      <w:r w:rsidRPr="0072239A">
        <w:t>etres in floor area, involving the following Classes as defined by the National Construction Code (NCC):</w:t>
      </w:r>
    </w:p>
    <w:p w:rsidR="00000000" w:rsidRPr="0072239A" w:rsidP="0072239A">
      <w:pPr>
        <w:pStyle w:val="ListBullet"/>
      </w:pPr>
      <w:r w:rsidRPr="0072239A">
        <w:t>two buildings in Class 1, each with three storeys</w:t>
      </w:r>
    </w:p>
    <w:p w:rsidR="00000000" w:rsidRPr="0072239A" w:rsidP="0072239A">
      <w:pPr>
        <w:pStyle w:val="ListBullet"/>
      </w:pPr>
      <w:r w:rsidRPr="0072239A">
        <w:t>one building in Class 1 and less than three storeys, or in Class 10.</w:t>
      </w:r>
    </w:p>
    <w:p w:rsidR="00000000" w:rsidRPr="0072239A" w:rsidP="000D33B5">
      <w:pPr>
        <w:pStyle w:val="BodyText"/>
      </w:pPr>
      <w:r w:rsidRPr="0072239A">
        <w:t>Each building must be in a diff</w:t>
      </w:r>
      <w:r w:rsidRPr="0072239A">
        <w:t>erent geographical location/area selected from the following:</w:t>
      </w:r>
    </w:p>
    <w:p w:rsidR="00000000" w:rsidRPr="0072239A" w:rsidP="0072239A">
      <w:pPr>
        <w:pStyle w:val="ListBullet"/>
      </w:pPr>
      <w:r w:rsidRPr="0072239A">
        <w:t>high wind area</w:t>
      </w:r>
    </w:p>
    <w:p w:rsidR="00000000" w:rsidRPr="0072239A" w:rsidP="0072239A">
      <w:pPr>
        <w:pStyle w:val="ListBullet"/>
      </w:pPr>
      <w:r w:rsidRPr="0072239A">
        <w:t>highly corrosive area (within 1 kilometre of the ocean)</w:t>
      </w:r>
    </w:p>
    <w:p w:rsidR="00000000" w:rsidRPr="0072239A" w:rsidP="0072239A">
      <w:pPr>
        <w:pStyle w:val="ListBullet"/>
      </w:pPr>
      <w:r w:rsidRPr="0072239A">
        <w:t>bushfire-prone area</w:t>
      </w:r>
    </w:p>
    <w:p w:rsidR="00000000" w:rsidRPr="0072239A" w:rsidP="0072239A">
      <w:pPr>
        <w:pStyle w:val="ListBullet"/>
      </w:pPr>
      <w:r w:rsidRPr="0072239A">
        <w:t>cyclone area</w:t>
      </w:r>
    </w:p>
    <w:p w:rsidR="00000000" w:rsidRPr="0072239A" w:rsidP="0072239A">
      <w:pPr>
        <w:pStyle w:val="ListBullet"/>
      </w:pPr>
      <w:r w:rsidRPr="0072239A">
        <w:t>earthquake area</w:t>
      </w:r>
    </w:p>
    <w:p w:rsidR="00000000" w:rsidRPr="0072239A" w:rsidP="0072239A">
      <w:pPr>
        <w:pStyle w:val="ListBullet"/>
      </w:pPr>
      <w:r w:rsidRPr="0072239A">
        <w:t>alpine area</w:t>
      </w:r>
    </w:p>
    <w:p w:rsidR="00000000" w:rsidRPr="0072239A" w:rsidP="0072239A">
      <w:pPr>
        <w:pStyle w:val="ListBullet"/>
      </w:pPr>
      <w:r w:rsidRPr="0072239A">
        <w:t>metropolitan area.</w:t>
      </w:r>
    </w:p>
    <w:p w:rsidR="00000000" w:rsidRPr="0072239A" w:rsidP="000D33B5">
      <w:pPr>
        <w:pStyle w:val="BodyText"/>
      </w:pPr>
      <w:r w:rsidRPr="0072239A">
        <w:t>For each building, the candi</w:t>
      </w:r>
      <w:r w:rsidRPr="0072239A">
        <w:t>date must evaluate:</w:t>
      </w:r>
    </w:p>
    <w:p w:rsidR="00000000" w:rsidRPr="0072239A" w:rsidP="0072239A">
      <w:pPr>
        <w:pStyle w:val="ListBullet"/>
      </w:pPr>
      <w:r w:rsidRPr="0072239A">
        <w:t>construction methods and materials in relation to different geographical locations and climatic conditions and note strengths and weaknesses of each context</w:t>
      </w:r>
    </w:p>
    <w:p w:rsidR="00000000" w:rsidRPr="0072239A" w:rsidP="0072239A">
      <w:pPr>
        <w:pStyle w:val="ListBullet"/>
      </w:pPr>
      <w:r w:rsidRPr="0072239A">
        <w:t>the application of different construction methods to:</w:t>
      </w:r>
    </w:p>
    <w:p w:rsidR="00000000" w:rsidRPr="0072239A" w:rsidP="0072239A">
      <w:pPr>
        <w:pStyle w:val="ListBullet2"/>
      </w:pPr>
      <w:r w:rsidRPr="0072239A">
        <w:t>foundations and footing</w:t>
      </w:r>
      <w:r w:rsidRPr="0072239A">
        <w:t>s</w:t>
      </w:r>
    </w:p>
    <w:p w:rsidR="00000000" w:rsidRPr="0072239A" w:rsidP="0072239A">
      <w:pPr>
        <w:pStyle w:val="ListBullet2"/>
      </w:pPr>
      <w:r w:rsidRPr="0072239A">
        <w:t>structural and supporting systems</w:t>
      </w:r>
    </w:p>
    <w:p w:rsidR="00000000" w:rsidRPr="0072239A" w:rsidP="0072239A">
      <w:pPr>
        <w:pStyle w:val="ListBullet2"/>
      </w:pPr>
      <w:r w:rsidRPr="0072239A">
        <w:t>enclosing systems</w:t>
      </w:r>
    </w:p>
    <w:p w:rsidR="00000000" w:rsidRPr="0072239A" w:rsidP="0072239A">
      <w:pPr>
        <w:pStyle w:val="ListBullet2"/>
      </w:pPr>
      <w:r w:rsidRPr="0072239A">
        <w:t>fire safety</w:t>
      </w:r>
    </w:p>
    <w:p w:rsidR="00000000" w:rsidRPr="0072239A" w:rsidP="0072239A">
      <w:pPr>
        <w:pStyle w:val="ListBullet2"/>
      </w:pPr>
      <w:r w:rsidRPr="0072239A">
        <w:t>health and amenity</w:t>
      </w:r>
    </w:p>
    <w:p w:rsidR="00000000" w:rsidRPr="0072239A" w:rsidP="0072239A">
      <w:pPr>
        <w:pStyle w:val="ListBullet2"/>
      </w:pPr>
      <w:r w:rsidRPr="0072239A">
        <w:t>safe movement and access</w:t>
      </w:r>
    </w:p>
    <w:p w:rsidR="00000000" w:rsidRPr="0072239A" w:rsidP="0072239A">
      <w:pPr>
        <w:pStyle w:val="ListBullet2"/>
      </w:pPr>
      <w:r w:rsidRPr="0072239A">
        <w:t>energy efficiency</w:t>
      </w:r>
    </w:p>
    <w:p w:rsidR="00000000" w:rsidRPr="0072239A" w:rsidP="0072239A">
      <w:pPr>
        <w:pStyle w:val="ListBullet"/>
      </w:pPr>
      <w:r w:rsidRPr="0072239A">
        <w:t>construction processes in relation to trade sequencing</w:t>
      </w:r>
    </w:p>
    <w:p w:rsidR="00000000" w:rsidRPr="0072239A" w:rsidP="0072239A">
      <w:pPr>
        <w:pStyle w:val="ListBullet"/>
      </w:pPr>
      <w:r w:rsidRPr="0072239A">
        <w:t>the application of different construction materials to:</w:t>
      </w:r>
    </w:p>
    <w:p w:rsidR="00000000" w:rsidRPr="0072239A" w:rsidP="0072239A">
      <w:pPr>
        <w:pStyle w:val="ListBullet2"/>
      </w:pPr>
      <w:r w:rsidRPr="0072239A">
        <w:t>foundations and footings</w:t>
      </w:r>
    </w:p>
    <w:p w:rsidR="00000000" w:rsidRPr="0072239A" w:rsidP="0072239A">
      <w:pPr>
        <w:pStyle w:val="ListBullet2"/>
      </w:pPr>
      <w:r w:rsidRPr="0072239A">
        <w:t>structural and supporting systems</w:t>
      </w:r>
    </w:p>
    <w:p w:rsidR="00000000" w:rsidRPr="0072239A" w:rsidP="0072239A">
      <w:pPr>
        <w:pStyle w:val="ListBullet2"/>
      </w:pPr>
      <w:r w:rsidRPr="0072239A">
        <w:t>enclosing systems.</w:t>
      </w:r>
    </w:p>
    <w:p w:rsidR="00000000" w:rsidRPr="0072239A" w:rsidP="0072239A">
      <w:pPr>
        <w:pStyle w:val="AllowPageBreak"/>
      </w:pPr>
    </w:p>
    <w:p w:rsidR="00000000" w:rsidRPr="0072239A" w:rsidP="0072239A">
      <w:pPr>
        <w:pStyle w:val="Heading1"/>
      </w:pPr>
      <w:bookmarkStart w:id="3" w:name="O_1143749"/>
      <w:bookmarkEnd w:id="3"/>
      <w:r w:rsidRPr="0072239A">
        <w:t>Knowledge Evidence</w:t>
      </w:r>
    </w:p>
    <w:p w:rsidR="00000000" w:rsidRPr="0072239A" w:rsidP="000D33B5">
      <w:pPr>
        <w:pStyle w:val="BodyText"/>
      </w:pPr>
      <w:r w:rsidRPr="0072239A">
        <w:t>To be competent in this unit, a candidate must demonstrate knowledge of:</w:t>
      </w:r>
    </w:p>
    <w:p w:rsidR="00000000" w:rsidRPr="0072239A" w:rsidP="0072239A">
      <w:pPr>
        <w:pStyle w:val="ListBullet"/>
      </w:pPr>
      <w:r w:rsidRPr="0072239A">
        <w:t>characteristics and applications of materials suitable for structural elements and building envelope of Class 1 and 10 buildings:</w:t>
      </w:r>
    </w:p>
    <w:p w:rsidR="00000000" w:rsidRPr="0072239A" w:rsidP="0072239A">
      <w:pPr>
        <w:pStyle w:val="ListBullet2"/>
      </w:pPr>
      <w:r w:rsidRPr="0072239A">
        <w:t>construction materials in common use:</w:t>
      </w:r>
    </w:p>
    <w:p w:rsidR="00000000" w:rsidRPr="0072239A" w:rsidP="0072239A">
      <w:pPr>
        <w:pStyle w:val="ListBullet3"/>
      </w:pPr>
      <w:r w:rsidRPr="0072239A">
        <w:t>adhesives and sealants</w:t>
      </w:r>
    </w:p>
    <w:p w:rsidR="00000000" w:rsidRPr="0072239A" w:rsidP="0072239A">
      <w:pPr>
        <w:pStyle w:val="ListBullet3"/>
      </w:pPr>
      <w:r w:rsidRPr="0072239A">
        <w:t>admixtures</w:t>
      </w:r>
    </w:p>
    <w:p w:rsidR="00000000" w:rsidRPr="0072239A" w:rsidP="0072239A">
      <w:pPr>
        <w:pStyle w:val="ListBullet3"/>
      </w:pPr>
      <w:r w:rsidRPr="0072239A">
        <w:t>clay products</w:t>
      </w:r>
    </w:p>
    <w:p w:rsidR="00000000" w:rsidRPr="0072239A" w:rsidP="0072239A">
      <w:pPr>
        <w:pStyle w:val="ListBullet3"/>
      </w:pPr>
      <w:r w:rsidRPr="0072239A">
        <w:t>concrete and concrete products</w:t>
      </w:r>
    </w:p>
    <w:p w:rsidR="00000000" w:rsidRPr="0072239A" w:rsidP="0072239A">
      <w:pPr>
        <w:pStyle w:val="ListBullet3"/>
      </w:pPr>
      <w:r w:rsidRPr="0072239A">
        <w:t>glass</w:t>
      </w:r>
    </w:p>
    <w:p w:rsidR="00000000" w:rsidRPr="0072239A" w:rsidP="0072239A">
      <w:pPr>
        <w:pStyle w:val="ListBullet3"/>
      </w:pPr>
      <w:r w:rsidRPr="0072239A">
        <w:t>masonry</w:t>
      </w:r>
    </w:p>
    <w:p w:rsidR="00000000" w:rsidRPr="0072239A" w:rsidP="0072239A">
      <w:pPr>
        <w:pStyle w:val="ListBullet3"/>
      </w:pPr>
      <w:r w:rsidRPr="0072239A">
        <w:t>metal</w:t>
      </w:r>
    </w:p>
    <w:p w:rsidR="00000000" w:rsidRPr="0072239A" w:rsidP="0072239A">
      <w:pPr>
        <w:pStyle w:val="ListBullet3"/>
      </w:pPr>
      <w:r w:rsidRPr="0072239A">
        <w:t>mortar for load bearing walls</w:t>
      </w:r>
    </w:p>
    <w:p w:rsidR="00000000" w:rsidRPr="0072239A" w:rsidP="0072239A">
      <w:pPr>
        <w:pStyle w:val="ListBullet3"/>
      </w:pPr>
      <w:r w:rsidRPr="0072239A">
        <w:t>plaster and plasterboard</w:t>
      </w:r>
    </w:p>
    <w:p w:rsidR="00000000" w:rsidRPr="0072239A" w:rsidP="0072239A">
      <w:pPr>
        <w:pStyle w:val="ListBullet3"/>
      </w:pPr>
      <w:r w:rsidRPr="0072239A">
        <w:t>plastic</w:t>
      </w:r>
    </w:p>
    <w:p w:rsidR="00000000" w:rsidRPr="0072239A" w:rsidP="0072239A">
      <w:pPr>
        <w:pStyle w:val="ListBullet3"/>
      </w:pPr>
      <w:r w:rsidRPr="0072239A">
        <w:t>pre-stressed structural concrete components</w:t>
      </w:r>
    </w:p>
    <w:p w:rsidR="00000000" w:rsidRPr="0072239A" w:rsidP="0072239A">
      <w:pPr>
        <w:pStyle w:val="ListBullet3"/>
      </w:pPr>
      <w:r w:rsidRPr="0072239A">
        <w:t>protective and fire-rated protective coatings</w:t>
      </w:r>
    </w:p>
    <w:p w:rsidR="00000000" w:rsidRPr="0072239A" w:rsidP="0072239A">
      <w:pPr>
        <w:pStyle w:val="ListBullet3"/>
      </w:pPr>
      <w:r w:rsidRPr="0072239A">
        <w:t>timber and timber products</w:t>
      </w:r>
    </w:p>
    <w:p w:rsidR="00000000" w:rsidRPr="0072239A" w:rsidP="0072239A">
      <w:pPr>
        <w:pStyle w:val="ListBullet3"/>
      </w:pPr>
      <w:r w:rsidRPr="0072239A">
        <w:t>waterproofing</w:t>
      </w:r>
    </w:p>
    <w:p w:rsidR="00000000" w:rsidRPr="0072239A" w:rsidP="0072239A">
      <w:pPr>
        <w:pStyle w:val="ListBullet2"/>
      </w:pPr>
      <w:r w:rsidRPr="0072239A">
        <w:t>suitability of construction materials for diffe</w:t>
      </w:r>
      <w:r w:rsidRPr="0072239A">
        <w:t>rent applications:</w:t>
      </w:r>
    </w:p>
    <w:p w:rsidR="00000000" w:rsidRPr="0072239A" w:rsidP="0072239A">
      <w:pPr>
        <w:pStyle w:val="ListBullet3"/>
      </w:pPr>
      <w:r w:rsidRPr="0072239A">
        <w:t>behaviour under stress</w:t>
      </w:r>
    </w:p>
    <w:p w:rsidR="00000000" w:rsidRPr="0072239A" w:rsidP="0072239A">
      <w:pPr>
        <w:pStyle w:val="ListBullet3"/>
      </w:pPr>
      <w:r w:rsidRPr="0072239A">
        <w:t>compatibility with other materials in use</w:t>
      </w:r>
    </w:p>
    <w:p w:rsidR="00000000" w:rsidRPr="0072239A" w:rsidP="0072239A">
      <w:pPr>
        <w:pStyle w:val="ListBullet3"/>
      </w:pPr>
      <w:r w:rsidRPr="0072239A">
        <w:t>cost-effectiveness</w:t>
      </w:r>
    </w:p>
    <w:p w:rsidR="00000000" w:rsidRPr="0072239A" w:rsidP="0072239A">
      <w:pPr>
        <w:pStyle w:val="ListBullet3"/>
      </w:pPr>
      <w:r w:rsidRPr="0072239A">
        <w:t>durability</w:t>
      </w:r>
    </w:p>
    <w:p w:rsidR="00000000" w:rsidRPr="0072239A" w:rsidP="0072239A">
      <w:pPr>
        <w:pStyle w:val="ListBullet3"/>
      </w:pPr>
      <w:r w:rsidRPr="0072239A">
        <w:t>energy efficiency</w:t>
      </w:r>
    </w:p>
    <w:p w:rsidR="00000000" w:rsidRPr="0072239A" w:rsidP="0072239A">
      <w:pPr>
        <w:pStyle w:val="ListBullet3"/>
      </w:pPr>
      <w:r w:rsidRPr="0072239A">
        <w:t>environmental impact</w:t>
      </w:r>
    </w:p>
    <w:p w:rsidR="00000000" w:rsidRPr="0072239A" w:rsidP="0072239A">
      <w:pPr>
        <w:pStyle w:val="ListBullet3"/>
      </w:pPr>
      <w:r w:rsidRPr="0072239A">
        <w:t>fire resistance</w:t>
      </w:r>
    </w:p>
    <w:p w:rsidR="00000000" w:rsidRPr="0072239A" w:rsidP="0072239A">
      <w:pPr>
        <w:pStyle w:val="ListBullet3"/>
      </w:pPr>
      <w:r w:rsidRPr="0072239A">
        <w:t>standards</w:t>
      </w:r>
    </w:p>
    <w:p w:rsidR="00000000" w:rsidRPr="0072239A" w:rsidP="0072239A">
      <w:pPr>
        <w:pStyle w:val="ListBullet3"/>
      </w:pPr>
      <w:r w:rsidRPr="0072239A">
        <w:t xml:space="preserve">structural suitability </w:t>
      </w:r>
    </w:p>
    <w:p w:rsidR="00000000" w:rsidRPr="0072239A" w:rsidP="0072239A">
      <w:pPr>
        <w:pStyle w:val="ListBullet3"/>
      </w:pPr>
      <w:r w:rsidRPr="0072239A">
        <w:t>sustainability</w:t>
      </w:r>
    </w:p>
    <w:p w:rsidR="00000000" w:rsidRPr="0072239A" w:rsidP="0072239A">
      <w:pPr>
        <w:pStyle w:val="ListBullet3"/>
      </w:pPr>
      <w:r w:rsidRPr="0072239A">
        <w:t>visual characteristics</w:t>
      </w:r>
    </w:p>
    <w:p w:rsidR="00000000" w:rsidRPr="0072239A" w:rsidP="0072239A">
      <w:pPr>
        <w:pStyle w:val="ListBullet"/>
      </w:pPr>
      <w:r w:rsidRPr="0072239A">
        <w:t>compliance</w:t>
      </w:r>
      <w:r w:rsidRPr="0072239A">
        <w:t xml:space="preserve"> requirements of construction materials and methods for Class 1 and 10 buildings in different geographic locations and climate zones:</w:t>
      </w:r>
    </w:p>
    <w:p w:rsidR="00000000" w:rsidRPr="0072239A" w:rsidP="0072239A">
      <w:pPr>
        <w:pStyle w:val="ListBullet2"/>
      </w:pPr>
      <w:r w:rsidRPr="0072239A">
        <w:t>NCC</w:t>
      </w:r>
    </w:p>
    <w:p w:rsidR="00000000" w:rsidRPr="0072239A" w:rsidP="0072239A">
      <w:pPr>
        <w:pStyle w:val="ListBullet2"/>
      </w:pPr>
      <w:r w:rsidRPr="0072239A">
        <w:t>Australian Standards referenced by the NCC</w:t>
      </w:r>
    </w:p>
    <w:p w:rsidR="00000000" w:rsidRPr="0072239A" w:rsidP="0072239A">
      <w:pPr>
        <w:pStyle w:val="ListBullet"/>
      </w:pPr>
      <w:r w:rsidRPr="0072239A">
        <w:t>component</w:t>
      </w:r>
      <w:r w:rsidRPr="0072239A">
        <w:t>s and systems for services associated with Class 1 and 10 buildings:</w:t>
      </w:r>
    </w:p>
    <w:p w:rsidR="00000000" w:rsidRPr="0072239A" w:rsidP="0072239A">
      <w:pPr>
        <w:pStyle w:val="ListBullet2"/>
      </w:pPr>
      <w:r w:rsidRPr="0072239A">
        <w:t>compliance requirements</w:t>
      </w:r>
    </w:p>
    <w:p w:rsidR="00000000" w:rsidRPr="0072239A" w:rsidP="0072239A">
      <w:pPr>
        <w:pStyle w:val="ListBullet2"/>
      </w:pPr>
      <w:r w:rsidRPr="0072239A">
        <w:t>installation methods</w:t>
      </w:r>
    </w:p>
    <w:p w:rsidR="00000000" w:rsidRPr="0072239A" w:rsidP="0072239A">
      <w:pPr>
        <w:pStyle w:val="ListBullet"/>
      </w:pPr>
      <w:r w:rsidRPr="0072239A">
        <w:t>different construction methods and systems for Class 1 and 10 buildings applicable to:</w:t>
      </w:r>
    </w:p>
    <w:p w:rsidR="00000000" w:rsidRPr="0072239A" w:rsidP="0072239A">
      <w:pPr>
        <w:pStyle w:val="ListBullet2"/>
      </w:pPr>
      <w:r w:rsidRPr="0072239A">
        <w:t>methods for site investigation and preparation:</w:t>
      </w:r>
    </w:p>
    <w:p w:rsidR="00000000" w:rsidRPr="0072239A" w:rsidP="0072239A">
      <w:pPr>
        <w:pStyle w:val="ListBullet3"/>
      </w:pPr>
      <w:r w:rsidRPr="0072239A">
        <w:t>pri</w:t>
      </w:r>
      <w:r w:rsidRPr="0072239A">
        <w:t>nciples and practices of site establishment: drainage, earthworks and pest risk management</w:t>
      </w:r>
    </w:p>
    <w:p w:rsidR="00000000" w:rsidRPr="0072239A" w:rsidP="0072239A">
      <w:pPr>
        <w:pStyle w:val="ListBullet3"/>
      </w:pPr>
      <w:r w:rsidRPr="0072239A">
        <w:t>soil investigation, assessment and clarification</w:t>
      </w:r>
    </w:p>
    <w:p w:rsidR="00000000" w:rsidRPr="0072239A" w:rsidP="0072239A">
      <w:pPr>
        <w:pStyle w:val="ListBullet2"/>
      </w:pPr>
      <w:r w:rsidRPr="0072239A">
        <w:t>structural and supporting systems:</w:t>
      </w:r>
    </w:p>
    <w:p w:rsidR="00000000" w:rsidRPr="0072239A" w:rsidP="0072239A">
      <w:pPr>
        <w:pStyle w:val="ListBullet3"/>
      </w:pPr>
      <w:r w:rsidRPr="0072239A">
        <w:t>masonry systems: earthwall construction, reinforced and unreinforced masonry and weatherproofing</w:t>
      </w:r>
    </w:p>
    <w:p w:rsidR="00000000" w:rsidRPr="0072239A" w:rsidP="0072239A">
      <w:pPr>
        <w:pStyle w:val="ListBullet3"/>
      </w:pPr>
      <w:r w:rsidRPr="0072239A">
        <w:t>systems for floors, roofs, sub-floor ventilation and walls</w:t>
      </w:r>
    </w:p>
    <w:p w:rsidR="00000000" w:rsidRPr="0072239A" w:rsidP="0072239A">
      <w:pPr>
        <w:pStyle w:val="ListBullet2"/>
      </w:pPr>
      <w:r w:rsidRPr="0072239A">
        <w:t>enclosing systems:</w:t>
      </w:r>
    </w:p>
    <w:p w:rsidR="00000000" w:rsidRPr="0072239A" w:rsidP="0072239A">
      <w:pPr>
        <w:pStyle w:val="ListBullet3"/>
      </w:pPr>
      <w:r w:rsidRPr="0072239A">
        <w:t>glazing</w:t>
      </w:r>
    </w:p>
    <w:p w:rsidR="00000000" w:rsidRPr="0072239A" w:rsidP="0072239A">
      <w:pPr>
        <w:pStyle w:val="ListBullet3"/>
      </w:pPr>
      <w:r w:rsidRPr="0072239A">
        <w:t>gutters and downpipes</w:t>
      </w:r>
    </w:p>
    <w:p w:rsidR="00000000" w:rsidRPr="0072239A" w:rsidP="0072239A">
      <w:pPr>
        <w:pStyle w:val="ListBullet3"/>
      </w:pPr>
      <w:r w:rsidRPr="0072239A">
        <w:t>roof and wall cladding</w:t>
      </w:r>
    </w:p>
    <w:p w:rsidR="00000000" w:rsidRPr="0072239A" w:rsidP="0072239A">
      <w:pPr>
        <w:pStyle w:val="ListBullet2"/>
      </w:pPr>
      <w:r w:rsidRPr="0072239A">
        <w:t>fire safety:</w:t>
      </w:r>
    </w:p>
    <w:p w:rsidR="00000000" w:rsidRPr="0072239A" w:rsidP="0072239A">
      <w:pPr>
        <w:pStyle w:val="ListBullet3"/>
      </w:pPr>
      <w:r w:rsidRPr="0072239A">
        <w:t xml:space="preserve">clearances </w:t>
      </w:r>
      <w:r w:rsidRPr="0072239A">
        <w:t>and protection from heating appliances</w:t>
      </w:r>
    </w:p>
    <w:p w:rsidR="00000000" w:rsidRPr="0072239A" w:rsidP="0072239A">
      <w:pPr>
        <w:pStyle w:val="ListBullet3"/>
      </w:pPr>
      <w:r w:rsidRPr="0072239A">
        <w:t>fire separation</w:t>
      </w:r>
    </w:p>
    <w:p w:rsidR="00000000" w:rsidRPr="0072239A" w:rsidP="0072239A">
      <w:pPr>
        <w:pStyle w:val="ListBullet3"/>
      </w:pPr>
      <w:r w:rsidRPr="0072239A">
        <w:t>requirements for bushfire areas</w:t>
      </w:r>
    </w:p>
    <w:p w:rsidR="00000000" w:rsidRPr="0072239A" w:rsidP="0072239A">
      <w:pPr>
        <w:pStyle w:val="ListBullet3"/>
      </w:pPr>
      <w:r w:rsidRPr="0072239A">
        <w:t>smoke alarms</w:t>
      </w:r>
    </w:p>
    <w:p w:rsidR="00000000" w:rsidRPr="0072239A" w:rsidP="0072239A">
      <w:pPr>
        <w:pStyle w:val="ListBullet2"/>
      </w:pPr>
      <w:r w:rsidRPr="0072239A">
        <w:t>health and amenity:</w:t>
      </w:r>
    </w:p>
    <w:p w:rsidR="00000000" w:rsidRPr="0072239A" w:rsidP="0072239A">
      <w:pPr>
        <w:pStyle w:val="ListBullet3"/>
      </w:pPr>
      <w:r w:rsidRPr="0072239A">
        <w:t>facilities</w:t>
      </w:r>
    </w:p>
    <w:p w:rsidR="00000000" w:rsidRPr="0072239A" w:rsidP="0072239A">
      <w:pPr>
        <w:pStyle w:val="ListBullet3"/>
      </w:pPr>
      <w:r w:rsidRPr="0072239A">
        <w:t>light</w:t>
      </w:r>
    </w:p>
    <w:p w:rsidR="00000000" w:rsidRPr="0072239A" w:rsidP="0072239A">
      <w:pPr>
        <w:pStyle w:val="ListBullet3"/>
      </w:pPr>
      <w:r w:rsidRPr="0072239A">
        <w:t>room heights</w:t>
      </w:r>
    </w:p>
    <w:p w:rsidR="00000000" w:rsidRPr="0072239A" w:rsidP="0072239A">
      <w:pPr>
        <w:pStyle w:val="ListBullet3"/>
      </w:pPr>
      <w:r w:rsidRPr="0072239A">
        <w:t>sound insulation</w:t>
      </w:r>
    </w:p>
    <w:p w:rsidR="00000000" w:rsidRPr="0072239A" w:rsidP="0072239A">
      <w:pPr>
        <w:pStyle w:val="ListBullet3"/>
      </w:pPr>
      <w:r w:rsidRPr="0072239A">
        <w:t>ventilation</w:t>
      </w:r>
    </w:p>
    <w:p w:rsidR="00000000" w:rsidRPr="0072239A" w:rsidP="0072239A">
      <w:pPr>
        <w:pStyle w:val="ListBullet3"/>
      </w:pPr>
      <w:r w:rsidRPr="0072239A">
        <w:t>wet areas</w:t>
      </w:r>
    </w:p>
    <w:p w:rsidR="00000000" w:rsidRPr="0072239A" w:rsidP="0072239A">
      <w:pPr>
        <w:pStyle w:val="ListBullet2"/>
      </w:pPr>
      <w:r w:rsidRPr="0072239A">
        <w:t>safe movement and access:</w:t>
      </w:r>
    </w:p>
    <w:p w:rsidR="00000000" w:rsidRPr="0072239A" w:rsidP="0072239A">
      <w:pPr>
        <w:pStyle w:val="ListBullet3"/>
      </w:pPr>
      <w:r w:rsidRPr="0072239A">
        <w:t>balustrades</w:t>
      </w:r>
    </w:p>
    <w:p w:rsidR="00000000" w:rsidRPr="0072239A" w:rsidP="0072239A">
      <w:pPr>
        <w:pStyle w:val="ListBullet3"/>
      </w:pPr>
      <w:r w:rsidRPr="0072239A">
        <w:t>stair construction</w:t>
      </w:r>
    </w:p>
    <w:p w:rsidR="00000000" w:rsidRPr="0072239A" w:rsidP="0072239A">
      <w:pPr>
        <w:pStyle w:val="ListBullet3"/>
      </w:pPr>
      <w:r w:rsidRPr="0072239A">
        <w:t>swimming pool access</w:t>
      </w:r>
    </w:p>
    <w:p w:rsidR="00000000" w:rsidRPr="0072239A" w:rsidP="0072239A">
      <w:pPr>
        <w:pStyle w:val="ListBullet2"/>
      </w:pPr>
      <w:r w:rsidRPr="0072239A">
        <w:t>energy efficiency:</w:t>
      </w:r>
    </w:p>
    <w:p w:rsidR="00000000" w:rsidRPr="0072239A" w:rsidP="0072239A">
      <w:pPr>
        <w:pStyle w:val="ListBullet3"/>
      </w:pPr>
      <w:r w:rsidRPr="0072239A">
        <w:t>air movement</w:t>
      </w:r>
    </w:p>
    <w:p w:rsidR="00000000" w:rsidRPr="0072239A" w:rsidP="0072239A">
      <w:pPr>
        <w:pStyle w:val="ListBullet3"/>
      </w:pPr>
      <w:r w:rsidRPr="0072239A">
        <w:t>building fabric</w:t>
      </w:r>
    </w:p>
    <w:p w:rsidR="00000000" w:rsidRPr="0072239A" w:rsidP="0072239A">
      <w:pPr>
        <w:pStyle w:val="ListBullet3"/>
      </w:pPr>
      <w:r w:rsidRPr="0072239A">
        <w:t>building sealing and insulation</w:t>
      </w:r>
    </w:p>
    <w:p w:rsidR="00000000" w:rsidRPr="0072239A" w:rsidP="0072239A">
      <w:pPr>
        <w:pStyle w:val="ListBullet3"/>
      </w:pPr>
      <w:r w:rsidRPr="0072239A">
        <w:t>external glazing</w:t>
      </w:r>
    </w:p>
    <w:p w:rsidR="00000000" w:rsidRPr="0072239A" w:rsidP="0072239A">
      <w:pPr>
        <w:pStyle w:val="ListBullet3"/>
      </w:pPr>
      <w:r w:rsidRPr="0072239A">
        <w:t>services</w:t>
      </w:r>
    </w:p>
    <w:p w:rsidR="00000000" w:rsidRPr="0072239A" w:rsidP="0072239A">
      <w:pPr>
        <w:pStyle w:val="ListBullet"/>
      </w:pPr>
      <w:r w:rsidRPr="0072239A">
        <w:t>information management procedures to maintain data currency, and classify and store information for easy retrieval</w:t>
      </w:r>
    </w:p>
    <w:p w:rsidR="00000000" w:rsidRPr="0072239A" w:rsidP="0072239A">
      <w:pPr>
        <w:pStyle w:val="ListBullet"/>
      </w:pPr>
      <w:r w:rsidRPr="0072239A">
        <w:t>NCC classifications and definitions for Class 1 and 10 buildings</w:t>
      </w:r>
    </w:p>
    <w:p w:rsidR="00000000" w:rsidRPr="0072239A" w:rsidP="0072239A">
      <w:pPr>
        <w:pStyle w:val="ListBullet"/>
      </w:pPr>
      <w:r w:rsidRPr="0072239A">
        <w:t>structural engineering principles sufficient to interpret and apply NCC requirements to work activities</w:t>
      </w:r>
    </w:p>
    <w:p w:rsidR="00000000" w:rsidRPr="0072239A" w:rsidP="0072239A">
      <w:pPr>
        <w:pStyle w:val="ListBullet"/>
      </w:pPr>
      <w:r w:rsidRPr="0072239A">
        <w:t>types and sources of reliable information on traditional, new and emerging uses of cons</w:t>
      </w:r>
      <w:r w:rsidRPr="0072239A">
        <w:t>truction materials and methods.</w:t>
      </w:r>
    </w:p>
    <w:p w:rsidR="00000000" w:rsidRPr="0072239A" w:rsidP="0072239A">
      <w:pPr>
        <w:pStyle w:val="AllowPageBreak"/>
      </w:pPr>
    </w:p>
    <w:p w:rsidR="00000000" w:rsidRPr="0072239A" w:rsidP="0072239A">
      <w:pPr>
        <w:pStyle w:val="Heading1"/>
      </w:pPr>
      <w:bookmarkStart w:id="4" w:name="O_1143748"/>
      <w:bookmarkEnd w:id="4"/>
      <w:r w:rsidRPr="0072239A">
        <w:t>Assessment Conditions</w:t>
      </w:r>
    </w:p>
    <w:p w:rsidR="00000000" w:rsidRPr="0072239A" w:rsidP="000D33B5">
      <w:pPr>
        <w:pStyle w:val="BodyText"/>
      </w:pPr>
      <w:r w:rsidRPr="0072239A">
        <w:t xml:space="preserve">Assessors must meet the requirements for assessors contained in the Standards for Registered Training Organisations. </w:t>
      </w:r>
    </w:p>
    <w:p w:rsidR="00000000" w:rsidRPr="0072239A" w:rsidP="000D33B5">
      <w:pPr>
        <w:pStyle w:val="BodyText"/>
      </w:pPr>
      <w:r w:rsidRPr="0072239A">
        <w:t>Assessors must also:</w:t>
      </w:r>
    </w:p>
    <w:p w:rsidR="00000000" w:rsidRPr="0072239A" w:rsidP="0072239A">
      <w:pPr>
        <w:pStyle w:val="ListBullet"/>
      </w:pPr>
      <w:r w:rsidRPr="0072239A">
        <w:t xml:space="preserve">be licensed as a Building Surveyor Level 1 </w:t>
      </w:r>
      <w:r w:rsidRPr="0072239A">
        <w:t>(or equivalent) or Level 2 (or equivalent) in their state or territory, or</w:t>
      </w:r>
    </w:p>
    <w:p w:rsidR="00000000" w:rsidRPr="0072239A" w:rsidP="0072239A">
      <w:pPr>
        <w:pStyle w:val="ListBullet"/>
      </w:pPr>
      <w:r w:rsidRPr="0072239A">
        <w:t>demonstrate current membership of a relevant industry association and have current registration on the National Building Professionals Register in the Building Industry Control category (level 1), or</w:t>
      </w:r>
    </w:p>
    <w:p w:rsidR="00000000" w:rsidRPr="0072239A" w:rsidP="0072239A">
      <w:pPr>
        <w:pStyle w:val="ListBullet"/>
      </w:pPr>
      <w:r w:rsidRPr="0072239A">
        <w:t>be accredited under the Australian Institute of Building</w:t>
      </w:r>
      <w:r w:rsidRPr="0072239A">
        <w:t xml:space="preserve"> Surveyors (AIBS) National Accreditation Scheme at Building Surveyor level or be accredited by the Royal Institute of Chartered Surveyors as a building certifier.</w:t>
      </w:r>
    </w:p>
    <w:p w:rsidR="00000000" w:rsidRPr="0072239A" w:rsidP="000D33B5">
      <w:pPr>
        <w:pStyle w:val="BodyText"/>
      </w:pPr>
      <w:r w:rsidRPr="0072239A">
        <w:t>Assessment must be conducted in the workplace or a simulated workplace using realistic condit</w:t>
      </w:r>
      <w:r w:rsidRPr="0072239A">
        <w:t>ions, materials, activities, responsibilities, procedures, safety requirements and environmental considerations.</w:t>
      </w:r>
    </w:p>
    <w:p w:rsidR="00000000" w:rsidRPr="0072239A" w:rsidP="000D33B5">
      <w:pPr>
        <w:pStyle w:val="BodyText"/>
      </w:pPr>
      <w:r w:rsidRPr="0072239A">
        <w:t>Candidates must have access to equipment, software, documentation and materials required to achieve the performance evidence.</w:t>
      </w:r>
    </w:p>
    <w:p w:rsidR="00000000" w:rsidRPr="0072239A" w:rsidP="0072239A">
      <w:pPr>
        <w:pStyle w:val="Heading1"/>
      </w:pPr>
      <w:bookmarkStart w:id="5" w:name="O_1143746"/>
      <w:bookmarkEnd w:id="5"/>
      <w:r w:rsidRPr="0072239A">
        <w:t>Links</w:t>
      </w:r>
    </w:p>
    <w:p w:rsidR="00000000" w:rsidRPr="0072239A" w:rsidP="000D33B5">
      <w:pPr>
        <w:pStyle w:val="BodyText"/>
      </w:pPr>
      <w:r w:rsidRPr="0072239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05DEE">
        <w:rPr>
          <w:rStyle w:val="Hyperlink"/>
        </w:rPr>
        <w:t>https://vetnet.gov.au/Pages/TrainingDocs.aspx?q=7e15fa6a-68b8-4097-b099-030a5569b1ad</w:t>
      </w:r>
      <w:r>
        <w:fldChar w:fldCharType="end"/>
      </w:r>
    </w:p>
    <w:p w:rsidR="00000000" w:rsidRPr="0072239A" w:rsidP="0072239A"/>
    <w:sectPr w:rsidSect="007223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9A" w:rsidRPr="000D33B5" w:rsidP="000D3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B5" w:rsidP="00722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33B5" w:rsidP="007223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D33B5" w:rsidP="00722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39A" w:rsidRPr="000D33B5" w:rsidP="000D33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B5" w:rsidRPr="002D2AF8" w:rsidP="0072239A">
    <w:pPr>
      <w:pStyle w:val="Header"/>
      <w:framePr w:wrap="around"/>
    </w:pPr>
    <w:r>
      <w:fldChar w:fldCharType="begin"/>
    </w:r>
    <w:r>
      <w:instrText xml:space="preserve"> TITLE   \* MERGEFORMAT </w:instrText>
    </w:r>
    <w:r>
      <w:fldChar w:fldCharType="separate"/>
    </w:r>
    <w:r>
      <w:t>Assessment Requirements for CPCCBS6101 Research and evaluate construction methods and materials for Class 1 and 10 buildings to three store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D33B5" w:rsidP="00722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20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B8B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60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39A"/>
    <w:pPr>
      <w:spacing w:before="360" w:after="60"/>
      <w:outlineLvl w:val="0"/>
    </w:pPr>
    <w:rPr>
      <w:sz w:val="32"/>
    </w:rPr>
  </w:style>
  <w:style w:type="paragraph" w:styleId="Heading2">
    <w:name w:val="heading 2"/>
    <w:basedOn w:val="HeadingBase"/>
    <w:next w:val="BodyText"/>
    <w:link w:val="Heading2Char"/>
    <w:qFormat/>
    <w:rsid w:val="0072239A"/>
    <w:pPr>
      <w:keepLines/>
      <w:spacing w:before="240" w:after="120"/>
      <w:outlineLvl w:val="1"/>
    </w:pPr>
    <w:rPr>
      <w:sz w:val="28"/>
      <w:szCs w:val="40"/>
    </w:rPr>
  </w:style>
  <w:style w:type="paragraph" w:styleId="Heading3">
    <w:name w:val="heading 3"/>
    <w:basedOn w:val="HeadingBase"/>
    <w:next w:val="BodyText"/>
    <w:link w:val="Heading3Char"/>
    <w:qFormat/>
    <w:rsid w:val="0072239A"/>
    <w:pPr>
      <w:spacing w:before="180" w:after="120"/>
      <w:outlineLvl w:val="2"/>
    </w:pPr>
    <w:rPr>
      <w:spacing w:val="-10"/>
      <w:kern w:val="32"/>
    </w:rPr>
  </w:style>
  <w:style w:type="paragraph" w:styleId="Heading4">
    <w:name w:val="heading 4"/>
    <w:basedOn w:val="HeadingBase"/>
    <w:next w:val="BodyText"/>
    <w:link w:val="Heading4Char"/>
    <w:qFormat/>
    <w:rsid w:val="0072239A"/>
    <w:pPr>
      <w:spacing w:before="160" w:after="120"/>
      <w:outlineLvl w:val="3"/>
    </w:pPr>
    <w:rPr>
      <w:sz w:val="22"/>
    </w:rPr>
  </w:style>
  <w:style w:type="paragraph" w:styleId="Heading5">
    <w:name w:val="heading 5"/>
    <w:basedOn w:val="HeadingBase"/>
    <w:next w:val="Normal"/>
    <w:link w:val="Heading5Char"/>
    <w:qFormat/>
    <w:rsid w:val="0072239A"/>
    <w:pPr>
      <w:spacing w:before="80"/>
      <w:outlineLvl w:val="4"/>
    </w:pPr>
    <w:rPr>
      <w:color w:val="918585"/>
      <w:sz w:val="20"/>
    </w:rPr>
  </w:style>
  <w:style w:type="paragraph" w:styleId="Heading6">
    <w:name w:val="heading 6"/>
    <w:basedOn w:val="HeadingBase"/>
    <w:next w:val="Normal"/>
    <w:link w:val="Heading6Char"/>
    <w:qFormat/>
    <w:rsid w:val="0072239A"/>
    <w:pPr>
      <w:spacing w:before="60"/>
      <w:outlineLvl w:val="5"/>
    </w:pPr>
    <w:rPr>
      <w:color w:val="918585"/>
      <w:sz w:val="20"/>
    </w:rPr>
  </w:style>
  <w:style w:type="paragraph" w:styleId="Heading7">
    <w:name w:val="heading 7"/>
    <w:basedOn w:val="Normal"/>
    <w:next w:val="Normal"/>
    <w:link w:val="Heading7Char"/>
    <w:qFormat/>
    <w:rsid w:val="0072239A"/>
    <w:pPr>
      <w:ind w:left="720"/>
      <w:outlineLvl w:val="6"/>
    </w:pPr>
    <w:rPr>
      <w:i/>
    </w:rPr>
  </w:style>
  <w:style w:type="paragraph" w:styleId="Heading8">
    <w:name w:val="heading 8"/>
    <w:basedOn w:val="Normal"/>
    <w:next w:val="Normal"/>
    <w:link w:val="Heading8Char"/>
    <w:qFormat/>
    <w:rsid w:val="0072239A"/>
    <w:pPr>
      <w:ind w:left="720"/>
      <w:outlineLvl w:val="7"/>
    </w:pPr>
    <w:rPr>
      <w:i/>
    </w:rPr>
  </w:style>
  <w:style w:type="paragraph" w:styleId="Heading9">
    <w:name w:val="heading 9"/>
    <w:basedOn w:val="Normal"/>
    <w:next w:val="Normal"/>
    <w:link w:val="Heading9Char"/>
    <w:qFormat/>
    <w:rsid w:val="0072239A"/>
    <w:pPr>
      <w:ind w:left="720"/>
      <w:outlineLvl w:val="8"/>
    </w:pPr>
    <w:rPr>
      <w:i/>
    </w:rPr>
  </w:style>
  <w:style w:type="character" w:default="1" w:styleId="DefaultParagraphFont">
    <w:name w:val="Default Paragraph Font"/>
    <w:uiPriority w:val="1"/>
    <w:unhideWhenUsed/>
    <w:rsid w:val="00722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39A"/>
  </w:style>
  <w:style w:type="character" w:customStyle="1" w:styleId="Heading1Char">
    <w:name w:val="Heading 1 Char"/>
    <w:basedOn w:val="DefaultParagraphFont"/>
    <w:link w:val="Heading1"/>
    <w:rsid w:val="0072239A"/>
    <w:rPr>
      <w:rFonts w:ascii="Times New Roman" w:eastAsia="Times New Roman" w:hAnsi="Times New Roman" w:cs="Times New Roman"/>
      <w:b/>
      <w:sz w:val="32"/>
      <w:szCs w:val="20"/>
      <w:lang w:eastAsia="en-US"/>
    </w:rPr>
  </w:style>
  <w:style w:type="paragraph" w:styleId="BodyText">
    <w:name w:val="Body Text"/>
    <w:basedOn w:val="Normal"/>
    <w:link w:val="BodyTextChar"/>
    <w:rsid w:val="00722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39A"/>
    <w:rPr>
      <w:rFonts w:ascii="Times New Roman" w:eastAsia="Times New Roman" w:hAnsi="Times New Roman" w:cs="Times New Roman"/>
      <w:sz w:val="24"/>
      <w:lang w:eastAsia="en-US"/>
    </w:rPr>
  </w:style>
  <w:style w:type="paragraph" w:styleId="ListBullet">
    <w:name w:val="List Bullet"/>
    <w:basedOn w:val="List"/>
    <w:rsid w:val="0072239A"/>
    <w:pPr>
      <w:numPr>
        <w:numId w:val="13"/>
      </w:numPr>
      <w:tabs>
        <w:tab w:val="clear" w:pos="340"/>
      </w:tabs>
      <w:spacing w:before="40" w:after="40"/>
    </w:pPr>
  </w:style>
  <w:style w:type="paragraph" w:styleId="ListBullet2">
    <w:name w:val="List Bullet 2"/>
    <w:basedOn w:val="List2"/>
    <w:rsid w:val="0072239A"/>
    <w:pPr>
      <w:numPr>
        <w:numId w:val="14"/>
      </w:numPr>
      <w:tabs>
        <w:tab w:val="clear" w:pos="680"/>
      </w:tabs>
    </w:pPr>
  </w:style>
  <w:style w:type="paragraph" w:customStyle="1" w:styleId="SuperHeading">
    <w:name w:val="SuperHeading"/>
    <w:basedOn w:val="Normal"/>
    <w:rsid w:val="0072239A"/>
    <w:pPr>
      <w:spacing w:before="240" w:after="120"/>
      <w:outlineLvl w:val="0"/>
    </w:pPr>
    <w:rPr>
      <w:rFonts w:ascii="Times New Roman" w:hAnsi="Times New Roman"/>
      <w:b/>
      <w:sz w:val="32"/>
    </w:rPr>
  </w:style>
  <w:style w:type="paragraph" w:customStyle="1" w:styleId="AllowPageBreak">
    <w:name w:val="AllowPageBreak"/>
    <w:rsid w:val="007223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239A"/>
    <w:pPr>
      <w:numPr>
        <w:numId w:val="3"/>
      </w:numPr>
      <w:tabs>
        <w:tab w:val="clear" w:pos="1021"/>
      </w:tabs>
      <w:ind w:left="1037" w:hanging="357"/>
    </w:pPr>
  </w:style>
  <w:style w:type="character" w:customStyle="1" w:styleId="Heading2Char">
    <w:name w:val="Heading 2 Char"/>
    <w:basedOn w:val="DefaultParagraphFont"/>
    <w:link w:val="Heading2"/>
    <w:rsid w:val="00722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39A"/>
    <w:rPr>
      <w:rFonts w:ascii="Courier New" w:eastAsia="Times New Roman" w:hAnsi="Courier New" w:cs="Times New Roman"/>
      <w:i/>
      <w:szCs w:val="20"/>
      <w:lang w:eastAsia="en-US"/>
    </w:rPr>
  </w:style>
  <w:style w:type="paragraph" w:customStyle="1" w:styleId="HeadingBase">
    <w:name w:val="Heading Base"/>
    <w:rsid w:val="00722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39A"/>
    <w:pPr>
      <w:tabs>
        <w:tab w:val="right" w:leader="dot" w:pos="9072"/>
      </w:tabs>
      <w:ind w:left="567"/>
    </w:pPr>
    <w:rPr>
      <w:szCs w:val="22"/>
    </w:rPr>
  </w:style>
  <w:style w:type="paragraph" w:customStyle="1" w:styleId="TOCBase">
    <w:name w:val="TOC Base"/>
    <w:rsid w:val="00722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39A"/>
    <w:pPr>
      <w:tabs>
        <w:tab w:val="right" w:leader="dot" w:pos="9072"/>
      </w:tabs>
      <w:spacing w:before="40" w:after="40"/>
      <w:ind w:left="284"/>
    </w:pPr>
    <w:rPr>
      <w:rFonts w:ascii="Times New Roman" w:hAnsi="Times New Roman"/>
    </w:rPr>
  </w:style>
  <w:style w:type="paragraph" w:styleId="TOC1">
    <w:name w:val="toc 1"/>
    <w:basedOn w:val="TOCBase"/>
    <w:next w:val="Normal"/>
    <w:rsid w:val="00722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39A"/>
    <w:rPr>
      <w:rFonts w:ascii="Times New Roman" w:eastAsia="Times New Roman" w:hAnsi="Times New Roman" w:cs="Times New Roman"/>
      <w:sz w:val="16"/>
      <w:lang w:eastAsia="en-US"/>
    </w:rPr>
  </w:style>
  <w:style w:type="paragraph" w:styleId="Title">
    <w:name w:val="Title"/>
    <w:basedOn w:val="HeadingBase"/>
    <w:link w:val="TitleChar"/>
    <w:qFormat/>
    <w:rsid w:val="0072239A"/>
    <w:pPr>
      <w:spacing w:before="5040"/>
      <w:jc w:val="center"/>
    </w:pPr>
    <w:rPr>
      <w:sz w:val="48"/>
      <w:szCs w:val="72"/>
      <w:lang w:val="en-US"/>
    </w:rPr>
  </w:style>
  <w:style w:type="character" w:customStyle="1" w:styleId="TitleChar">
    <w:name w:val="Title Char"/>
    <w:basedOn w:val="DefaultParagraphFont"/>
    <w:link w:val="Title"/>
    <w:rsid w:val="00722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39A"/>
    <w:pPr>
      <w:tabs>
        <w:tab w:val="left" w:pos="3600"/>
        <w:tab w:val="left" w:pos="3958"/>
      </w:tabs>
    </w:pPr>
  </w:style>
  <w:style w:type="paragraph" w:styleId="List">
    <w:name w:val="List"/>
    <w:basedOn w:val="BodyText"/>
    <w:next w:val="BodyText"/>
    <w:rsid w:val="0072239A"/>
    <w:pPr>
      <w:tabs>
        <w:tab w:val="left" w:pos="340"/>
      </w:tabs>
      <w:spacing w:before="60" w:after="60"/>
      <w:ind w:left="340" w:hanging="340"/>
    </w:pPr>
  </w:style>
  <w:style w:type="paragraph" w:customStyle="1" w:styleId="Note">
    <w:name w:val="Note"/>
    <w:basedOn w:val="BodyText"/>
    <w:rsid w:val="007223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239A"/>
    <w:rPr>
      <w:b/>
      <w:spacing w:val="0"/>
    </w:rPr>
  </w:style>
  <w:style w:type="paragraph" w:customStyle="1" w:styleId="SuperTitle">
    <w:name w:val="SuperTitle"/>
    <w:basedOn w:val="Title"/>
    <w:rsid w:val="0072239A"/>
    <w:pPr>
      <w:framePr w:wrap="auto" w:hAnchor="text" w:y="6049"/>
    </w:pPr>
    <w:rPr>
      <w:color w:val="000000"/>
      <w:sz w:val="40"/>
    </w:rPr>
  </w:style>
  <w:style w:type="paragraph" w:customStyle="1" w:styleId="TOCTitle">
    <w:name w:val="TOCTitle"/>
    <w:basedOn w:val="Heading1"/>
    <w:rsid w:val="0072239A"/>
    <w:pPr>
      <w:spacing w:after="240"/>
      <w:jc w:val="center"/>
      <w:outlineLvl w:val="9"/>
    </w:pPr>
    <w:rPr>
      <w:caps/>
    </w:rPr>
  </w:style>
  <w:style w:type="paragraph" w:customStyle="1" w:styleId="Version">
    <w:name w:val="Version"/>
    <w:rsid w:val="00722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39A"/>
    <w:pPr>
      <w:keepNext w:val="0"/>
      <w:tabs>
        <w:tab w:val="right" w:pos="4176"/>
      </w:tabs>
      <w:ind w:left="198" w:hanging="198"/>
    </w:pPr>
    <w:rPr>
      <w:rFonts w:ascii="Garamond" w:hAnsi="Garamond"/>
    </w:rPr>
  </w:style>
  <w:style w:type="paragraph" w:styleId="IndexHeading">
    <w:name w:val="index heading"/>
    <w:basedOn w:val="Normal"/>
    <w:next w:val="Index1"/>
    <w:semiHidden/>
    <w:rsid w:val="0072239A"/>
    <w:pPr>
      <w:spacing w:before="120" w:after="120"/>
    </w:pPr>
    <w:rPr>
      <w:rFonts w:ascii="Arial" w:hAnsi="Arial"/>
      <w:b/>
      <w:color w:val="918585"/>
      <w:sz w:val="24"/>
    </w:rPr>
  </w:style>
  <w:style w:type="paragraph" w:styleId="Header">
    <w:name w:val="header"/>
    <w:basedOn w:val="Normal"/>
    <w:link w:val="HeaderChar"/>
    <w:rsid w:val="00722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39A"/>
    <w:rPr>
      <w:rFonts w:ascii="Times New Roman" w:eastAsia="Times New Roman" w:hAnsi="Times New Roman" w:cs="Times New Roman"/>
      <w:sz w:val="16"/>
      <w:szCs w:val="20"/>
      <w:lang w:val="en-GB" w:eastAsia="en-US"/>
    </w:rPr>
  </w:style>
  <w:style w:type="paragraph" w:customStyle="1" w:styleId="Chapter">
    <w:name w:val="Chapter"/>
    <w:basedOn w:val="Normal"/>
    <w:rsid w:val="0072239A"/>
    <w:pPr>
      <w:spacing w:before="240"/>
    </w:pPr>
    <w:rPr>
      <w:rFonts w:ascii="Times New Roman" w:hAnsi="Times New Roman"/>
      <w:smallCaps/>
      <w:spacing w:val="80"/>
      <w:sz w:val="28"/>
    </w:rPr>
  </w:style>
  <w:style w:type="paragraph" w:customStyle="1" w:styleId="InChapter">
    <w:name w:val="InChapter"/>
    <w:basedOn w:val="Heading3"/>
    <w:rsid w:val="0072239A"/>
    <w:pPr>
      <w:spacing w:after="240"/>
      <w:outlineLvl w:val="9"/>
    </w:pPr>
    <w:rPr>
      <w:noProof/>
    </w:rPr>
  </w:style>
  <w:style w:type="paragraph" w:styleId="Index2">
    <w:name w:val="index 2"/>
    <w:basedOn w:val="Normal"/>
    <w:next w:val="Normal"/>
    <w:semiHidden/>
    <w:rsid w:val="0072239A"/>
    <w:pPr>
      <w:tabs>
        <w:tab w:val="right" w:pos="4176"/>
      </w:tabs>
      <w:ind w:left="568" w:hanging="284"/>
    </w:pPr>
    <w:rPr>
      <w:rFonts w:ascii="Garamond" w:hAnsi="Garamond"/>
    </w:rPr>
  </w:style>
  <w:style w:type="paragraph" w:customStyle="1" w:styleId="Byline">
    <w:name w:val="Byline"/>
    <w:rsid w:val="00722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39A"/>
    <w:pPr>
      <w:tabs>
        <w:tab w:val="clear" w:pos="3600"/>
        <w:tab w:val="clear" w:pos="3958"/>
      </w:tabs>
      <w:jc w:val="right"/>
    </w:pPr>
  </w:style>
  <w:style w:type="character" w:styleId="Emphasis">
    <w:name w:val="Emphasis"/>
    <w:basedOn w:val="DefaultParagraphFont"/>
    <w:qFormat/>
    <w:rsid w:val="0072239A"/>
    <w:rPr>
      <w:i/>
    </w:rPr>
  </w:style>
  <w:style w:type="paragraph" w:styleId="Caption">
    <w:name w:val="caption"/>
    <w:basedOn w:val="BodyText"/>
    <w:next w:val="Normal"/>
    <w:qFormat/>
    <w:rsid w:val="0072239A"/>
    <w:pPr>
      <w:framePr w:w="2268" w:hSpace="181" w:vSpace="181" w:wrap="around" w:vAnchor="text" w:hAnchor="page" w:x="1135" w:y="285" w:anchorLock="1"/>
    </w:pPr>
    <w:rPr>
      <w:i/>
    </w:rPr>
  </w:style>
  <w:style w:type="paragraph" w:customStyle="1" w:styleId="MiniTOCTitle">
    <w:name w:val="MiniTOCTitle"/>
    <w:basedOn w:val="Heading4"/>
    <w:rsid w:val="0072239A"/>
    <w:pPr>
      <w:spacing w:before="240"/>
      <w:outlineLvl w:val="9"/>
    </w:pPr>
    <w:rPr>
      <w:noProof/>
      <w:sz w:val="24"/>
    </w:rPr>
  </w:style>
  <w:style w:type="paragraph" w:customStyle="1" w:styleId="MiniTOCItem">
    <w:name w:val="MiniTOCItem"/>
    <w:basedOn w:val="ListBullet"/>
    <w:rsid w:val="0072239A"/>
    <w:pPr>
      <w:numPr>
        <w:numId w:val="0"/>
      </w:numPr>
      <w:tabs>
        <w:tab w:val="right" w:leader="dot" w:pos="6521"/>
      </w:tabs>
      <w:spacing w:before="0" w:after="0"/>
    </w:pPr>
  </w:style>
  <w:style w:type="paragraph" w:customStyle="1" w:styleId="TOFTitle">
    <w:name w:val="TOFTitle"/>
    <w:basedOn w:val="TOCTitle"/>
    <w:rsid w:val="0072239A"/>
  </w:style>
  <w:style w:type="paragraph" w:styleId="TableofFigures">
    <w:name w:val="table of figures"/>
    <w:basedOn w:val="Normal"/>
    <w:next w:val="Normal"/>
    <w:semiHidden/>
    <w:rsid w:val="0072239A"/>
    <w:pPr>
      <w:tabs>
        <w:tab w:val="right" w:leader="dot" w:pos="9072"/>
      </w:tabs>
      <w:ind w:left="970" w:hanging="403"/>
    </w:pPr>
    <w:rPr>
      <w:rFonts w:ascii="Times New Roman" w:hAnsi="Times New Roman"/>
      <w:b/>
    </w:rPr>
  </w:style>
  <w:style w:type="paragraph" w:styleId="ListNumber">
    <w:name w:val="List Number"/>
    <w:basedOn w:val="List"/>
    <w:rsid w:val="0072239A"/>
    <w:pPr>
      <w:numPr>
        <w:numId w:val="16"/>
      </w:numPr>
      <w:tabs>
        <w:tab w:val="clear" w:pos="340"/>
      </w:tabs>
    </w:pPr>
  </w:style>
  <w:style w:type="character" w:customStyle="1" w:styleId="WingdingSymbols">
    <w:name w:val="Wingding Symbols"/>
    <w:rsid w:val="0072239A"/>
    <w:rPr>
      <w:rFonts w:ascii="Wingdings" w:hAnsi="Wingdings"/>
    </w:rPr>
  </w:style>
  <w:style w:type="paragraph" w:customStyle="1" w:styleId="TableHeading">
    <w:name w:val="Table Heading"/>
    <w:basedOn w:val="HeadingBase"/>
    <w:rsid w:val="0072239A"/>
    <w:pPr>
      <w:keepLines/>
      <w:pBdr>
        <w:bottom w:val="single" w:sz="6" w:space="1" w:color="918585"/>
      </w:pBdr>
      <w:spacing w:before="240"/>
    </w:pPr>
  </w:style>
  <w:style w:type="character" w:customStyle="1" w:styleId="HotSpot">
    <w:name w:val="HotSpot"/>
    <w:rsid w:val="0072239A"/>
    <w:rPr>
      <w:color w:val="0033CC"/>
      <w:u w:val="none"/>
    </w:rPr>
  </w:style>
  <w:style w:type="paragraph" w:customStyle="1" w:styleId="BodyTextRight">
    <w:name w:val="Body Text Right"/>
    <w:basedOn w:val="BodyText"/>
    <w:rsid w:val="0072239A"/>
    <w:pPr>
      <w:spacing w:before="0" w:after="0"/>
      <w:jc w:val="right"/>
    </w:pPr>
  </w:style>
  <w:style w:type="paragraph" w:styleId="Index3">
    <w:name w:val="index 3"/>
    <w:basedOn w:val="ListNumber2"/>
    <w:next w:val="Normal"/>
    <w:semiHidden/>
    <w:rsid w:val="0072239A"/>
    <w:pPr>
      <w:numPr>
        <w:numId w:val="0"/>
      </w:numPr>
      <w:tabs>
        <w:tab w:val="right" w:leader="dot" w:pos="4176"/>
      </w:tabs>
    </w:pPr>
  </w:style>
  <w:style w:type="paragraph" w:styleId="ListNumber2">
    <w:name w:val="List Number 2"/>
    <w:basedOn w:val="List2"/>
    <w:rsid w:val="0072239A"/>
    <w:pPr>
      <w:numPr>
        <w:numId w:val="11"/>
      </w:numPr>
      <w:tabs>
        <w:tab w:val="clear" w:pos="1060"/>
      </w:tabs>
    </w:pPr>
  </w:style>
  <w:style w:type="paragraph" w:customStyle="1" w:styleId="MarginNote">
    <w:name w:val="Margin Note"/>
    <w:basedOn w:val="BodyText"/>
    <w:rsid w:val="00722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39A"/>
    <w:rPr>
      <w:sz w:val="32"/>
    </w:rPr>
  </w:style>
  <w:style w:type="paragraph" w:customStyle="1" w:styleId="HeadingProcedure">
    <w:name w:val="Heading Procedure"/>
    <w:basedOn w:val="HeadingBase"/>
    <w:next w:val="Normal"/>
    <w:rsid w:val="0072239A"/>
    <w:pPr>
      <w:tabs>
        <w:tab w:val="left" w:pos="0"/>
      </w:tabs>
      <w:spacing w:before="120" w:after="60"/>
    </w:pPr>
    <w:rPr>
      <w:i/>
      <w:color w:val="918585"/>
      <w:sz w:val="22"/>
    </w:rPr>
  </w:style>
  <w:style w:type="paragraph" w:customStyle="1" w:styleId="TableBodyText">
    <w:name w:val="Table Body Text"/>
    <w:basedOn w:val="BodyText"/>
    <w:rsid w:val="0072239A"/>
    <w:pPr>
      <w:spacing w:before="60" w:after="60"/>
    </w:pPr>
  </w:style>
  <w:style w:type="paragraph" w:styleId="ListContinue">
    <w:name w:val="List Continue"/>
    <w:basedOn w:val="List"/>
    <w:rsid w:val="0072239A"/>
    <w:pPr>
      <w:ind w:firstLine="0"/>
    </w:pPr>
  </w:style>
  <w:style w:type="paragraph" w:customStyle="1" w:styleId="ListNote">
    <w:name w:val="List Note"/>
    <w:basedOn w:val="List"/>
    <w:rsid w:val="0072239A"/>
    <w:pPr>
      <w:pBdr>
        <w:top w:val="single" w:sz="6" w:space="2" w:color="918585"/>
        <w:bottom w:val="single" w:sz="6" w:space="2" w:color="918585"/>
      </w:pBdr>
      <w:tabs>
        <w:tab w:val="left" w:pos="1021"/>
      </w:tabs>
      <w:ind w:firstLine="0"/>
    </w:pPr>
  </w:style>
  <w:style w:type="paragraph" w:customStyle="1" w:styleId="Warning">
    <w:name w:val="Warning"/>
    <w:basedOn w:val="BodyText"/>
    <w:rsid w:val="0072239A"/>
    <w:pPr>
      <w:shd w:val="clear" w:color="auto" w:fill="D9D9D9"/>
      <w:tabs>
        <w:tab w:val="left" w:pos="992"/>
      </w:tabs>
      <w:ind w:left="119" w:right="119"/>
    </w:pPr>
    <w:rPr>
      <w:sz w:val="20"/>
    </w:rPr>
  </w:style>
  <w:style w:type="paragraph" w:customStyle="1" w:styleId="MarginIcons">
    <w:name w:val="Margin Icons"/>
    <w:basedOn w:val="BodyText"/>
    <w:rsid w:val="00722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39A"/>
    <w:rPr>
      <w:rFonts w:ascii="Courier New" w:hAnsi="Courier New"/>
    </w:rPr>
  </w:style>
  <w:style w:type="paragraph" w:customStyle="1" w:styleId="NoteBullet">
    <w:name w:val="Note Bullet"/>
    <w:basedOn w:val="Note"/>
    <w:rsid w:val="0072239A"/>
    <w:pPr>
      <w:tabs>
        <w:tab w:val="clear" w:pos="680"/>
      </w:tabs>
      <w:spacing w:before="60" w:after="60"/>
    </w:pPr>
  </w:style>
  <w:style w:type="paragraph" w:customStyle="1" w:styleId="SubHeading2">
    <w:name w:val="SubHeading2"/>
    <w:basedOn w:val="HeadingBase"/>
    <w:rsid w:val="0072239A"/>
    <w:pPr>
      <w:spacing w:before="240" w:after="60"/>
    </w:pPr>
    <w:rPr>
      <w:sz w:val="20"/>
    </w:rPr>
  </w:style>
  <w:style w:type="paragraph" w:customStyle="1" w:styleId="SubHeading1">
    <w:name w:val="SubHeading1"/>
    <w:basedOn w:val="HeadingBase"/>
    <w:rsid w:val="0072239A"/>
    <w:pPr>
      <w:spacing w:before="240" w:after="60"/>
    </w:pPr>
    <w:rPr>
      <w:color w:val="918585"/>
      <w:sz w:val="22"/>
    </w:rPr>
  </w:style>
  <w:style w:type="paragraph" w:customStyle="1" w:styleId="SideHeading">
    <w:name w:val="Side Heading"/>
    <w:basedOn w:val="HeadingBase"/>
    <w:rsid w:val="00722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39A"/>
    <w:pPr>
      <w:numPr>
        <w:numId w:val="12"/>
      </w:numPr>
    </w:pPr>
  </w:style>
  <w:style w:type="paragraph" w:styleId="PlainText">
    <w:name w:val="Plain Text"/>
    <w:basedOn w:val="Normal"/>
    <w:link w:val="PlainTextChar"/>
    <w:rsid w:val="0072239A"/>
    <w:rPr>
      <w:sz w:val="20"/>
    </w:rPr>
  </w:style>
  <w:style w:type="character" w:customStyle="1" w:styleId="PlainTextChar">
    <w:name w:val="Plain Text Char"/>
    <w:basedOn w:val="DefaultParagraphFont"/>
    <w:link w:val="PlainText"/>
    <w:rsid w:val="0072239A"/>
    <w:rPr>
      <w:rFonts w:ascii="Courier New" w:eastAsia="Times New Roman" w:hAnsi="Courier New" w:cs="Times New Roman"/>
      <w:sz w:val="20"/>
      <w:szCs w:val="20"/>
      <w:lang w:eastAsia="en-US"/>
    </w:rPr>
  </w:style>
  <w:style w:type="character" w:customStyle="1" w:styleId="MenuOption">
    <w:name w:val="Menu Option"/>
    <w:basedOn w:val="DefaultParagraphFont"/>
    <w:rsid w:val="0072239A"/>
    <w:rPr>
      <w:b/>
      <w:smallCaps/>
    </w:rPr>
  </w:style>
  <w:style w:type="paragraph" w:customStyle="1" w:styleId="TableListNumber">
    <w:name w:val="Table List Number"/>
    <w:basedOn w:val="ListNumber"/>
    <w:rsid w:val="0072239A"/>
    <w:pPr>
      <w:numPr>
        <w:numId w:val="0"/>
      </w:numPr>
    </w:pPr>
  </w:style>
  <w:style w:type="paragraph" w:styleId="TOC4">
    <w:name w:val="toc 4"/>
    <w:basedOn w:val="TOCBase"/>
    <w:next w:val="Normal"/>
    <w:semiHidden/>
    <w:rsid w:val="0072239A"/>
    <w:pPr>
      <w:tabs>
        <w:tab w:val="right" w:leader="dot" w:pos="9071"/>
      </w:tabs>
      <w:ind w:left="1701"/>
    </w:pPr>
  </w:style>
  <w:style w:type="paragraph" w:customStyle="1" w:styleId="ListAlpha">
    <w:name w:val="List Alpha"/>
    <w:basedOn w:val="List"/>
    <w:rsid w:val="0072239A"/>
    <w:pPr>
      <w:numPr>
        <w:numId w:val="10"/>
      </w:numPr>
    </w:pPr>
  </w:style>
  <w:style w:type="paragraph" w:customStyle="1" w:styleId="ListAlpha2">
    <w:name w:val="List Alpha 2"/>
    <w:basedOn w:val="List2"/>
    <w:rsid w:val="0072239A"/>
    <w:pPr>
      <w:numPr>
        <w:numId w:val="9"/>
      </w:numPr>
    </w:pPr>
  </w:style>
  <w:style w:type="paragraph" w:styleId="List2">
    <w:name w:val="List 2"/>
    <w:basedOn w:val="BodyText"/>
    <w:rsid w:val="0072239A"/>
    <w:pPr>
      <w:tabs>
        <w:tab w:val="left" w:pos="680"/>
      </w:tabs>
      <w:spacing w:before="60" w:after="60"/>
      <w:ind w:left="680" w:hanging="340"/>
    </w:pPr>
  </w:style>
  <w:style w:type="paragraph" w:styleId="List3">
    <w:name w:val="List 3"/>
    <w:basedOn w:val="BodyText"/>
    <w:rsid w:val="0072239A"/>
    <w:pPr>
      <w:tabs>
        <w:tab w:val="left" w:pos="1021"/>
      </w:tabs>
      <w:spacing w:before="60" w:after="60"/>
      <w:ind w:left="1020" w:hanging="340"/>
    </w:pPr>
  </w:style>
  <w:style w:type="paragraph" w:styleId="List4">
    <w:name w:val="List 4"/>
    <w:basedOn w:val="BodyText"/>
    <w:rsid w:val="0072239A"/>
    <w:pPr>
      <w:tabs>
        <w:tab w:val="left" w:pos="1361"/>
      </w:tabs>
      <w:spacing w:before="60" w:after="60"/>
      <w:ind w:left="1361" w:hanging="340"/>
    </w:pPr>
  </w:style>
  <w:style w:type="paragraph" w:styleId="List5">
    <w:name w:val="List 5"/>
    <w:basedOn w:val="BodyText"/>
    <w:rsid w:val="0072239A"/>
    <w:pPr>
      <w:tabs>
        <w:tab w:val="left" w:pos="1701"/>
      </w:tabs>
      <w:spacing w:before="60" w:after="60"/>
      <w:ind w:left="1701" w:hanging="340"/>
    </w:pPr>
  </w:style>
  <w:style w:type="paragraph" w:styleId="ListBullet4">
    <w:name w:val="List Bullet 4"/>
    <w:basedOn w:val="List4"/>
    <w:rsid w:val="0072239A"/>
    <w:pPr>
      <w:numPr>
        <w:numId w:val="4"/>
      </w:numPr>
      <w:tabs>
        <w:tab w:val="clear" w:pos="1361"/>
      </w:tabs>
    </w:pPr>
  </w:style>
  <w:style w:type="paragraph" w:styleId="ListBullet5">
    <w:name w:val="List Bullet 5"/>
    <w:basedOn w:val="List5"/>
    <w:rsid w:val="0072239A"/>
    <w:pPr>
      <w:numPr>
        <w:numId w:val="5"/>
      </w:numPr>
    </w:pPr>
  </w:style>
  <w:style w:type="paragraph" w:styleId="ListContinue2">
    <w:name w:val="List Continue 2"/>
    <w:basedOn w:val="List2"/>
    <w:rsid w:val="0072239A"/>
    <w:pPr>
      <w:ind w:firstLine="0"/>
    </w:pPr>
  </w:style>
  <w:style w:type="paragraph" w:styleId="ListContinue3">
    <w:name w:val="List Continue 3"/>
    <w:basedOn w:val="List3"/>
    <w:rsid w:val="0072239A"/>
    <w:pPr>
      <w:ind w:left="1021" w:firstLine="0"/>
    </w:pPr>
  </w:style>
  <w:style w:type="paragraph" w:styleId="ListContinue4">
    <w:name w:val="List Continue 4"/>
    <w:basedOn w:val="List4"/>
    <w:rsid w:val="0072239A"/>
    <w:pPr>
      <w:ind w:firstLine="0"/>
    </w:pPr>
  </w:style>
  <w:style w:type="paragraph" w:styleId="ListContinue5">
    <w:name w:val="List Continue 5"/>
    <w:basedOn w:val="List5"/>
    <w:rsid w:val="0072239A"/>
    <w:pPr>
      <w:ind w:firstLine="0"/>
    </w:pPr>
  </w:style>
  <w:style w:type="paragraph" w:styleId="ListNumber3">
    <w:name w:val="List Number 3"/>
    <w:basedOn w:val="List3"/>
    <w:rsid w:val="0072239A"/>
    <w:pPr>
      <w:numPr>
        <w:numId w:val="6"/>
      </w:numPr>
    </w:pPr>
  </w:style>
  <w:style w:type="paragraph" w:styleId="ListNumber4">
    <w:name w:val="List Number 4"/>
    <w:basedOn w:val="List4"/>
    <w:rsid w:val="0072239A"/>
    <w:pPr>
      <w:numPr>
        <w:numId w:val="7"/>
      </w:numPr>
    </w:pPr>
  </w:style>
  <w:style w:type="paragraph" w:styleId="ListNumber5">
    <w:name w:val="List Number 5"/>
    <w:basedOn w:val="List5"/>
    <w:rsid w:val="0072239A"/>
    <w:pPr>
      <w:numPr>
        <w:numId w:val="8"/>
      </w:numPr>
    </w:pPr>
  </w:style>
  <w:style w:type="paragraph" w:styleId="BlockText">
    <w:name w:val="Block Text"/>
    <w:basedOn w:val="Normal"/>
    <w:rsid w:val="0072239A"/>
    <w:pPr>
      <w:spacing w:after="120"/>
      <w:ind w:left="1440" w:right="1440"/>
    </w:pPr>
  </w:style>
  <w:style w:type="character" w:customStyle="1" w:styleId="Subscript">
    <w:name w:val="Subscript"/>
    <w:basedOn w:val="DefaultParagraphFont"/>
    <w:rsid w:val="0072239A"/>
    <w:rPr>
      <w:sz w:val="16"/>
      <w:vertAlign w:val="subscript"/>
    </w:rPr>
  </w:style>
  <w:style w:type="character" w:customStyle="1" w:styleId="Superscript">
    <w:name w:val="Superscript"/>
    <w:basedOn w:val="DefaultParagraphFont"/>
    <w:rsid w:val="0072239A"/>
    <w:rPr>
      <w:sz w:val="16"/>
      <w:vertAlign w:val="superscript"/>
    </w:rPr>
  </w:style>
  <w:style w:type="character" w:customStyle="1" w:styleId="Symbols">
    <w:name w:val="Symbols"/>
    <w:basedOn w:val="DefaultParagraphFont"/>
    <w:rsid w:val="0072239A"/>
    <w:rPr>
      <w:rFonts w:ascii="Symbol" w:hAnsi="Symbol"/>
    </w:rPr>
  </w:style>
  <w:style w:type="character" w:customStyle="1" w:styleId="MenuOptions">
    <w:name w:val="Menu Options"/>
    <w:basedOn w:val="DefaultParagraphFont"/>
    <w:rsid w:val="0072239A"/>
    <w:rPr>
      <w:rFonts w:ascii="Arial Narrow" w:hAnsi="Arial Narrow"/>
      <w:smallCaps/>
    </w:rPr>
  </w:style>
  <w:style w:type="character" w:customStyle="1" w:styleId="Buttons">
    <w:name w:val="Buttons"/>
    <w:basedOn w:val="DefaultParagraphFont"/>
    <w:rsid w:val="0072239A"/>
    <w:rPr>
      <w:b/>
    </w:rPr>
  </w:style>
  <w:style w:type="character" w:customStyle="1" w:styleId="Underlined">
    <w:name w:val="Underlined"/>
    <w:basedOn w:val="DefaultParagraphFont"/>
    <w:rsid w:val="0072239A"/>
    <w:rPr>
      <w:u w:val="single"/>
    </w:rPr>
  </w:style>
  <w:style w:type="paragraph" w:customStyle="1" w:styleId="TableBodyTextRight">
    <w:name w:val="Table Body Text Right"/>
    <w:basedOn w:val="TableBodyText"/>
    <w:rsid w:val="0072239A"/>
    <w:pPr>
      <w:widowControl w:val="0"/>
      <w:autoSpaceDE w:val="0"/>
      <w:autoSpaceDN w:val="0"/>
      <w:adjustRightInd w:val="0"/>
      <w:jc w:val="right"/>
    </w:pPr>
    <w:rPr>
      <w:rFonts w:cs="Arial"/>
      <w:szCs w:val="18"/>
    </w:rPr>
  </w:style>
  <w:style w:type="paragraph" w:customStyle="1" w:styleId="CopyrightText">
    <w:name w:val="Copyright Text"/>
    <w:basedOn w:val="BodyText"/>
    <w:rsid w:val="0072239A"/>
    <w:rPr>
      <w:sz w:val="18"/>
    </w:rPr>
  </w:style>
  <w:style w:type="paragraph" w:customStyle="1" w:styleId="BodySmallRight">
    <w:name w:val="Body Small Right"/>
    <w:basedOn w:val="BodyTextRight"/>
    <w:rsid w:val="0072239A"/>
    <w:rPr>
      <w:sz w:val="18"/>
      <w:szCs w:val="18"/>
    </w:rPr>
  </w:style>
  <w:style w:type="paragraph" w:customStyle="1" w:styleId="MarginEdition">
    <w:name w:val="Margin Edition"/>
    <w:basedOn w:val="MarginNote"/>
    <w:rsid w:val="0072239A"/>
    <w:pPr>
      <w:spacing w:before="0" w:after="0"/>
    </w:pPr>
    <w:rPr>
      <w:rFonts w:ascii="Times New Roman" w:hAnsi="Times New Roman"/>
      <w:color w:val="999999"/>
    </w:rPr>
  </w:style>
  <w:style w:type="paragraph" w:customStyle="1" w:styleId="Spacer">
    <w:name w:val="Spacer"/>
    <w:basedOn w:val="Normal"/>
    <w:rsid w:val="0072239A"/>
    <w:rPr>
      <w:sz w:val="2"/>
      <w:szCs w:val="2"/>
    </w:rPr>
  </w:style>
  <w:style w:type="character" w:customStyle="1" w:styleId="Small">
    <w:name w:val="Small"/>
    <w:basedOn w:val="DefaultParagraphFont"/>
    <w:rsid w:val="0072239A"/>
    <w:rPr>
      <w:sz w:val="16"/>
    </w:rPr>
  </w:style>
  <w:style w:type="paragraph" w:customStyle="1" w:styleId="WideTable">
    <w:name w:val="Wide Table"/>
    <w:basedOn w:val="Normal"/>
    <w:rsid w:val="0072239A"/>
    <w:pPr>
      <w:ind w:left="-1418"/>
    </w:pPr>
    <w:rPr>
      <w:sz w:val="2"/>
      <w:szCs w:val="2"/>
    </w:rPr>
  </w:style>
  <w:style w:type="character" w:styleId="PageNumber">
    <w:name w:val="page number"/>
    <w:basedOn w:val="DefaultParagraphFont"/>
    <w:rsid w:val="0072239A"/>
  </w:style>
  <w:style w:type="paragraph" w:styleId="Quote">
    <w:name w:val="Quote"/>
    <w:basedOn w:val="Heading1"/>
    <w:link w:val="QuoteChar"/>
    <w:qFormat/>
    <w:rsid w:val="0072239A"/>
    <w:rPr>
      <w:b w:val="0"/>
      <w:sz w:val="72"/>
      <w:szCs w:val="72"/>
      <w:lang w:val="en-NZ"/>
    </w:rPr>
  </w:style>
  <w:style w:type="character" w:customStyle="1" w:styleId="QuoteChar">
    <w:name w:val="Quote Char"/>
    <w:basedOn w:val="DefaultParagraphFont"/>
    <w:link w:val="Quote"/>
    <w:rsid w:val="00722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39A"/>
    <w:pPr>
      <w:pageBreakBefore/>
    </w:pPr>
  </w:style>
  <w:style w:type="paragraph" w:customStyle="1" w:styleId="Border">
    <w:name w:val="Border"/>
    <w:basedOn w:val="Normal"/>
    <w:qFormat/>
    <w:rsid w:val="00722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39A"/>
    <w:rPr>
      <w:b/>
      <w:bCs/>
      <w:i/>
      <w:iCs/>
      <w:color w:val="auto"/>
    </w:rPr>
  </w:style>
  <w:style w:type="paragraph" w:styleId="IntenseQuote">
    <w:name w:val="Intense Quote"/>
    <w:basedOn w:val="Normal"/>
    <w:next w:val="Normal"/>
    <w:link w:val="IntenseQuoteChar"/>
    <w:uiPriority w:val="30"/>
    <w:qFormat/>
    <w:rsid w:val="00722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39A"/>
    <w:rPr>
      <w:smallCaps/>
      <w:color w:val="auto"/>
      <w:u w:val="single"/>
    </w:rPr>
  </w:style>
  <w:style w:type="character" w:styleId="IntenseReference">
    <w:name w:val="Intense Reference"/>
    <w:basedOn w:val="DefaultParagraphFont"/>
    <w:uiPriority w:val="32"/>
    <w:qFormat/>
    <w:rsid w:val="0072239A"/>
    <w:rPr>
      <w:b/>
      <w:bCs/>
      <w:smallCaps/>
      <w:color w:val="auto"/>
      <w:spacing w:val="5"/>
      <w:u w:val="single"/>
    </w:rPr>
  </w:style>
  <w:style w:type="paragraph" w:customStyle="1" w:styleId="2ColumnHeading">
    <w:name w:val="2Column Heading"/>
    <w:basedOn w:val="BodyText"/>
    <w:qFormat/>
    <w:rsid w:val="0072239A"/>
    <w:pPr>
      <w:spacing w:after="60"/>
      <w:ind w:left="-2268"/>
    </w:pPr>
    <w:rPr>
      <w:b/>
    </w:rPr>
  </w:style>
  <w:style w:type="paragraph" w:customStyle="1" w:styleId="Heading1TOC">
    <w:name w:val="Heading1 TOC"/>
    <w:basedOn w:val="Normal"/>
    <w:qFormat/>
    <w:rsid w:val="0072239A"/>
    <w:pPr>
      <w:spacing w:before="240" w:after="120"/>
    </w:pPr>
    <w:rPr>
      <w:rFonts w:ascii="Times New Roman" w:hAnsi="Times New Roman"/>
      <w:b/>
      <w:sz w:val="32"/>
    </w:rPr>
  </w:style>
  <w:style w:type="paragraph" w:customStyle="1" w:styleId="Heading2TOC">
    <w:name w:val="Heading2 TOC"/>
    <w:basedOn w:val="Normal"/>
    <w:qFormat/>
    <w:rsid w:val="0072239A"/>
    <w:pPr>
      <w:spacing w:before="240" w:after="60"/>
    </w:pPr>
    <w:rPr>
      <w:rFonts w:ascii="Times New Roman" w:hAnsi="Times New Roman"/>
      <w:b/>
      <w:sz w:val="28"/>
    </w:rPr>
  </w:style>
  <w:style w:type="character" w:customStyle="1" w:styleId="Underline">
    <w:name w:val="Underline"/>
    <w:basedOn w:val="DefaultParagraphFont"/>
    <w:qFormat/>
    <w:rsid w:val="0072239A"/>
    <w:rPr>
      <w:u w:val="single"/>
    </w:rPr>
  </w:style>
  <w:style w:type="character" w:customStyle="1" w:styleId="BoldandItalics">
    <w:name w:val="Bold and Italics"/>
    <w:qFormat/>
    <w:rsid w:val="0072239A"/>
    <w:rPr>
      <w:b/>
      <w:i/>
      <w:u w:val="none"/>
    </w:rPr>
  </w:style>
  <w:style w:type="paragraph" w:styleId="BalloonText">
    <w:name w:val="Balloon Text"/>
    <w:basedOn w:val="Normal"/>
    <w:link w:val="BalloonTextChar"/>
    <w:rsid w:val="0072239A"/>
    <w:rPr>
      <w:rFonts w:ascii="Tahoma" w:hAnsi="Tahoma" w:cs="Tahoma"/>
      <w:sz w:val="16"/>
      <w:szCs w:val="16"/>
    </w:rPr>
  </w:style>
  <w:style w:type="character" w:customStyle="1" w:styleId="BalloonTextChar">
    <w:name w:val="Balloon Text Char"/>
    <w:basedOn w:val="DefaultParagraphFont"/>
    <w:link w:val="BalloonText"/>
    <w:rsid w:val="00722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39A"/>
    <w:rPr>
      <w:b/>
      <w:color w:val="660033"/>
      <w:spacing w:val="0"/>
    </w:rPr>
  </w:style>
  <w:style w:type="paragraph" w:customStyle="1" w:styleId="Nameditemlist">
    <w:name w:val="Named item list"/>
    <w:basedOn w:val="BodyText"/>
    <w:qFormat/>
    <w:rsid w:val="0072239A"/>
    <w:pPr>
      <w:tabs>
        <w:tab w:val="left" w:pos="2835"/>
      </w:tabs>
      <w:ind w:left="2835" w:hanging="2835"/>
    </w:pPr>
  </w:style>
  <w:style w:type="paragraph" w:customStyle="1" w:styleId="BodyTextnopadding">
    <w:name w:val="Body Text no padding"/>
    <w:basedOn w:val="BodyText"/>
    <w:qFormat/>
    <w:rsid w:val="0072239A"/>
    <w:pPr>
      <w:spacing w:before="0" w:after="0"/>
    </w:pPr>
  </w:style>
  <w:style w:type="paragraph" w:customStyle="1" w:styleId="BodyTextBold">
    <w:name w:val="Body Text Bold"/>
    <w:basedOn w:val="BodyText"/>
    <w:qFormat/>
    <w:rsid w:val="0072239A"/>
    <w:rPr>
      <w:b/>
    </w:rPr>
  </w:style>
  <w:style w:type="character" w:styleId="Hyperlink">
    <w:name w:val="Hyperlink"/>
    <w:basedOn w:val="DefaultParagraphFont"/>
    <w:uiPriority w:val="99"/>
    <w:unhideWhenUsed/>
    <w:rsid w:val="000D33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5038</Characters>
  <Application>Microsoft Office Word</Application>
  <DocSecurity>0</DocSecurity>
  <Lines>157</Lines>
  <Paragraphs>134</Paragraphs>
  <ScaleCrop>false</ScaleCrop>
  <Company>Author-it Software Corporation Ltd.</Company>
  <LinksUpToDate>false</LinksUpToDate>
  <CharactersWithSpaces>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CPCCBS6101 Research and evaluate construction methods and materials for Class 1 and 10 buildings to three store</dc:title>
  <dc:subject>Approved</dc:subject>
  <dc:creator>BuildSkills Australia</dc:creator>
  <cp:keywords>Release: 1</cp:keywords>
  <dc:description>Review Date: 12 April 2008</dc:description>
  <cp:lastModifiedBy>HSD_TPCMSd.prod</cp:lastModifiedBy>
  <cp:revision>3</cp:revision>
  <dcterms:created xsi:type="dcterms:W3CDTF">2024-12-24T01:16:00Z</dcterms:created>
  <dcterms:modified xsi:type="dcterms:W3CDTF">2024-12-24T01:16:00Z</dcterms:modified>
</cp:coreProperties>
</file>