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067" w:rsidP="00CA2067">
      <w:pPr>
        <w:pStyle w:val="Title"/>
      </w:pPr>
      <w:r>
        <w:fldChar w:fldCharType="begin"/>
      </w:r>
      <w:r>
        <w:instrText xml:space="preserve"> TITLE   \* MERGEFORMAT </w:instrText>
      </w:r>
      <w:r>
        <w:fldChar w:fldCharType="separate"/>
      </w:r>
      <w:r>
        <w:t>CPCCBS6017 Monitor and advise on construction and compliance upgrade work on buildings up to three storeys</w:t>
      </w:r>
      <w:r>
        <w:fldChar w:fldCharType="end"/>
      </w:r>
    </w:p>
    <w:p w:rsidR="00CA2067" w:rsidP="00CA2067">
      <w:pPr>
        <w:pStyle w:val="Version"/>
        <w:sectPr w:rsidSect="002F12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129D" w:rsidP="002F129D">
      <w:pPr>
        <w:pStyle w:val="SuperHeading"/>
      </w:pPr>
      <w:r w:rsidRPr="002F129D">
        <w:t>CPCCBS6017 Monitor and advise on construction and compliance upgrade work on buildings up to three storeys</w:t>
      </w:r>
    </w:p>
    <w:p w:rsidR="00000000" w:rsidRPr="002F129D" w:rsidP="002F129D">
      <w:pPr>
        <w:pStyle w:val="Heading1"/>
      </w:pPr>
      <w:bookmarkStart w:id="1" w:name="O_867835"/>
      <w:bookmarkEnd w:id="1"/>
      <w:r w:rsidRPr="002F129D">
        <w:t>Modification History</w:t>
      </w:r>
    </w:p>
    <w:tbl>
      <w:tblPr>
        <w:tblW w:w="9242" w:type="dxa"/>
        <w:tblLayout w:type="fixed"/>
        <w:tblCellMar>
          <w:left w:w="62" w:type="dxa"/>
          <w:right w:w="62" w:type="dxa"/>
        </w:tblCellMar>
        <w:tblLook w:val="0000"/>
      </w:tblPr>
      <w:tblGrid>
        <w:gridCol w:w="1059"/>
        <w:gridCol w:w="8183"/>
      </w:tblGrid>
      <w:tr w:rsidTr="002F129D">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2F129D" w:rsidP="002F129D">
            <w:pPr>
              <w:pStyle w:val="BodyText"/>
            </w:pPr>
            <w:r w:rsidRPr="002F129D">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rPr>
                <w:rStyle w:val="SpecialBold"/>
              </w:rPr>
              <w:t>Comments</w:t>
            </w:r>
          </w:p>
        </w:tc>
      </w:tr>
      <w:tr w:rsidTr="002F129D">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1.1</w:t>
            </w:r>
          </w:p>
        </w:tc>
        <w:tc>
          <w:tcPr>
            <w:tcW w:w="8183" w:type="dxa"/>
            <w:tcBorders>
              <w:top w:val="nil"/>
              <w:left w:val="nil"/>
              <w:bottom w:val="nil"/>
              <w:right w:val="nil"/>
            </w:tcBorders>
            <w:tcMar>
              <w:top w:w="0" w:type="dxa"/>
              <w:left w:w="62" w:type="dxa"/>
              <w:bottom w:w="0" w:type="dxa"/>
              <w:right w:w="62" w:type="dxa"/>
            </w:tcMar>
          </w:tcPr>
          <w:p w:rsidR="00000000" w:rsidRPr="002F129D" w:rsidP="002F129D">
            <w:pPr>
              <w:pStyle w:val="BodyText"/>
            </w:pPr>
            <w:r w:rsidRPr="002F129D">
              <w:t>Replaces superseded equivalent CPCCBS6017 Monitor and advise on construction and compliance upgrade work on buildings up to three storeys.</w:t>
            </w:r>
          </w:p>
          <w:p w:rsidR="00000000" w:rsidRPr="002F129D" w:rsidP="002F129D">
            <w:pPr>
              <w:pStyle w:val="BodyText"/>
            </w:pPr>
            <w:r w:rsidRPr="002F129D">
              <w:t>This version first released with CPC Construction, Plumbing and Services Training Package Version 1.1.</w:t>
            </w:r>
          </w:p>
          <w:p w:rsidR="00000000" w:rsidP="002F129D">
            <w:pPr>
              <w:pStyle w:val="BodyText"/>
              <w:rPr>
                <w:lang w:val="en-NZ"/>
              </w:rPr>
            </w:pPr>
          </w:p>
        </w:tc>
      </w:tr>
      <w:tr w:rsidTr="002F129D">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1</w:t>
            </w:r>
          </w:p>
        </w:tc>
        <w:tc>
          <w:tcPr>
            <w:tcW w:w="8183" w:type="dxa"/>
            <w:tcBorders>
              <w:top w:val="nil"/>
              <w:left w:val="nil"/>
              <w:bottom w:val="nil"/>
              <w:right w:val="nil"/>
            </w:tcBorders>
            <w:tcMar>
              <w:top w:w="0" w:type="dxa"/>
              <w:left w:w="62" w:type="dxa"/>
              <w:bottom w:w="0" w:type="dxa"/>
              <w:right w:w="62" w:type="dxa"/>
            </w:tcMar>
          </w:tcPr>
          <w:p w:rsidR="00000000" w:rsidRPr="002F129D" w:rsidP="002F129D">
            <w:pPr>
              <w:pStyle w:val="BodyText"/>
            </w:pPr>
            <w:r w:rsidRPr="002F129D">
              <w:t>New unit o</w:t>
            </w:r>
            <w:r w:rsidRPr="002F129D">
              <w:t>f competency.</w:t>
            </w:r>
          </w:p>
          <w:p w:rsidR="00000000" w:rsidRPr="002F129D" w:rsidP="002F129D">
            <w:pPr>
              <w:pStyle w:val="BodyText"/>
            </w:pPr>
            <w:r w:rsidRPr="002F129D">
              <w:t>This version first released with CPC Construction, Plumbing and Services Training Package Version 1.</w:t>
            </w:r>
          </w:p>
        </w:tc>
      </w:tr>
    </w:tbl>
    <w:p w:rsidR="00000000" w:rsidRPr="002F129D" w:rsidP="002F129D">
      <w:pPr>
        <w:pStyle w:val="BodyText"/>
      </w:pPr>
    </w:p>
    <w:p w:rsidR="00000000" w:rsidRPr="002F129D" w:rsidP="002F129D">
      <w:pPr>
        <w:pStyle w:val="AllowPageBreak"/>
      </w:pPr>
    </w:p>
    <w:p w:rsidR="00000000" w:rsidRPr="002F129D" w:rsidP="002F129D">
      <w:pPr>
        <w:pStyle w:val="Heading1"/>
      </w:pPr>
      <w:bookmarkStart w:id="2" w:name="O_867834"/>
      <w:bookmarkEnd w:id="2"/>
      <w:r w:rsidRPr="002F129D">
        <w:t>Application</w:t>
      </w:r>
    </w:p>
    <w:p w:rsidR="00000000" w:rsidRPr="002F129D" w:rsidP="00CA2067">
      <w:pPr>
        <w:pStyle w:val="BodyText"/>
      </w:pPr>
      <w:r w:rsidRPr="002F129D">
        <w:t>This unit of competency specifies the outcomes required to monitor construction work and provide advice to cli</w:t>
      </w:r>
      <w:r w:rsidRPr="002F129D">
        <w:t>ents, including architects, buildings designers and construction contractors, on meeting compliance requirements for construction work on both new and existing buildings of all classes, defined by the Building Code of Australia, and up to three storeys. It</w:t>
      </w:r>
      <w:r w:rsidRPr="002F129D">
        <w:t xml:space="preserve"> involves arranging and conducting site visits during construction. </w:t>
      </w:r>
    </w:p>
    <w:p w:rsidR="00000000" w:rsidRPr="002F129D" w:rsidP="00CA2067">
      <w:pPr>
        <w:pStyle w:val="BodyText"/>
      </w:pPr>
      <w:r w:rsidRPr="002F129D">
        <w:t>The unit supports the work of private building surveyors who provide consultancy services during the construction phase of a project and who assist in finding solutions to problems, incl</w:t>
      </w:r>
      <w:r w:rsidRPr="002F129D">
        <w:t>uding construction faults and compliance issues.</w:t>
      </w:r>
    </w:p>
    <w:p w:rsidR="00000000" w:rsidRPr="002F129D" w:rsidP="00CA2067">
      <w:pPr>
        <w:pStyle w:val="BodyText"/>
      </w:pPr>
      <w:r w:rsidRPr="002F129D">
        <w:t>Building surveyors must operate within the regulatory constraints that govern the relationship between their advisory and statutory roles and ensure that no conflict of interest arises.</w:t>
      </w:r>
    </w:p>
    <w:p w:rsidR="00000000" w:rsidRPr="002F129D" w:rsidP="00CA2067">
      <w:pPr>
        <w:pStyle w:val="BodyText"/>
      </w:pPr>
      <w:r w:rsidRPr="002F129D">
        <w:t>Licensing, legislative, regulatory or certification requirements apply to this unit in some States. Relevant state and territory regulatory authorities should be consulted to confirm those requirements.</w:t>
      </w:r>
    </w:p>
    <w:p w:rsidR="00000000" w:rsidRPr="002F129D" w:rsidP="002F129D">
      <w:pPr>
        <w:pStyle w:val="Heading1"/>
      </w:pPr>
      <w:bookmarkStart w:id="3" w:name="O_867833"/>
      <w:bookmarkEnd w:id="3"/>
      <w:r w:rsidRPr="002F129D">
        <w:t>Pre-requisite Unit</w:t>
      </w:r>
    </w:p>
    <w:p w:rsidR="00000000" w:rsidRPr="002F129D" w:rsidP="00CA2067">
      <w:pPr>
        <w:pStyle w:val="BodyText"/>
      </w:pPr>
      <w:r w:rsidRPr="002F129D">
        <w:t>Nil</w:t>
      </w:r>
    </w:p>
    <w:p w:rsidR="00000000" w:rsidRPr="002F129D" w:rsidP="002F129D">
      <w:pPr>
        <w:pStyle w:val="Heading1"/>
      </w:pPr>
      <w:bookmarkStart w:id="4" w:name="O_867832"/>
      <w:bookmarkEnd w:id="4"/>
      <w:r w:rsidRPr="002F129D">
        <w:t>Competency Field</w:t>
      </w:r>
    </w:p>
    <w:p w:rsidR="00000000" w:rsidRPr="002F129D" w:rsidP="00CA2067">
      <w:pPr>
        <w:pStyle w:val="BodyText"/>
      </w:pPr>
      <w:r w:rsidRPr="002F129D">
        <w:t>Building surveying</w:t>
      </w:r>
    </w:p>
    <w:p w:rsidR="00000000" w:rsidRPr="002F129D" w:rsidP="002F129D">
      <w:pPr>
        <w:pStyle w:val="Heading1"/>
      </w:pPr>
      <w:bookmarkStart w:id="5" w:name="O_867831"/>
      <w:bookmarkEnd w:id="5"/>
      <w:r w:rsidRPr="002F129D">
        <w:t>Unit Sector</w:t>
      </w:r>
    </w:p>
    <w:p w:rsidR="00000000" w:rsidRPr="002F129D" w:rsidP="00CA2067">
      <w:pPr>
        <w:pStyle w:val="BodyText"/>
      </w:pPr>
      <w:r w:rsidRPr="002F129D">
        <w:t>Construction</w:t>
      </w:r>
    </w:p>
    <w:p w:rsidR="00000000" w:rsidRPr="002F129D" w:rsidP="002F129D">
      <w:pPr>
        <w:pStyle w:val="Heading1"/>
      </w:pPr>
      <w:bookmarkStart w:id="6" w:name="O_867830"/>
      <w:bookmarkEnd w:id="6"/>
      <w:r w:rsidRPr="002F129D">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2F129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 xml:space="preserve">Performance criteria describe the performance needed to demonstrate achievement </w:t>
            </w:r>
            <w:r w:rsidRPr="002F129D">
              <w:t>of the element. Where bold italicised text is used, further information is detailed in the range of conditions.</w:t>
            </w:r>
          </w:p>
        </w:tc>
      </w:tr>
      <w:tr w:rsidTr="002F129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1.</w:t>
            </w:r>
          </w:p>
        </w:tc>
        <w:tc>
          <w:tcPr>
            <w:tcW w:w="2100" w:type="dxa"/>
            <w:vMerge w:val="restart"/>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Plan and manage construction monitoring and advisory services.</w:t>
            </w: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1.1.</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Scope and nature of construction monitoring services and advice required by clients are determined and details of services to be offered at different stages of projects, timelines and fees are identified and confirmed.</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1.2.</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External personnel required t</w:t>
            </w:r>
            <w:r w:rsidRPr="002F129D">
              <w:t>o provide advice at different stages of projects, or on specialist areas of expertise, are identified, engaged and briefed.</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1.3.</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Site visits are scheduled and work health and safety (WHS) requirements are identified and confirmed with client and other relevant project personnel according to project and workplace requirements.</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1.4.</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 xml:space="preserve">Project management processes are implemented and </w:t>
            </w:r>
            <w:r w:rsidRPr="002F129D">
              <w:t>monitored to ensure accurate and timely advice is provided within the scope of specified service levels.</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1.5.</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Project documentation is obtained and approved designs, compliance requirements, construction methods and materials specified are analysed.</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1.6.</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File management processes are implemented and monitored according to workplace requirements.</w:t>
            </w:r>
          </w:p>
        </w:tc>
      </w:tr>
      <w:tr w:rsidTr="002F12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129D">
            <w:pPr>
              <w:pStyle w:val="BodyText"/>
              <w:rPr>
                <w:lang w:val="en-NZ"/>
              </w:rPr>
            </w:pPr>
          </w:p>
        </w:tc>
      </w:tr>
      <w:tr w:rsidTr="002F129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2.</w:t>
            </w:r>
          </w:p>
        </w:tc>
        <w:tc>
          <w:tcPr>
            <w:tcW w:w="2100" w:type="dxa"/>
            <w:vMerge w:val="restart"/>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Identify and advise on construction faults.</w:t>
            </w: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2.1.</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Construction work is monitored according to agreed schedule and assessed against approved designs, specifications and compliance requirements.</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2.2.</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Faults in construction work are identified, documented and discussed with relevant on-site personnel acco</w:t>
            </w:r>
            <w:r w:rsidRPr="002F129D">
              <w:t xml:space="preserve">rding </w:t>
            </w:r>
            <w:r w:rsidRPr="002F129D">
              <w:t>to project and workplace requirements.</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F129D" w:rsidP="002F129D">
            <w:pPr>
              <w:pStyle w:val="BodyText"/>
            </w:pPr>
            <w:r w:rsidRPr="002F129D">
              <w:t>2.3.</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rPr>
                <w:rStyle w:val="BoldandItalics"/>
              </w:rPr>
              <w:t>Options for rectifying construction faults</w:t>
            </w:r>
            <w:r w:rsidRPr="002F129D">
              <w:t xml:space="preserve"> are developed and evaluated in consultation with client and relevant on-site personnel.</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2.4.</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Rectification work is assessed to ensure it meets compliance requirements and assessment documentation is completed and provided to client according to project and workplace requirements.</w:t>
            </w:r>
          </w:p>
        </w:tc>
      </w:tr>
      <w:tr w:rsidTr="002F12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129D">
            <w:pPr>
              <w:pStyle w:val="BodyText"/>
              <w:rPr>
                <w:lang w:val="en-NZ"/>
              </w:rPr>
            </w:pPr>
          </w:p>
        </w:tc>
      </w:tr>
      <w:tr w:rsidTr="002F129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3.</w:t>
            </w:r>
          </w:p>
        </w:tc>
        <w:tc>
          <w:tcPr>
            <w:tcW w:w="2100" w:type="dxa"/>
            <w:vMerge w:val="restart"/>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Advise on construction problems.</w:t>
            </w: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3.1.</w:t>
            </w:r>
          </w:p>
        </w:tc>
        <w:tc>
          <w:tcPr>
            <w:tcW w:w="5610" w:type="dxa"/>
            <w:tcBorders>
              <w:top w:val="nil"/>
              <w:left w:val="nil"/>
              <w:bottom w:val="nil"/>
              <w:right w:val="nil"/>
            </w:tcBorders>
            <w:tcMar>
              <w:top w:w="0" w:type="dxa"/>
              <w:left w:w="62" w:type="dxa"/>
              <w:bottom w:w="0" w:type="dxa"/>
              <w:right w:w="62" w:type="dxa"/>
            </w:tcMar>
          </w:tcPr>
          <w:p w:rsidR="00000000" w:rsidRPr="002F129D" w:rsidP="002F129D">
            <w:pPr>
              <w:pStyle w:val="BodyText"/>
            </w:pPr>
            <w:r w:rsidRPr="002F129D">
              <w:t>Advice on interpretation of compliance requirements, working drawings and specifications is provided to on-site personnel according to agreed service levels.</w:t>
            </w:r>
          </w:p>
          <w:p w:rsidR="00000000" w:rsidP="002F129D">
            <w:pPr>
              <w:pStyle w:val="BodyText"/>
              <w:rPr>
                <w:lang w:val="en-NZ"/>
              </w:rPr>
            </w:pP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3.2.</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Problems arising during construction work are analysed and discussed with client and on-s</w:t>
            </w:r>
            <w:r w:rsidRPr="002F129D">
              <w:t>ite personnel according to project and workplace requirements.</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F129D" w:rsidP="002F129D">
            <w:pPr>
              <w:pStyle w:val="BodyText"/>
            </w:pPr>
            <w:r w:rsidRPr="002F129D">
              <w:t>3.3.</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rPr>
                <w:rStyle w:val="BoldandItalics"/>
              </w:rPr>
              <w:t>Solutions to construction problems</w:t>
            </w:r>
            <w:r w:rsidRPr="002F129D">
              <w:t xml:space="preserve"> are developed and evaluated in consultation with client and relevant on-site personnel.</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3.4.</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Detailed sketches and notes relating to solutions to construction problems are developed and provided to client and relevant on-site personnel according to project and workplace requirements.</w:t>
            </w:r>
          </w:p>
        </w:tc>
      </w:tr>
      <w:tr w:rsidTr="002F12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129D">
            <w:pPr>
              <w:pStyle w:val="BodyText"/>
              <w:rPr>
                <w:lang w:val="en-NZ"/>
              </w:rPr>
            </w:pPr>
          </w:p>
        </w:tc>
      </w:tr>
      <w:tr w:rsidTr="002F129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4.</w:t>
            </w:r>
          </w:p>
        </w:tc>
        <w:tc>
          <w:tcPr>
            <w:tcW w:w="2100" w:type="dxa"/>
            <w:vMerge w:val="restart"/>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Prepare reports.</w:t>
            </w: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4.1.</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Drawings and documentation from d</w:t>
            </w:r>
            <w:r w:rsidRPr="002F129D">
              <w:t>ifferent site visits to construction project are collated and reviewed.</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4.2.</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Details of monitoring and advisory services to the construction project are reported, including faults and problems addressed.</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4.3.</w:t>
            </w:r>
          </w:p>
        </w:tc>
        <w:tc>
          <w:tcPr>
            <w:tcW w:w="561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Report is submitted to and discussed with client, and questions are invited and addressed.</w:t>
            </w:r>
          </w:p>
        </w:tc>
      </w:tr>
      <w:tr w:rsidTr="002F129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4.4.</w:t>
            </w:r>
          </w:p>
        </w:tc>
        <w:tc>
          <w:tcPr>
            <w:tcW w:w="5610" w:type="dxa"/>
            <w:tcBorders>
              <w:top w:val="nil"/>
              <w:left w:val="nil"/>
              <w:bottom w:val="nil"/>
              <w:right w:val="nil"/>
            </w:tcBorders>
            <w:tcMar>
              <w:top w:w="0" w:type="dxa"/>
              <w:left w:w="62" w:type="dxa"/>
              <w:bottom w:w="0" w:type="dxa"/>
              <w:right w:w="62" w:type="dxa"/>
            </w:tcMar>
          </w:tcPr>
          <w:p w:rsidR="00000000" w:rsidRPr="002F129D" w:rsidP="002F129D">
            <w:pPr>
              <w:pStyle w:val="BodyText"/>
            </w:pPr>
            <w:r w:rsidRPr="002F129D">
              <w:t>Solutions to construction faults and problems relevant to future workplace projects are reported and processed according to workplace procedures.</w:t>
            </w:r>
          </w:p>
        </w:tc>
      </w:tr>
    </w:tbl>
    <w:p w:rsidR="00000000" w:rsidRPr="002F129D" w:rsidP="002F129D">
      <w:pPr>
        <w:pStyle w:val="BodyText"/>
      </w:pPr>
    </w:p>
    <w:p w:rsidR="00000000" w:rsidRPr="002F129D" w:rsidP="002F129D">
      <w:pPr>
        <w:pStyle w:val="AllowPageBreak"/>
      </w:pPr>
    </w:p>
    <w:p w:rsidR="00000000" w:rsidRPr="002F129D" w:rsidP="002F129D">
      <w:pPr>
        <w:pStyle w:val="Heading1"/>
      </w:pPr>
      <w:bookmarkStart w:id="7" w:name="O_867829"/>
      <w:bookmarkEnd w:id="7"/>
      <w:r w:rsidRPr="002F129D">
        <w:t>Foundation Skills</w:t>
      </w:r>
    </w:p>
    <w:tbl>
      <w:tblPr>
        <w:tblW w:w="0" w:type="auto"/>
        <w:tblLayout w:type="fixed"/>
        <w:tblCellMar>
          <w:left w:w="62" w:type="dxa"/>
          <w:right w:w="62" w:type="dxa"/>
        </w:tblCellMar>
        <w:tblLook w:val="0000"/>
      </w:tblPr>
      <w:tblGrid>
        <w:gridCol w:w="2256"/>
        <w:gridCol w:w="6878"/>
      </w:tblGrid>
      <w:tr w:rsidTr="002F129D">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This section describes the language, literacy, numeracy and employment skills essential to performance in this unit but not explicit in the performance criteria.</w:t>
            </w:r>
          </w:p>
        </w:tc>
      </w:tr>
      <w:tr w:rsidTr="002F129D">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2F129D" w:rsidP="002F129D">
            <w:pPr>
              <w:pStyle w:val="BodyText"/>
            </w:pPr>
            <w:r w:rsidRPr="002F129D">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rPr>
                <w:rStyle w:val="SpecialBold"/>
              </w:rPr>
              <w:t>Performance feature</w:t>
            </w:r>
          </w:p>
        </w:tc>
      </w:tr>
      <w:tr w:rsidTr="002F129D">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Learning skills to:</w:t>
            </w:r>
          </w:p>
        </w:tc>
        <w:tc>
          <w:tcPr>
            <w:tcW w:w="6878" w:type="dxa"/>
            <w:tcBorders>
              <w:top w:val="nil"/>
              <w:left w:val="nil"/>
              <w:bottom w:val="nil"/>
              <w:right w:val="nil"/>
            </w:tcBorders>
            <w:tcMar>
              <w:top w:w="0" w:type="dxa"/>
              <w:left w:w="62" w:type="dxa"/>
              <w:bottom w:w="0" w:type="dxa"/>
              <w:right w:w="62" w:type="dxa"/>
            </w:tcMar>
          </w:tcPr>
          <w:p w:rsidR="00000000" w:rsidRPr="002F129D" w:rsidP="002F129D">
            <w:pPr>
              <w:pStyle w:val="ListBullet"/>
            </w:pPr>
            <w:r w:rsidRPr="002F129D">
              <w:t>independently access and interpret a range of complex technical information relating to compliance requirements for all classes of buildings, including specific requirements for particular geographic and climatic areas and different planning schemes and co</w:t>
            </w:r>
            <w:r w:rsidRPr="002F129D">
              <w:t>des.</w:t>
            </w:r>
          </w:p>
          <w:p w:rsidR="00000000" w:rsidP="002F129D">
            <w:pPr>
              <w:pStyle w:val="BodyText"/>
              <w:rPr>
                <w:lang w:val="en-NZ"/>
              </w:rPr>
            </w:pPr>
          </w:p>
        </w:tc>
      </w:tr>
      <w:tr w:rsidTr="002F129D">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Numeracy skills to:</w:t>
            </w:r>
          </w:p>
        </w:tc>
        <w:tc>
          <w:tcPr>
            <w:tcW w:w="6878" w:type="dxa"/>
            <w:tcBorders>
              <w:top w:val="nil"/>
              <w:left w:val="nil"/>
              <w:bottom w:val="nil"/>
              <w:right w:val="nil"/>
            </w:tcBorders>
            <w:tcMar>
              <w:top w:w="0" w:type="dxa"/>
              <w:left w:w="62" w:type="dxa"/>
              <w:bottom w:w="0" w:type="dxa"/>
              <w:right w:w="62" w:type="dxa"/>
            </w:tcMar>
          </w:tcPr>
          <w:p w:rsidR="00000000" w:rsidRPr="002F129D" w:rsidP="002F129D">
            <w:pPr>
              <w:pStyle w:val="ListBullet"/>
            </w:pPr>
            <w:r w:rsidRPr="002F129D">
              <w:t>extract and interpret a range of mathematical information contained in technical documentation relating to construction work, including:</w:t>
            </w:r>
          </w:p>
          <w:p w:rsidR="00000000" w:rsidRPr="002F129D" w:rsidP="002F129D">
            <w:pPr>
              <w:pStyle w:val="ListBullet2"/>
            </w:pPr>
            <w:r w:rsidRPr="002F129D">
              <w:t>ratios, rates and proportions</w:t>
            </w:r>
          </w:p>
          <w:p w:rsidR="00000000" w:rsidRPr="002F129D" w:rsidP="002F129D">
            <w:pPr>
              <w:pStyle w:val="ListBullet2"/>
            </w:pPr>
            <w:r w:rsidRPr="002F129D">
              <w:t xml:space="preserve">detailed plans. </w:t>
            </w:r>
          </w:p>
          <w:p w:rsidR="00000000" w:rsidP="002F129D">
            <w:pPr>
              <w:pStyle w:val="BodyText"/>
              <w:rPr>
                <w:lang w:val="en-NZ"/>
              </w:rPr>
            </w:pPr>
          </w:p>
        </w:tc>
      </w:tr>
      <w:tr w:rsidTr="002F129D">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2F129D" w:rsidP="002F129D">
            <w:pPr>
              <w:pStyle w:val="ListBullet"/>
            </w:pPr>
            <w:r w:rsidRPr="002F129D">
              <w:t>determine client requirements regarding nature and scope of advice sought, through open-ended questioning, active listening, paraphrasing and summarising</w:t>
            </w:r>
          </w:p>
          <w:p w:rsidR="00000000" w:rsidRPr="002F129D" w:rsidP="002F129D">
            <w:pPr>
              <w:pStyle w:val="ListBullet"/>
            </w:pPr>
            <w:r w:rsidRPr="002F129D">
              <w:t>understand and use specialised construction industry vocabulary in a variety of situations, for exampl</w:t>
            </w:r>
            <w:r w:rsidRPr="002F129D">
              <w:t>e explanations, descriptions and discussions with architects, building designers and specialist personnel</w:t>
            </w:r>
          </w:p>
          <w:p w:rsidR="00000000" w:rsidRPr="002F129D" w:rsidP="002F129D">
            <w:pPr>
              <w:pStyle w:val="ListBullet"/>
            </w:pPr>
            <w:r w:rsidRPr="002F129D">
              <w:t>use communication style and technical construction vocabulary to develop and maintain cooperative and professional relationships with building contractors.</w:t>
            </w:r>
          </w:p>
          <w:p w:rsidR="00000000" w:rsidP="002F129D">
            <w:pPr>
              <w:pStyle w:val="BodyText"/>
              <w:rPr>
                <w:lang w:val="en-NZ"/>
              </w:rPr>
            </w:pPr>
          </w:p>
        </w:tc>
      </w:tr>
      <w:tr w:rsidTr="002F129D">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Reading skills to:</w:t>
            </w:r>
          </w:p>
        </w:tc>
        <w:tc>
          <w:tcPr>
            <w:tcW w:w="6878" w:type="dxa"/>
            <w:tcBorders>
              <w:top w:val="nil"/>
              <w:left w:val="nil"/>
              <w:bottom w:val="nil"/>
              <w:right w:val="nil"/>
            </w:tcBorders>
            <w:tcMar>
              <w:top w:w="0" w:type="dxa"/>
              <w:left w:w="62" w:type="dxa"/>
              <w:bottom w:w="0" w:type="dxa"/>
              <w:right w:w="62" w:type="dxa"/>
            </w:tcMar>
          </w:tcPr>
          <w:p w:rsidR="00000000" w:rsidRPr="002F129D" w:rsidP="002F129D">
            <w:pPr>
              <w:pStyle w:val="ListBullet"/>
            </w:pPr>
            <w:r w:rsidRPr="002F129D">
              <w:t>use different reading strategies to locate specific compliance requirements in</w:t>
            </w:r>
            <w:r w:rsidRPr="002F129D">
              <w:t xml:space="preserve"> a range of resources, including the National Construction Code (NCC)</w:t>
            </w:r>
          </w:p>
          <w:p w:rsidR="00000000" w:rsidRPr="002F129D" w:rsidP="002F129D">
            <w:pPr>
              <w:pStyle w:val="ListBullet"/>
            </w:pPr>
            <w:r w:rsidRPr="002F129D">
              <w:t>interpret technical texts with complex structures, specialised vocabulary, acronyms and diagrams specific to design drawings, specifications and compliance requirements for all classes o</w:t>
            </w:r>
            <w:r w:rsidRPr="002F129D">
              <w:t>f buildings</w:t>
            </w:r>
          </w:p>
          <w:p w:rsidR="00000000" w:rsidRPr="002F129D" w:rsidP="002F129D">
            <w:pPr>
              <w:pStyle w:val="ListBullet"/>
            </w:pPr>
            <w:r w:rsidRPr="002F129D">
              <w:t>monitor own understanding of technical texts and apply a range of strategies to ensure correct interpretation of compliance requirements.</w:t>
            </w:r>
          </w:p>
          <w:p w:rsidR="00000000" w:rsidP="002F129D">
            <w:pPr>
              <w:pStyle w:val="BodyText"/>
              <w:rPr>
                <w:lang w:val="en-NZ"/>
              </w:rPr>
            </w:pPr>
          </w:p>
        </w:tc>
      </w:tr>
      <w:tr w:rsidTr="002F129D">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Writing skills to:</w:t>
            </w:r>
          </w:p>
        </w:tc>
        <w:tc>
          <w:tcPr>
            <w:tcW w:w="6878" w:type="dxa"/>
            <w:tcBorders>
              <w:top w:val="nil"/>
              <w:left w:val="nil"/>
              <w:bottom w:val="nil"/>
              <w:right w:val="nil"/>
            </w:tcBorders>
            <w:tcMar>
              <w:top w:w="0" w:type="dxa"/>
              <w:left w:w="62" w:type="dxa"/>
              <w:bottom w:w="0" w:type="dxa"/>
              <w:right w:w="62" w:type="dxa"/>
            </w:tcMar>
          </w:tcPr>
          <w:p w:rsidR="00000000" w:rsidRPr="002F129D" w:rsidP="002F129D">
            <w:pPr>
              <w:pStyle w:val="ListBullet"/>
            </w:pPr>
            <w:r w:rsidRPr="002F129D">
              <w:t>use accurately-spelled technical construction vocabulary relating to solutions to co</w:t>
            </w:r>
            <w:r w:rsidRPr="002F129D">
              <w:t>nstruction problems in notes, diagrams and specifications.</w:t>
            </w:r>
          </w:p>
          <w:p w:rsidR="00000000" w:rsidP="002F129D">
            <w:pPr>
              <w:pStyle w:val="BodyText"/>
              <w:rPr>
                <w:lang w:val="en-NZ"/>
              </w:rPr>
            </w:pPr>
          </w:p>
        </w:tc>
      </w:tr>
      <w:tr w:rsidTr="002F129D">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Problem-solving skills to:</w:t>
            </w:r>
          </w:p>
        </w:tc>
        <w:tc>
          <w:tcPr>
            <w:tcW w:w="6878" w:type="dxa"/>
            <w:tcBorders>
              <w:top w:val="nil"/>
              <w:left w:val="nil"/>
              <w:bottom w:val="nil"/>
              <w:right w:val="nil"/>
            </w:tcBorders>
            <w:tcMar>
              <w:top w:w="0" w:type="dxa"/>
              <w:left w:w="62" w:type="dxa"/>
              <w:bottom w:w="0" w:type="dxa"/>
              <w:right w:w="62" w:type="dxa"/>
            </w:tcMar>
          </w:tcPr>
          <w:p w:rsidR="00000000" w:rsidRPr="002F129D" w:rsidP="002F129D">
            <w:pPr>
              <w:pStyle w:val="ListBullet"/>
            </w:pPr>
            <w:r w:rsidRPr="002F129D">
              <w:t>identify and analyse construction faults and problems and develop a range of possible solutions that comply with NCC performance requirements.</w:t>
            </w:r>
          </w:p>
        </w:tc>
      </w:tr>
    </w:tbl>
    <w:p w:rsidR="00000000" w:rsidRPr="002F129D" w:rsidP="002F129D">
      <w:pPr>
        <w:pStyle w:val="BodyText"/>
      </w:pPr>
    </w:p>
    <w:p w:rsidR="00000000" w:rsidRPr="002F129D" w:rsidP="002F129D">
      <w:pPr>
        <w:pStyle w:val="AllowPageBreak"/>
      </w:pPr>
    </w:p>
    <w:p w:rsidR="00000000" w:rsidRPr="002F129D" w:rsidP="002F129D">
      <w:pPr>
        <w:pStyle w:val="Heading1"/>
      </w:pPr>
      <w:bookmarkStart w:id="8" w:name="O_867828"/>
      <w:bookmarkEnd w:id="8"/>
      <w:r w:rsidRPr="002F129D">
        <w:t>Range of Conditions</w:t>
      </w:r>
    </w:p>
    <w:tbl>
      <w:tblPr>
        <w:tblW w:w="0" w:type="auto"/>
        <w:tblLayout w:type="fixed"/>
        <w:tblCellMar>
          <w:left w:w="62" w:type="dxa"/>
          <w:right w:w="62" w:type="dxa"/>
        </w:tblCellMar>
        <w:tblLook w:val="0000"/>
      </w:tblPr>
      <w:tblGrid>
        <w:gridCol w:w="2261"/>
        <w:gridCol w:w="6873"/>
      </w:tblGrid>
      <w:tr w:rsidTr="002F129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This section specifies work environments and conditions that may affect performance. Essential operating conditions that may be present (depending on the work situation, needs of the candidate, accessibility of the item, and local indus</w:t>
            </w:r>
            <w:r w:rsidRPr="002F129D">
              <w:t>try and regional contexts) are included. Bold italicised wording, if used in the performance criteria, is detailed below.</w:t>
            </w:r>
          </w:p>
        </w:tc>
      </w:tr>
      <w:tr w:rsidTr="002F129D">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rPr>
                <w:rStyle w:val="BoldandItalics"/>
              </w:rPr>
              <w:t>Options for rectifying construction faults</w:t>
            </w:r>
            <w:r w:rsidRPr="002F129D">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2F129D" w:rsidP="002F129D">
            <w:pPr>
              <w:pStyle w:val="ListBullet"/>
            </w:pPr>
            <w:r w:rsidRPr="002F129D">
              <w:t>alternative solutions that meet the performance requirements of the NCC</w:t>
            </w:r>
          </w:p>
          <w:p w:rsidR="00000000" w:rsidRPr="002F129D" w:rsidP="002F129D">
            <w:pPr>
              <w:pStyle w:val="ListBullet"/>
            </w:pPr>
            <w:r w:rsidRPr="002F129D">
              <w:t>deemed-to-satisfy NCC solutions</w:t>
            </w:r>
          </w:p>
          <w:p w:rsidR="00000000" w:rsidRPr="002F129D" w:rsidP="002F129D">
            <w:pPr>
              <w:pStyle w:val="ListBullet"/>
            </w:pPr>
            <w:r w:rsidRPr="002F129D">
              <w:t>solutions that meet the requirements of:</w:t>
            </w:r>
          </w:p>
          <w:p w:rsidR="00000000" w:rsidRPr="002F129D" w:rsidP="002F129D">
            <w:pPr>
              <w:pStyle w:val="ListBullet2"/>
            </w:pPr>
            <w:r w:rsidRPr="002F129D">
              <w:t>state or territory and local government legislation and regulations</w:t>
            </w:r>
          </w:p>
          <w:p w:rsidR="00000000" w:rsidRPr="002F129D" w:rsidP="002F129D">
            <w:pPr>
              <w:pStyle w:val="ListBullet2"/>
            </w:pPr>
            <w:r w:rsidRPr="002F129D">
              <w:t>statutory authorities governing:</w:t>
            </w:r>
          </w:p>
          <w:p w:rsidR="00000000" w:rsidRPr="002F129D" w:rsidP="002F129D">
            <w:pPr>
              <w:pStyle w:val="ListBullet3"/>
            </w:pPr>
            <w:r w:rsidRPr="002F129D">
              <w:t>environment</w:t>
            </w:r>
          </w:p>
          <w:p w:rsidR="00000000" w:rsidRPr="002F129D" w:rsidP="002F129D">
            <w:pPr>
              <w:pStyle w:val="ListBullet3"/>
            </w:pPr>
            <w:r w:rsidRPr="002F129D">
              <w:t>fire protection</w:t>
            </w:r>
          </w:p>
          <w:p w:rsidR="00000000" w:rsidRPr="002F129D" w:rsidP="002F129D">
            <w:pPr>
              <w:pStyle w:val="ListBullet3"/>
            </w:pPr>
            <w:r w:rsidRPr="002F129D">
              <w:t>services.</w:t>
            </w:r>
          </w:p>
          <w:p w:rsidR="00000000" w:rsidP="002F129D">
            <w:pPr>
              <w:pStyle w:val="BodyText"/>
              <w:rPr>
                <w:lang w:val="en-NZ"/>
              </w:rPr>
            </w:pPr>
          </w:p>
        </w:tc>
      </w:tr>
      <w:tr w:rsidTr="002F129D">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rPr>
                <w:rStyle w:val="BoldandItalics"/>
              </w:rPr>
              <w:t>Solutions to construction problems</w:t>
            </w:r>
            <w:r w:rsidRPr="002F129D">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2F129D" w:rsidP="002F129D">
            <w:pPr>
              <w:pStyle w:val="ListBullet"/>
            </w:pPr>
            <w:r w:rsidRPr="002F129D">
              <w:t>alternative solutions that meet the performance requirements of the NCC</w:t>
            </w:r>
          </w:p>
          <w:p w:rsidR="00000000" w:rsidRPr="002F129D" w:rsidP="002F129D">
            <w:pPr>
              <w:pStyle w:val="ListBullet"/>
            </w:pPr>
            <w:r w:rsidRPr="002F129D">
              <w:t>deemed-to-satisfy NCC solutions</w:t>
            </w:r>
          </w:p>
          <w:p w:rsidR="00000000" w:rsidRPr="002F129D" w:rsidP="002F129D">
            <w:pPr>
              <w:pStyle w:val="ListBullet"/>
            </w:pPr>
            <w:r w:rsidRPr="002F129D">
              <w:t>solutions that meet the requirements of:</w:t>
            </w:r>
          </w:p>
          <w:p w:rsidR="00000000" w:rsidRPr="002F129D" w:rsidP="002F129D">
            <w:pPr>
              <w:pStyle w:val="ListBullet2"/>
            </w:pPr>
            <w:r w:rsidRPr="002F129D">
              <w:t>state or territory and local government legislation and regulations</w:t>
            </w:r>
          </w:p>
          <w:p w:rsidR="00000000" w:rsidRPr="002F129D" w:rsidP="002F129D">
            <w:pPr>
              <w:pStyle w:val="ListBullet2"/>
            </w:pPr>
            <w:r w:rsidRPr="002F129D">
              <w:t>statutory authorities governing:</w:t>
            </w:r>
          </w:p>
          <w:p w:rsidR="00000000" w:rsidRPr="002F129D" w:rsidP="002F129D">
            <w:pPr>
              <w:pStyle w:val="ListBullet3"/>
            </w:pPr>
            <w:r w:rsidRPr="002F129D">
              <w:t>environment</w:t>
            </w:r>
          </w:p>
          <w:p w:rsidR="00000000" w:rsidRPr="002F129D" w:rsidP="002F129D">
            <w:pPr>
              <w:pStyle w:val="ListBullet3"/>
            </w:pPr>
            <w:r w:rsidRPr="002F129D">
              <w:t>fire protection</w:t>
            </w:r>
          </w:p>
          <w:p w:rsidR="00000000" w:rsidRPr="002F129D" w:rsidP="002F129D">
            <w:pPr>
              <w:pStyle w:val="ListBullet3"/>
            </w:pPr>
            <w:r w:rsidRPr="002F129D">
              <w:t>services.</w:t>
            </w:r>
          </w:p>
        </w:tc>
      </w:tr>
    </w:tbl>
    <w:p w:rsidR="00000000" w:rsidRPr="002F129D" w:rsidP="002F129D">
      <w:pPr>
        <w:pStyle w:val="BodyText"/>
      </w:pPr>
    </w:p>
    <w:p w:rsidR="00000000" w:rsidRPr="002F129D" w:rsidP="002F129D">
      <w:pPr>
        <w:pStyle w:val="AllowPageBreak"/>
      </w:pPr>
    </w:p>
    <w:p w:rsidR="00000000" w:rsidRPr="002F129D" w:rsidP="002F129D">
      <w:pPr>
        <w:pStyle w:val="Heading1"/>
      </w:pPr>
      <w:bookmarkStart w:id="9" w:name="O_867827"/>
      <w:bookmarkEnd w:id="9"/>
      <w:r w:rsidRPr="002F129D">
        <w:t>Unit Mapping Information</w:t>
      </w:r>
    </w:p>
    <w:p w:rsidR="00000000" w:rsidRPr="002F129D" w:rsidP="00CA2067">
      <w:pPr>
        <w:pStyle w:val="BodyText"/>
      </w:pPr>
      <w:r w:rsidRPr="002F129D">
        <w:t>No equivalent unit.</w:t>
      </w:r>
    </w:p>
    <w:p w:rsidR="00000000" w:rsidRPr="002F129D" w:rsidP="002F129D">
      <w:pPr>
        <w:pStyle w:val="Heading1"/>
      </w:pPr>
      <w:bookmarkStart w:id="10" w:name="O_867836"/>
      <w:bookmarkEnd w:id="10"/>
      <w:r w:rsidRPr="002F129D">
        <w:t>Links</w:t>
      </w:r>
    </w:p>
    <w:p w:rsidR="00000000" w:rsidRPr="002F129D" w:rsidP="00CA2067">
      <w:pPr>
        <w:pStyle w:val="BodyText"/>
      </w:pPr>
      <w:r w:rsidRPr="002F129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4523B">
        <w:rPr>
          <w:rStyle w:val="Hyperlink"/>
        </w:rPr>
        <w:t>https://vetnet.gov.au/Pages/TrainingDocs.aspx?q=7e15fa6a-68b8-4097-b099-030a5569b1ad</w:t>
      </w:r>
      <w:r>
        <w:fldChar w:fldCharType="end"/>
      </w:r>
    </w:p>
    <w:p w:rsidR="00000000" w:rsidRPr="002F129D" w:rsidP="00CA2067">
      <w:pPr>
        <w:pStyle w:val="BodyText"/>
        <w:sectPr w:rsidSect="002F129D">
          <w:headerReference w:type="default" r:id="rId10"/>
          <w:footerReference w:type="default" r:id="rId11"/>
          <w:pgSz w:w="11908" w:h="16833"/>
          <w:pgMar w:top="1702" w:right="1418" w:bottom="1702" w:left="1418" w:header="992" w:footer="992" w:gutter="0"/>
          <w:cols w:space="720"/>
          <w:noEndnote/>
          <w:docGrid w:linePitch="299"/>
        </w:sectPr>
      </w:pPr>
    </w:p>
    <w:p w:rsidR="00000000" w:rsidRPr="002F129D" w:rsidP="002F129D">
      <w:pPr>
        <w:pStyle w:val="SuperHeading"/>
      </w:pPr>
      <w:r w:rsidRPr="002F129D">
        <w:t xml:space="preserve">Assessment </w:t>
      </w:r>
      <w:r w:rsidRPr="002F129D">
        <w:t>Requirements for CPCCBS6017 Monitor and advise on construction and compliance upgrade work on buildings up to three storeys</w:t>
      </w:r>
    </w:p>
    <w:p w:rsidR="00000000" w:rsidRPr="002F129D" w:rsidP="002F129D">
      <w:pPr>
        <w:pStyle w:val="Heading1"/>
      </w:pPr>
      <w:bookmarkStart w:id="11" w:name="O_867825"/>
      <w:bookmarkEnd w:id="11"/>
      <w:r w:rsidRPr="002F129D">
        <w:t>Modification History</w:t>
      </w:r>
    </w:p>
    <w:tbl>
      <w:tblPr>
        <w:tblW w:w="9242" w:type="dxa"/>
        <w:tblLayout w:type="fixed"/>
        <w:tblCellMar>
          <w:left w:w="62" w:type="dxa"/>
          <w:right w:w="62" w:type="dxa"/>
        </w:tblCellMar>
        <w:tblLook w:val="0000"/>
      </w:tblPr>
      <w:tblGrid>
        <w:gridCol w:w="1059"/>
        <w:gridCol w:w="8183"/>
      </w:tblGrid>
      <w:tr w:rsidTr="002F129D">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2F129D" w:rsidP="002F129D">
            <w:pPr>
              <w:pStyle w:val="BodyText"/>
            </w:pPr>
            <w:r w:rsidRPr="002F129D">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rPr>
                <w:rStyle w:val="SpecialBold"/>
              </w:rPr>
              <w:t>Comments</w:t>
            </w:r>
          </w:p>
        </w:tc>
      </w:tr>
      <w:tr w:rsidTr="002F129D">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2</w:t>
            </w:r>
          </w:p>
        </w:tc>
        <w:tc>
          <w:tcPr>
            <w:tcW w:w="8183" w:type="dxa"/>
            <w:tcBorders>
              <w:top w:val="nil"/>
              <w:left w:val="nil"/>
              <w:bottom w:val="nil"/>
              <w:right w:val="nil"/>
            </w:tcBorders>
            <w:tcMar>
              <w:top w:w="0" w:type="dxa"/>
              <w:left w:w="62" w:type="dxa"/>
              <w:bottom w:w="0" w:type="dxa"/>
              <w:right w:w="62" w:type="dxa"/>
            </w:tcMar>
          </w:tcPr>
          <w:p w:rsidR="00000000" w:rsidRPr="002F129D" w:rsidP="002F129D">
            <w:pPr>
              <w:pStyle w:val="BodyText"/>
            </w:pPr>
            <w:r w:rsidRPr="002F129D">
              <w:t>Replaces superseded equivalent CPCCBS6017 Monitor and advise on construction and compliance upgrade work on buildings up to three storeys.</w:t>
            </w:r>
          </w:p>
          <w:p w:rsidR="00000000" w:rsidRPr="002F129D" w:rsidP="002F129D">
            <w:pPr>
              <w:pStyle w:val="BodyText"/>
            </w:pPr>
            <w:r w:rsidRPr="002F129D">
              <w:t>This version first released with CPC Construction, Plumbing and Services Training Package Version 2.</w:t>
            </w:r>
          </w:p>
          <w:p w:rsidR="00000000" w:rsidP="002F129D">
            <w:pPr>
              <w:pStyle w:val="BodyText"/>
              <w:rPr>
                <w:lang w:val="en-NZ"/>
              </w:rPr>
            </w:pPr>
          </w:p>
        </w:tc>
      </w:tr>
      <w:tr w:rsidTr="002F129D">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2F129D">
            <w:pPr>
              <w:pStyle w:val="BodyText"/>
              <w:rPr>
                <w:lang w:val="en-NZ"/>
              </w:rPr>
            </w:pPr>
            <w:r w:rsidRPr="002F129D">
              <w:t>1</w:t>
            </w:r>
          </w:p>
        </w:tc>
        <w:tc>
          <w:tcPr>
            <w:tcW w:w="8183" w:type="dxa"/>
            <w:tcBorders>
              <w:top w:val="nil"/>
              <w:left w:val="nil"/>
              <w:bottom w:val="nil"/>
              <w:right w:val="nil"/>
            </w:tcBorders>
            <w:tcMar>
              <w:top w:w="0" w:type="dxa"/>
              <w:left w:w="62" w:type="dxa"/>
              <w:bottom w:w="0" w:type="dxa"/>
              <w:right w:w="62" w:type="dxa"/>
            </w:tcMar>
          </w:tcPr>
          <w:p w:rsidR="00000000" w:rsidRPr="002F129D" w:rsidP="002F129D">
            <w:pPr>
              <w:pStyle w:val="BodyText"/>
            </w:pPr>
            <w:r w:rsidRPr="002F129D">
              <w:t xml:space="preserve">New unit of </w:t>
            </w:r>
            <w:r w:rsidRPr="002F129D">
              <w:t>competency.</w:t>
            </w:r>
          </w:p>
          <w:p w:rsidR="00000000" w:rsidRPr="002F129D" w:rsidP="002F129D">
            <w:pPr>
              <w:pStyle w:val="BodyText"/>
            </w:pPr>
            <w:r w:rsidRPr="002F129D">
              <w:t>This version first released with CPC Construction, Plumbing and Services Training Package Version 1.</w:t>
            </w:r>
          </w:p>
        </w:tc>
      </w:tr>
    </w:tbl>
    <w:p w:rsidR="00000000" w:rsidRPr="002F129D" w:rsidP="002F129D">
      <w:pPr>
        <w:pStyle w:val="BodyText"/>
      </w:pPr>
    </w:p>
    <w:p w:rsidR="00000000" w:rsidRPr="002F129D" w:rsidP="002F129D">
      <w:pPr>
        <w:pStyle w:val="AllowPageBreak"/>
      </w:pPr>
    </w:p>
    <w:p w:rsidR="00000000" w:rsidRPr="002F129D" w:rsidP="002F129D">
      <w:pPr>
        <w:pStyle w:val="Heading1"/>
      </w:pPr>
      <w:bookmarkStart w:id="12" w:name="O_867824"/>
      <w:bookmarkEnd w:id="12"/>
      <w:r w:rsidRPr="002F129D">
        <w:t>Performance Evidence</w:t>
      </w:r>
    </w:p>
    <w:p w:rsidR="00000000" w:rsidRPr="002F129D" w:rsidP="00CA2067">
      <w:pPr>
        <w:pStyle w:val="BodyText"/>
      </w:pPr>
      <w:r w:rsidRPr="002F129D">
        <w:t>A person demonstrating competency in this unit must satisfy all of the elements, performance criteria a</w:t>
      </w:r>
      <w:r w:rsidRPr="002F129D">
        <w:t>nd foundation skills of this unit. The person must monitor and advise on construction faults and problems in the following three different buildings as defined in the Building Code of Australia (BCA), up to three storeys:</w:t>
      </w:r>
    </w:p>
    <w:p w:rsidR="00000000" w:rsidRPr="002F129D" w:rsidP="002F129D">
      <w:pPr>
        <w:pStyle w:val="ListBullet"/>
      </w:pPr>
      <w:r w:rsidRPr="002F129D">
        <w:t>one class 1 building</w:t>
      </w:r>
    </w:p>
    <w:p w:rsidR="00000000" w:rsidRPr="002F129D" w:rsidP="002F129D">
      <w:pPr>
        <w:pStyle w:val="ListBullet"/>
      </w:pPr>
      <w:r w:rsidRPr="002F129D">
        <w:t>two projects selected from:</w:t>
      </w:r>
    </w:p>
    <w:p w:rsidR="00000000" w:rsidRPr="002F129D" w:rsidP="002F129D">
      <w:pPr>
        <w:pStyle w:val="ListBullet2"/>
      </w:pPr>
      <w:r w:rsidRPr="002F129D">
        <w:t xml:space="preserve">a project incorporating classes 2, 5, 6 and 7a </w:t>
      </w:r>
    </w:p>
    <w:p w:rsidR="00000000" w:rsidRPr="002F129D" w:rsidP="002F129D">
      <w:pPr>
        <w:pStyle w:val="ListBullet2"/>
      </w:pPr>
      <w:r w:rsidRPr="002F129D">
        <w:t xml:space="preserve">a project incorporating classes 3 or 9c </w:t>
      </w:r>
    </w:p>
    <w:p w:rsidR="00000000" w:rsidRPr="002F129D" w:rsidP="002F129D">
      <w:pPr>
        <w:pStyle w:val="ListBullet2"/>
      </w:pPr>
      <w:r w:rsidRPr="002F129D">
        <w:t>a project incorporating classes 7b and 8.</w:t>
      </w:r>
    </w:p>
    <w:p w:rsidR="00000000" w:rsidRPr="002F129D" w:rsidP="002F129D">
      <w:pPr>
        <w:pStyle w:val="BodyText"/>
      </w:pPr>
    </w:p>
    <w:p w:rsidR="00000000" w:rsidRPr="002F129D" w:rsidP="00CA2067">
      <w:pPr>
        <w:pStyle w:val="BodyText"/>
      </w:pPr>
      <w:r w:rsidRPr="002F129D">
        <w:t xml:space="preserve">For each of the above buildings, the person must: </w:t>
      </w:r>
    </w:p>
    <w:p w:rsidR="00000000" w:rsidRPr="002F129D" w:rsidP="002F129D">
      <w:pPr>
        <w:pStyle w:val="ListBullet"/>
      </w:pPr>
      <w:r w:rsidRPr="002F129D">
        <w:t xml:space="preserve">scope and plan construction monitoring and </w:t>
      </w:r>
      <w:r w:rsidRPr="002F129D">
        <w:t>advisory services</w:t>
      </w:r>
    </w:p>
    <w:p w:rsidR="00000000" w:rsidRPr="002F129D" w:rsidP="002F129D">
      <w:pPr>
        <w:pStyle w:val="ListBullet"/>
      </w:pPr>
      <w:r w:rsidRPr="002F129D">
        <w:t>engage external personnel as required</w:t>
      </w:r>
    </w:p>
    <w:p w:rsidR="00000000" w:rsidRPr="002F129D" w:rsidP="002F129D">
      <w:pPr>
        <w:pStyle w:val="ListBullet"/>
      </w:pPr>
      <w:r w:rsidRPr="002F129D">
        <w:t>analyse project documentation</w:t>
      </w:r>
    </w:p>
    <w:p w:rsidR="00000000" w:rsidRPr="002F129D" w:rsidP="002F129D">
      <w:pPr>
        <w:pStyle w:val="ListBullet"/>
      </w:pPr>
      <w:r w:rsidRPr="002F129D">
        <w:t>schedule and conduct site inspections</w:t>
      </w:r>
    </w:p>
    <w:p w:rsidR="00000000" w:rsidRPr="002F129D" w:rsidP="002F129D">
      <w:pPr>
        <w:pStyle w:val="ListBullet"/>
      </w:pPr>
      <w:r w:rsidRPr="002F129D">
        <w:t>identify faults and negotiate solutions with on-site personnel</w:t>
      </w:r>
    </w:p>
    <w:p w:rsidR="00000000" w:rsidRPr="002F129D" w:rsidP="002F129D">
      <w:pPr>
        <w:pStyle w:val="ListBullet"/>
      </w:pPr>
      <w:r w:rsidRPr="002F129D">
        <w:t>re-assess resolved construction faults</w:t>
      </w:r>
    </w:p>
    <w:p w:rsidR="00000000" w:rsidRPr="002F129D" w:rsidP="002F129D">
      <w:pPr>
        <w:pStyle w:val="ListBullet"/>
      </w:pPr>
      <w:r w:rsidRPr="002F129D">
        <w:t>advise on construction problem</w:t>
      </w:r>
      <w:r w:rsidRPr="002F129D">
        <w:t>s and interpretation of compliance requirements</w:t>
      </w:r>
    </w:p>
    <w:p w:rsidR="00000000" w:rsidRPr="002F129D" w:rsidP="002F129D">
      <w:pPr>
        <w:pStyle w:val="ListBullet"/>
      </w:pPr>
      <w:r w:rsidRPr="002F129D">
        <w:t>report to client on monitoring and advisory services.</w:t>
      </w:r>
    </w:p>
    <w:p w:rsidR="00000000" w:rsidRPr="002F129D" w:rsidP="002F129D">
      <w:pPr>
        <w:pStyle w:val="AllowPageBreak"/>
      </w:pPr>
    </w:p>
    <w:p w:rsidR="00000000" w:rsidRPr="002F129D" w:rsidP="002F129D">
      <w:pPr>
        <w:pStyle w:val="Heading1"/>
      </w:pPr>
      <w:bookmarkStart w:id="13" w:name="O_867823"/>
      <w:bookmarkEnd w:id="13"/>
      <w:r w:rsidRPr="002F129D">
        <w:t>Knowledge Evidence</w:t>
      </w:r>
    </w:p>
    <w:p w:rsidR="00000000" w:rsidRPr="002F129D" w:rsidP="00CA2067">
      <w:pPr>
        <w:pStyle w:val="BodyText"/>
      </w:pPr>
      <w:r w:rsidRPr="002F129D">
        <w:t>A person demonstrating competency in this unit must demonstrate knowledge of:</w:t>
      </w:r>
    </w:p>
    <w:p w:rsidR="00000000" w:rsidRPr="002F129D" w:rsidP="002F129D">
      <w:pPr>
        <w:pStyle w:val="ListBullet"/>
      </w:pPr>
      <w:r w:rsidRPr="002F129D">
        <w:t>BCA classification and defini</w:t>
      </w:r>
      <w:r w:rsidRPr="002F129D">
        <w:t>tions for all classes of buildings</w:t>
      </w:r>
    </w:p>
    <w:p w:rsidR="00000000" w:rsidRPr="002F129D" w:rsidP="002F129D">
      <w:pPr>
        <w:pStyle w:val="ListBullet"/>
      </w:pPr>
      <w:r w:rsidRPr="002F129D">
        <w:t>construction methods and materials suitable for all classes of buildings up to three storeys</w:t>
      </w:r>
    </w:p>
    <w:p w:rsidR="00000000" w:rsidRPr="002F129D" w:rsidP="002F129D">
      <w:pPr>
        <w:pStyle w:val="ListBullet"/>
      </w:pPr>
      <w:r w:rsidRPr="002F129D">
        <w:t>regulatory constraints that govern the relationship between the advisory and statutory roles of building surveyors</w:t>
      </w:r>
    </w:p>
    <w:p w:rsidR="00000000" w:rsidRPr="002F129D" w:rsidP="002F129D">
      <w:pPr>
        <w:pStyle w:val="ListBullet"/>
      </w:pPr>
      <w:r w:rsidRPr="002F129D">
        <w:t>drawing symbo</w:t>
      </w:r>
      <w:r w:rsidRPr="002F129D">
        <w:t>ls, notations, acronyms and construction terminology used in the National Construction Code (NCC), Australian standards, working drawings, building design specifications, and building permit documentation</w:t>
      </w:r>
    </w:p>
    <w:p w:rsidR="00000000" w:rsidRPr="002F129D" w:rsidP="002F129D">
      <w:pPr>
        <w:pStyle w:val="ListBullet"/>
      </w:pPr>
      <w:r w:rsidRPr="002F129D">
        <w:t>range of, and variations in, compliance requirement</w:t>
      </w:r>
      <w:r w:rsidRPr="002F129D">
        <w:t>s for buildings and structures in different climatic, geographic and planning zones, including:</w:t>
      </w:r>
    </w:p>
    <w:p w:rsidR="00000000" w:rsidRPr="002F129D" w:rsidP="002F129D">
      <w:pPr>
        <w:pStyle w:val="ListBullet2"/>
      </w:pPr>
      <w:r w:rsidRPr="002F129D">
        <w:t>building control legislation and regulations</w:t>
      </w:r>
    </w:p>
    <w:p w:rsidR="00000000" w:rsidRPr="002F129D" w:rsidP="002F129D">
      <w:pPr>
        <w:pStyle w:val="ListBullet2"/>
      </w:pPr>
      <w:r w:rsidRPr="002F129D">
        <w:t>NCC</w:t>
      </w:r>
    </w:p>
    <w:p w:rsidR="00000000" w:rsidRPr="002F129D" w:rsidP="002F129D">
      <w:pPr>
        <w:pStyle w:val="ListBullet2"/>
      </w:pPr>
      <w:r w:rsidRPr="002F129D">
        <w:t>Australian standards referenced by building control legislation and regulations and the NCC</w:t>
      </w:r>
    </w:p>
    <w:p w:rsidR="00000000" w:rsidRPr="002F129D" w:rsidP="002F129D">
      <w:pPr>
        <w:pStyle w:val="ListBullet2"/>
      </w:pPr>
      <w:r w:rsidRPr="002F129D">
        <w:t>state, territory or local authority planning policies</w:t>
      </w:r>
    </w:p>
    <w:p w:rsidR="00000000" w:rsidRPr="002F129D" w:rsidP="002F129D">
      <w:pPr>
        <w:pStyle w:val="ListBullet"/>
      </w:pPr>
      <w:r w:rsidRPr="002F129D">
        <w:t>legislative and regulatory requirements for critical stage inspections relating to buildings and structures at the following stages of construction:</w:t>
      </w:r>
    </w:p>
    <w:p w:rsidR="00000000" w:rsidRPr="002F129D" w:rsidP="002F129D">
      <w:pPr>
        <w:pStyle w:val="ListBullet2"/>
      </w:pPr>
      <w:r w:rsidRPr="002F129D">
        <w:t>site preparation</w:t>
      </w:r>
    </w:p>
    <w:p w:rsidR="00000000" w:rsidRPr="002F129D" w:rsidP="002F129D">
      <w:pPr>
        <w:pStyle w:val="ListBullet2"/>
      </w:pPr>
      <w:r w:rsidRPr="002F129D">
        <w:t>foundations and footings</w:t>
      </w:r>
    </w:p>
    <w:p w:rsidR="00000000" w:rsidRPr="002F129D" w:rsidP="002F129D">
      <w:pPr>
        <w:pStyle w:val="ListBullet2"/>
      </w:pPr>
      <w:r w:rsidRPr="002F129D">
        <w:t>framing.</w:t>
      </w:r>
    </w:p>
    <w:p w:rsidR="00000000" w:rsidRPr="002F129D" w:rsidP="002F129D">
      <w:pPr>
        <w:pStyle w:val="AllowPageBreak"/>
      </w:pPr>
    </w:p>
    <w:p w:rsidR="00000000" w:rsidRPr="002F129D" w:rsidP="002F129D">
      <w:pPr>
        <w:pStyle w:val="Heading1"/>
      </w:pPr>
      <w:bookmarkStart w:id="14" w:name="O_867822"/>
      <w:bookmarkEnd w:id="14"/>
      <w:r w:rsidRPr="002F129D">
        <w:t>Assessment Conditions</w:t>
      </w:r>
    </w:p>
    <w:p w:rsidR="00000000" w:rsidRPr="002F129D" w:rsidP="00CA2067">
      <w:pPr>
        <w:pStyle w:val="BodyText"/>
      </w:pPr>
      <w:r w:rsidRPr="002F129D">
        <w:t>Suitable assessment of performance requires:</w:t>
      </w:r>
    </w:p>
    <w:p w:rsidR="00000000" w:rsidRPr="002F129D" w:rsidP="002F129D">
      <w:pPr>
        <w:pStyle w:val="ListBullet"/>
      </w:pPr>
      <w:r w:rsidRPr="002F129D">
        <w:t>equipment:</w:t>
      </w:r>
    </w:p>
    <w:p w:rsidR="00000000" w:rsidRPr="002F129D" w:rsidP="002F129D">
      <w:pPr>
        <w:pStyle w:val="ListBullet2"/>
      </w:pPr>
      <w:r w:rsidRPr="002F129D">
        <w:t>computer with internet access and business software currently in use in building surveying practices</w:t>
      </w:r>
    </w:p>
    <w:p w:rsidR="00000000" w:rsidRPr="002F129D" w:rsidP="002F129D">
      <w:pPr>
        <w:pStyle w:val="ListBullet"/>
      </w:pPr>
      <w:r w:rsidRPr="002F129D">
        <w:t>materials:</w:t>
      </w:r>
    </w:p>
    <w:p w:rsidR="00000000" w:rsidRPr="002F129D" w:rsidP="002F129D">
      <w:pPr>
        <w:pStyle w:val="ListBullet2"/>
      </w:pPr>
      <w:r w:rsidRPr="002F129D">
        <w:t>documentation for the three projects specifie</w:t>
      </w:r>
      <w:r w:rsidRPr="002F129D">
        <w:t>d in the performance evidence</w:t>
      </w:r>
    </w:p>
    <w:p w:rsidR="00000000" w:rsidRPr="002F129D" w:rsidP="002F129D">
      <w:pPr>
        <w:pStyle w:val="ListBullet2"/>
      </w:pPr>
      <w:r w:rsidRPr="002F129D">
        <w:t>personal protective equipment (PPE)</w:t>
      </w:r>
    </w:p>
    <w:p w:rsidR="00000000" w:rsidRPr="002F129D" w:rsidP="002F129D">
      <w:pPr>
        <w:pStyle w:val="ListBullet"/>
      </w:pPr>
      <w:r w:rsidRPr="002F129D">
        <w:t>physical conditions:</w:t>
      </w:r>
    </w:p>
    <w:p w:rsidR="00000000" w:rsidRPr="002F129D" w:rsidP="002F129D">
      <w:pPr>
        <w:pStyle w:val="ListBullet2"/>
      </w:pPr>
      <w:r w:rsidRPr="002F129D">
        <w:t>access to the projects specified in the performance evidence</w:t>
      </w:r>
    </w:p>
    <w:p w:rsidR="00000000" w:rsidRPr="002F129D" w:rsidP="002F129D">
      <w:pPr>
        <w:pStyle w:val="ListBullet"/>
      </w:pPr>
      <w:r w:rsidRPr="002F129D">
        <w:t>specifications:</w:t>
      </w:r>
    </w:p>
    <w:p w:rsidR="00000000" w:rsidRPr="002F129D" w:rsidP="002F129D">
      <w:pPr>
        <w:pStyle w:val="ListBullet2"/>
      </w:pPr>
      <w:r w:rsidRPr="002F129D">
        <w:t>access to relevant and current building control legislation, regulations, codes and standards and state, territory or local authority planning policies.</w:t>
      </w:r>
    </w:p>
    <w:p w:rsidR="00000000" w:rsidRPr="002F129D" w:rsidP="002F129D">
      <w:pPr>
        <w:pStyle w:val="BodyText"/>
      </w:pPr>
    </w:p>
    <w:p w:rsidR="00000000" w:rsidRPr="002F129D" w:rsidP="00CA2067">
      <w:pPr>
        <w:pStyle w:val="Heading3"/>
      </w:pPr>
      <w:r w:rsidRPr="002F129D">
        <w:rPr>
          <w:rStyle w:val="SpecialBold"/>
        </w:rPr>
        <w:t>Assessor requirements</w:t>
      </w:r>
    </w:p>
    <w:p w:rsidR="00000000" w:rsidRPr="002F129D" w:rsidP="00CA2067">
      <w:pPr>
        <w:pStyle w:val="BodyText"/>
      </w:pPr>
      <w:r w:rsidRPr="002F129D">
        <w:t xml:space="preserve">Assessors must satisfy the assessor requirements in the </w:t>
      </w:r>
      <w:r w:rsidRPr="002F129D">
        <w:rPr>
          <w:rStyle w:val="Emphasis"/>
        </w:rPr>
        <w:t>Standards for Registered</w:t>
      </w:r>
      <w:r w:rsidRPr="002F129D">
        <w:rPr>
          <w:rStyle w:val="Emphasis"/>
        </w:rPr>
        <w:t xml:space="preserve"> Training Organisations</w:t>
      </w:r>
      <w:r w:rsidRPr="002F129D">
        <w:t xml:space="preserve"> (RTOs) current at the time of assessment.</w:t>
      </w:r>
    </w:p>
    <w:p w:rsidR="00000000" w:rsidRPr="002F129D" w:rsidP="00CA2067">
      <w:pPr>
        <w:pStyle w:val="BodyText"/>
      </w:pPr>
      <w:r w:rsidRPr="002F129D">
        <w:t>In addition, assessors must also demonstrate current membership of a relevant industry association and have current registration on the National Building Professionals Register in the Build</w:t>
      </w:r>
      <w:r w:rsidRPr="002F129D">
        <w:t>ing Industry Control category (level 1) or be accredited under the Australian Institute of Building Surveyors (AIBS) National Accreditation Scheme at Building Surveyor level.</w:t>
      </w:r>
    </w:p>
    <w:p w:rsidR="00000000" w:rsidRPr="002F129D" w:rsidP="002F129D">
      <w:pPr>
        <w:pStyle w:val="Heading1"/>
      </w:pPr>
      <w:bookmarkStart w:id="15" w:name="O_867837"/>
      <w:bookmarkEnd w:id="15"/>
      <w:r w:rsidRPr="002F129D">
        <w:t>Links</w:t>
      </w:r>
    </w:p>
    <w:p w:rsidR="00000000" w:rsidRPr="002F129D" w:rsidP="00CA2067">
      <w:pPr>
        <w:pStyle w:val="BodyText"/>
      </w:pPr>
      <w:r w:rsidRPr="002F129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4523B">
        <w:rPr>
          <w:rStyle w:val="Hyperlink"/>
        </w:rPr>
        <w:t>https://vetnet.gov.au/Pages/TrainingDocs.aspx?q=7e15fa6a-68b8-4097-b099-030a5569b1ad</w:t>
      </w:r>
      <w:r>
        <w:fldChar w:fldCharType="end"/>
      </w:r>
    </w:p>
    <w:p w:rsidR="00000000" w:rsidRPr="002F129D" w:rsidP="002F129D"/>
    <w:sectPr w:rsidSect="002F12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9D" w:rsidRPr="00CA2067" w:rsidP="00CA2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67" w:rsidP="002F12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A2067" w:rsidP="002F12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A2067" w:rsidP="002F12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9D" w:rsidP="002F129D">
    <w:pPr>
      <w:pStyle w:val="Footer"/>
      <w:framePr w:wrap="around"/>
    </w:pPr>
    <w:r>
      <w:fldChar w:fldCharType="begin"/>
    </w:r>
    <w:r>
      <w:instrText xml:space="preserve"> DOCPROPERTY  Subject  \* MERGEFORMAT </w:instrText>
    </w:r>
    <w:r>
      <w:fldChar w:fldCharType="separate"/>
    </w:r>
    <w:r w:rsidR="00CA2067">
      <w:t>Approved</w:t>
    </w:r>
    <w:r w:rsidR="00CA2067">
      <w:fldChar w:fldCharType="end"/>
    </w:r>
    <w:r>
      <w:tab/>
      <w:t xml:space="preserve">Page </w:t>
    </w:r>
    <w:r>
      <w:fldChar w:fldCharType="begin"/>
    </w:r>
    <w:r>
      <w:instrText xml:space="preserve"> PAGE  \* Arabic  \* MERGEFORMAT </w:instrText>
    </w:r>
    <w:r>
      <w:fldChar w:fldCharType="separate"/>
    </w:r>
    <w:r w:rsidR="00CA206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2067">
      <w:rPr>
        <w:noProof/>
      </w:rPr>
      <w:t>6</w:t>
    </w:r>
    <w:r>
      <w:rPr>
        <w:noProof/>
      </w:rPr>
      <w:fldChar w:fldCharType="end"/>
    </w:r>
  </w:p>
  <w:p w:rsidR="002F129D" w:rsidP="002F129D">
    <w:pPr>
      <w:pStyle w:val="Footer"/>
      <w:framePr w:wrap="around"/>
    </w:pPr>
    <w:r>
      <w:t xml:space="preserve">© Commonwealth of Australia, </w:t>
    </w:r>
    <w:r>
      <w:fldChar w:fldCharType="begin"/>
    </w:r>
    <w:r>
      <w:instrText xml:space="preserve"> DATE  \@ "yyyy"  \* MERGEFORMAT </w:instrText>
    </w:r>
    <w:r>
      <w:fldChar w:fldCharType="separate"/>
    </w:r>
    <w:r w:rsidR="00CA2067">
      <w:rPr>
        <w:noProof/>
      </w:rPr>
      <w:t>2025</w:t>
    </w:r>
    <w:r>
      <w:fldChar w:fldCharType="end"/>
    </w:r>
    <w:r>
      <w:tab/>
    </w:r>
    <w:r>
      <w:fldChar w:fldCharType="begin"/>
    </w:r>
    <w:r>
      <w:instrText xml:space="preserve"> DOCPROPERTY  Author  \* MERGEFORMAT </w:instrText>
    </w:r>
    <w:r>
      <w:fldChar w:fldCharType="separate"/>
    </w:r>
    <w:r w:rsidR="00CA2067">
      <w:t>BuildSkills Australia</w:t>
    </w:r>
    <w:r w:rsidR="00CA2067">
      <w:fldChar w:fldCharType="end"/>
    </w:r>
  </w:p>
  <w:p w:rsidR="002F129D" w:rsidP="002F12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29D" w:rsidRPr="00CA2067" w:rsidP="00CA20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67" w:rsidRPr="002D2AF8" w:rsidP="002F129D">
    <w:pPr>
      <w:pStyle w:val="Header"/>
      <w:framePr w:wrap="around"/>
    </w:pPr>
    <w:r>
      <w:fldChar w:fldCharType="begin"/>
    </w:r>
    <w:r>
      <w:instrText xml:space="preserve"> TITLE   \* MERGEFORMAT </w:instrText>
    </w:r>
    <w:r>
      <w:fldChar w:fldCharType="separate"/>
    </w:r>
    <w:r>
      <w:t>CPCCBS6017 Monitor and advise on construction and compliance upgrade work on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2067" w:rsidP="002F12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9D" w:rsidRPr="002D2AF8" w:rsidP="002F129D">
    <w:pPr>
      <w:pStyle w:val="Header"/>
      <w:framePr w:wrap="around"/>
    </w:pPr>
    <w:r>
      <w:fldChar w:fldCharType="begin"/>
    </w:r>
    <w:r>
      <w:instrText xml:space="preserve"> TITLE   \* MERGEFORMAT </w:instrText>
    </w:r>
    <w:r>
      <w:fldChar w:fldCharType="separate"/>
    </w:r>
    <w:r w:rsidR="00CA2067">
      <w:t>CPCCBS6017 Monitor and advise on construction and compliance upgrade work on buildings up to three storeys</w:t>
    </w:r>
    <w:r w:rsidR="00CA2067">
      <w:fldChar w:fldCharType="end"/>
    </w:r>
    <w:r>
      <w:tab/>
      <w:t xml:space="preserve">Date this document was generated: </w:t>
    </w:r>
    <w:r>
      <w:fldChar w:fldCharType="begin"/>
    </w:r>
    <w:r>
      <w:instrText xml:space="preserve"> CREATEDATE  \@ "d MMMM yyyy"  \* MERGEFORMAT </w:instrText>
    </w:r>
    <w:r>
      <w:fldChar w:fldCharType="separate"/>
    </w:r>
    <w:r w:rsidR="00CA2067">
      <w:rPr>
        <w:noProof/>
      </w:rPr>
      <w:t>2 March 2025</w:t>
    </w:r>
    <w:r>
      <w:fldChar w:fldCharType="end"/>
    </w:r>
  </w:p>
  <w:p w:rsidR="002F129D" w:rsidP="002F12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200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36A8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3E8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2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29D"/>
    <w:pPr>
      <w:spacing w:before="360" w:after="60"/>
      <w:outlineLvl w:val="0"/>
    </w:pPr>
    <w:rPr>
      <w:sz w:val="32"/>
    </w:rPr>
  </w:style>
  <w:style w:type="paragraph" w:styleId="Heading2">
    <w:name w:val="heading 2"/>
    <w:basedOn w:val="HeadingBase"/>
    <w:next w:val="BodyText"/>
    <w:link w:val="Heading2Char"/>
    <w:qFormat/>
    <w:rsid w:val="002F129D"/>
    <w:pPr>
      <w:keepLines/>
      <w:spacing w:before="240" w:after="120"/>
      <w:outlineLvl w:val="1"/>
    </w:pPr>
    <w:rPr>
      <w:sz w:val="28"/>
      <w:szCs w:val="40"/>
    </w:rPr>
  </w:style>
  <w:style w:type="paragraph" w:styleId="Heading3">
    <w:name w:val="heading 3"/>
    <w:basedOn w:val="HeadingBase"/>
    <w:next w:val="BodyText"/>
    <w:link w:val="Heading3Char"/>
    <w:qFormat/>
    <w:rsid w:val="002F129D"/>
    <w:pPr>
      <w:spacing w:before="180" w:after="120"/>
      <w:outlineLvl w:val="2"/>
    </w:pPr>
    <w:rPr>
      <w:spacing w:val="-10"/>
      <w:kern w:val="32"/>
    </w:rPr>
  </w:style>
  <w:style w:type="paragraph" w:styleId="Heading4">
    <w:name w:val="heading 4"/>
    <w:basedOn w:val="HeadingBase"/>
    <w:next w:val="BodyText"/>
    <w:link w:val="Heading4Char"/>
    <w:qFormat/>
    <w:rsid w:val="002F129D"/>
    <w:pPr>
      <w:spacing w:before="160" w:after="120"/>
      <w:outlineLvl w:val="3"/>
    </w:pPr>
    <w:rPr>
      <w:sz w:val="22"/>
    </w:rPr>
  </w:style>
  <w:style w:type="paragraph" w:styleId="Heading5">
    <w:name w:val="heading 5"/>
    <w:basedOn w:val="HeadingBase"/>
    <w:next w:val="Normal"/>
    <w:link w:val="Heading5Char"/>
    <w:qFormat/>
    <w:rsid w:val="002F129D"/>
    <w:pPr>
      <w:spacing w:before="80"/>
      <w:outlineLvl w:val="4"/>
    </w:pPr>
    <w:rPr>
      <w:color w:val="918585"/>
      <w:sz w:val="20"/>
    </w:rPr>
  </w:style>
  <w:style w:type="paragraph" w:styleId="Heading6">
    <w:name w:val="heading 6"/>
    <w:basedOn w:val="HeadingBase"/>
    <w:next w:val="Normal"/>
    <w:link w:val="Heading6Char"/>
    <w:qFormat/>
    <w:rsid w:val="002F129D"/>
    <w:pPr>
      <w:spacing w:before="60"/>
      <w:outlineLvl w:val="5"/>
    </w:pPr>
    <w:rPr>
      <w:color w:val="918585"/>
      <w:sz w:val="20"/>
    </w:rPr>
  </w:style>
  <w:style w:type="paragraph" w:styleId="Heading7">
    <w:name w:val="heading 7"/>
    <w:basedOn w:val="Normal"/>
    <w:next w:val="Normal"/>
    <w:link w:val="Heading7Char"/>
    <w:qFormat/>
    <w:rsid w:val="002F129D"/>
    <w:pPr>
      <w:ind w:left="720"/>
      <w:outlineLvl w:val="6"/>
    </w:pPr>
    <w:rPr>
      <w:i/>
    </w:rPr>
  </w:style>
  <w:style w:type="paragraph" w:styleId="Heading8">
    <w:name w:val="heading 8"/>
    <w:basedOn w:val="Normal"/>
    <w:next w:val="Normal"/>
    <w:link w:val="Heading8Char"/>
    <w:qFormat/>
    <w:rsid w:val="002F129D"/>
    <w:pPr>
      <w:ind w:left="720"/>
      <w:outlineLvl w:val="7"/>
    </w:pPr>
    <w:rPr>
      <w:i/>
    </w:rPr>
  </w:style>
  <w:style w:type="paragraph" w:styleId="Heading9">
    <w:name w:val="heading 9"/>
    <w:basedOn w:val="Normal"/>
    <w:next w:val="Normal"/>
    <w:link w:val="Heading9Char"/>
    <w:qFormat/>
    <w:rsid w:val="002F129D"/>
    <w:pPr>
      <w:ind w:left="720"/>
      <w:outlineLvl w:val="8"/>
    </w:pPr>
    <w:rPr>
      <w:i/>
    </w:rPr>
  </w:style>
  <w:style w:type="character" w:default="1" w:styleId="DefaultParagraphFont">
    <w:name w:val="Default Paragraph Font"/>
    <w:uiPriority w:val="1"/>
    <w:unhideWhenUsed/>
    <w:rsid w:val="002F1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29D"/>
  </w:style>
  <w:style w:type="character" w:customStyle="1" w:styleId="Heading1Char">
    <w:name w:val="Heading 1 Char"/>
    <w:basedOn w:val="DefaultParagraphFont"/>
    <w:link w:val="Heading1"/>
    <w:rsid w:val="002F129D"/>
    <w:rPr>
      <w:rFonts w:ascii="Times New Roman" w:eastAsia="Times New Roman" w:hAnsi="Times New Roman" w:cs="Times New Roman"/>
      <w:b/>
      <w:sz w:val="32"/>
      <w:szCs w:val="20"/>
      <w:lang w:eastAsia="en-US"/>
    </w:rPr>
  </w:style>
  <w:style w:type="paragraph" w:styleId="BodyText">
    <w:name w:val="Body Text"/>
    <w:basedOn w:val="Normal"/>
    <w:link w:val="BodyTextChar"/>
    <w:rsid w:val="002F12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29D"/>
    <w:rPr>
      <w:rFonts w:ascii="Times New Roman" w:eastAsia="Times New Roman" w:hAnsi="Times New Roman" w:cs="Times New Roman"/>
      <w:sz w:val="24"/>
      <w:lang w:eastAsia="en-US"/>
    </w:rPr>
  </w:style>
  <w:style w:type="paragraph" w:styleId="ListBullet">
    <w:name w:val="List Bullet"/>
    <w:basedOn w:val="List"/>
    <w:rsid w:val="002F129D"/>
    <w:pPr>
      <w:numPr>
        <w:numId w:val="13"/>
      </w:numPr>
      <w:tabs>
        <w:tab w:val="clear" w:pos="340"/>
      </w:tabs>
      <w:spacing w:before="40" w:after="40"/>
    </w:pPr>
  </w:style>
  <w:style w:type="character" w:customStyle="1" w:styleId="SpecialBold">
    <w:name w:val="Special Bold"/>
    <w:basedOn w:val="DefaultParagraphFont"/>
    <w:rsid w:val="002F129D"/>
    <w:rPr>
      <w:b/>
      <w:spacing w:val="0"/>
    </w:rPr>
  </w:style>
  <w:style w:type="paragraph" w:styleId="ListBullet2">
    <w:name w:val="List Bullet 2"/>
    <w:basedOn w:val="List2"/>
    <w:rsid w:val="002F129D"/>
    <w:pPr>
      <w:numPr>
        <w:numId w:val="14"/>
      </w:numPr>
      <w:tabs>
        <w:tab w:val="clear" w:pos="680"/>
      </w:tabs>
    </w:pPr>
  </w:style>
  <w:style w:type="character" w:styleId="Emphasis">
    <w:name w:val="Emphasis"/>
    <w:basedOn w:val="DefaultParagraphFont"/>
    <w:qFormat/>
    <w:rsid w:val="002F129D"/>
    <w:rPr>
      <w:i/>
    </w:rPr>
  </w:style>
  <w:style w:type="paragraph" w:customStyle="1" w:styleId="SuperHeading">
    <w:name w:val="SuperHeading"/>
    <w:basedOn w:val="Normal"/>
    <w:rsid w:val="002F129D"/>
    <w:pPr>
      <w:spacing w:before="240" w:after="120"/>
      <w:outlineLvl w:val="0"/>
    </w:pPr>
    <w:rPr>
      <w:rFonts w:ascii="Times New Roman" w:hAnsi="Times New Roman"/>
      <w:b/>
      <w:sz w:val="32"/>
    </w:rPr>
  </w:style>
  <w:style w:type="paragraph" w:customStyle="1" w:styleId="AllowPageBreak">
    <w:name w:val="AllowPageBreak"/>
    <w:rsid w:val="002F12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129D"/>
    <w:pPr>
      <w:numPr>
        <w:numId w:val="3"/>
      </w:numPr>
      <w:tabs>
        <w:tab w:val="clear" w:pos="1021"/>
      </w:tabs>
      <w:ind w:left="1037" w:hanging="357"/>
    </w:pPr>
  </w:style>
  <w:style w:type="character" w:customStyle="1" w:styleId="BoldandItalics">
    <w:name w:val="Bold and Italics"/>
    <w:qFormat/>
    <w:rsid w:val="002F129D"/>
    <w:rPr>
      <w:b/>
      <w:i/>
      <w:u w:val="none"/>
    </w:rPr>
  </w:style>
  <w:style w:type="character" w:customStyle="1" w:styleId="Heading2Char">
    <w:name w:val="Heading 2 Char"/>
    <w:basedOn w:val="DefaultParagraphFont"/>
    <w:link w:val="Heading2"/>
    <w:rsid w:val="002F12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2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2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2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2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2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29D"/>
    <w:rPr>
      <w:rFonts w:ascii="Courier New" w:eastAsia="Times New Roman" w:hAnsi="Courier New" w:cs="Times New Roman"/>
      <w:i/>
      <w:szCs w:val="20"/>
      <w:lang w:eastAsia="en-US"/>
    </w:rPr>
  </w:style>
  <w:style w:type="paragraph" w:customStyle="1" w:styleId="HeadingBase">
    <w:name w:val="Heading Base"/>
    <w:rsid w:val="002F1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29D"/>
    <w:pPr>
      <w:tabs>
        <w:tab w:val="right" w:leader="dot" w:pos="9072"/>
      </w:tabs>
      <w:ind w:left="567"/>
    </w:pPr>
    <w:rPr>
      <w:szCs w:val="22"/>
    </w:rPr>
  </w:style>
  <w:style w:type="paragraph" w:customStyle="1" w:styleId="TOCBase">
    <w:name w:val="TOC Base"/>
    <w:rsid w:val="002F1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29D"/>
    <w:pPr>
      <w:tabs>
        <w:tab w:val="right" w:leader="dot" w:pos="9072"/>
      </w:tabs>
      <w:spacing w:before="40" w:after="40"/>
      <w:ind w:left="284"/>
    </w:pPr>
    <w:rPr>
      <w:rFonts w:ascii="Times New Roman" w:hAnsi="Times New Roman"/>
    </w:rPr>
  </w:style>
  <w:style w:type="paragraph" w:styleId="TOC1">
    <w:name w:val="toc 1"/>
    <w:basedOn w:val="TOCBase"/>
    <w:next w:val="Normal"/>
    <w:rsid w:val="002F12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29D"/>
    <w:rPr>
      <w:rFonts w:ascii="Times New Roman" w:eastAsia="Times New Roman" w:hAnsi="Times New Roman" w:cs="Times New Roman"/>
      <w:sz w:val="16"/>
      <w:lang w:eastAsia="en-US"/>
    </w:rPr>
  </w:style>
  <w:style w:type="paragraph" w:styleId="Title">
    <w:name w:val="Title"/>
    <w:basedOn w:val="HeadingBase"/>
    <w:link w:val="TitleChar"/>
    <w:qFormat/>
    <w:rsid w:val="002F129D"/>
    <w:pPr>
      <w:spacing w:before="5040"/>
      <w:jc w:val="center"/>
    </w:pPr>
    <w:rPr>
      <w:sz w:val="48"/>
      <w:szCs w:val="72"/>
      <w:lang w:val="en-US"/>
    </w:rPr>
  </w:style>
  <w:style w:type="character" w:customStyle="1" w:styleId="TitleChar">
    <w:name w:val="Title Char"/>
    <w:basedOn w:val="DefaultParagraphFont"/>
    <w:link w:val="Title"/>
    <w:rsid w:val="002F1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29D"/>
    <w:pPr>
      <w:tabs>
        <w:tab w:val="left" w:pos="3600"/>
        <w:tab w:val="left" w:pos="3958"/>
      </w:tabs>
    </w:pPr>
  </w:style>
  <w:style w:type="paragraph" w:styleId="List">
    <w:name w:val="List"/>
    <w:basedOn w:val="BodyText"/>
    <w:next w:val="BodyText"/>
    <w:rsid w:val="002F129D"/>
    <w:pPr>
      <w:tabs>
        <w:tab w:val="left" w:pos="340"/>
      </w:tabs>
      <w:spacing w:before="60" w:after="60"/>
      <w:ind w:left="340" w:hanging="340"/>
    </w:pPr>
  </w:style>
  <w:style w:type="paragraph" w:customStyle="1" w:styleId="Note">
    <w:name w:val="Note"/>
    <w:basedOn w:val="BodyText"/>
    <w:rsid w:val="002F12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29D"/>
    <w:pPr>
      <w:framePr w:wrap="auto" w:hAnchor="text" w:y="6049"/>
    </w:pPr>
    <w:rPr>
      <w:color w:val="000000"/>
      <w:sz w:val="40"/>
    </w:rPr>
  </w:style>
  <w:style w:type="paragraph" w:customStyle="1" w:styleId="TOCTitle">
    <w:name w:val="TOCTitle"/>
    <w:basedOn w:val="Heading1"/>
    <w:rsid w:val="002F129D"/>
    <w:pPr>
      <w:spacing w:after="240"/>
      <w:jc w:val="center"/>
      <w:outlineLvl w:val="9"/>
    </w:pPr>
    <w:rPr>
      <w:caps/>
    </w:rPr>
  </w:style>
  <w:style w:type="paragraph" w:customStyle="1" w:styleId="Version">
    <w:name w:val="Version"/>
    <w:rsid w:val="002F12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29D"/>
    <w:pPr>
      <w:keepNext w:val="0"/>
      <w:tabs>
        <w:tab w:val="right" w:pos="4176"/>
      </w:tabs>
      <w:ind w:left="198" w:hanging="198"/>
    </w:pPr>
    <w:rPr>
      <w:rFonts w:ascii="Garamond" w:hAnsi="Garamond"/>
    </w:rPr>
  </w:style>
  <w:style w:type="paragraph" w:styleId="IndexHeading">
    <w:name w:val="index heading"/>
    <w:basedOn w:val="Normal"/>
    <w:next w:val="Index1"/>
    <w:semiHidden/>
    <w:rsid w:val="002F129D"/>
    <w:pPr>
      <w:spacing w:before="120" w:after="120"/>
    </w:pPr>
    <w:rPr>
      <w:rFonts w:ascii="Arial" w:hAnsi="Arial"/>
      <w:b/>
      <w:color w:val="918585"/>
      <w:sz w:val="24"/>
    </w:rPr>
  </w:style>
  <w:style w:type="paragraph" w:styleId="Header">
    <w:name w:val="header"/>
    <w:basedOn w:val="Normal"/>
    <w:link w:val="HeaderChar"/>
    <w:rsid w:val="002F1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29D"/>
    <w:rPr>
      <w:rFonts w:ascii="Times New Roman" w:eastAsia="Times New Roman" w:hAnsi="Times New Roman" w:cs="Times New Roman"/>
      <w:sz w:val="16"/>
      <w:szCs w:val="20"/>
      <w:lang w:val="en-GB" w:eastAsia="en-US"/>
    </w:rPr>
  </w:style>
  <w:style w:type="paragraph" w:customStyle="1" w:styleId="Chapter">
    <w:name w:val="Chapter"/>
    <w:basedOn w:val="Normal"/>
    <w:rsid w:val="002F129D"/>
    <w:pPr>
      <w:spacing w:before="240"/>
    </w:pPr>
    <w:rPr>
      <w:rFonts w:ascii="Times New Roman" w:hAnsi="Times New Roman"/>
      <w:smallCaps/>
      <w:spacing w:val="80"/>
      <w:sz w:val="28"/>
    </w:rPr>
  </w:style>
  <w:style w:type="paragraph" w:customStyle="1" w:styleId="InChapter">
    <w:name w:val="InChapter"/>
    <w:basedOn w:val="Heading3"/>
    <w:rsid w:val="002F129D"/>
    <w:pPr>
      <w:spacing w:after="240"/>
      <w:outlineLvl w:val="9"/>
    </w:pPr>
    <w:rPr>
      <w:noProof/>
    </w:rPr>
  </w:style>
  <w:style w:type="paragraph" w:styleId="Index2">
    <w:name w:val="index 2"/>
    <w:basedOn w:val="Normal"/>
    <w:next w:val="Normal"/>
    <w:semiHidden/>
    <w:rsid w:val="002F129D"/>
    <w:pPr>
      <w:tabs>
        <w:tab w:val="right" w:pos="4176"/>
      </w:tabs>
      <w:ind w:left="568" w:hanging="284"/>
    </w:pPr>
    <w:rPr>
      <w:rFonts w:ascii="Garamond" w:hAnsi="Garamond"/>
    </w:rPr>
  </w:style>
  <w:style w:type="paragraph" w:customStyle="1" w:styleId="Byline">
    <w:name w:val="Byline"/>
    <w:rsid w:val="002F1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29D"/>
    <w:pPr>
      <w:tabs>
        <w:tab w:val="clear" w:pos="3600"/>
        <w:tab w:val="clear" w:pos="3958"/>
      </w:tabs>
      <w:jc w:val="right"/>
    </w:pPr>
  </w:style>
  <w:style w:type="paragraph" w:styleId="Caption">
    <w:name w:val="caption"/>
    <w:basedOn w:val="BodyText"/>
    <w:next w:val="Normal"/>
    <w:qFormat/>
    <w:rsid w:val="002F129D"/>
    <w:pPr>
      <w:framePr w:w="2268" w:hSpace="181" w:vSpace="181" w:wrap="around" w:vAnchor="text" w:hAnchor="page" w:x="1135" w:y="285" w:anchorLock="1"/>
    </w:pPr>
    <w:rPr>
      <w:i/>
    </w:rPr>
  </w:style>
  <w:style w:type="paragraph" w:customStyle="1" w:styleId="MiniTOCTitle">
    <w:name w:val="MiniTOCTitle"/>
    <w:basedOn w:val="Heading4"/>
    <w:rsid w:val="002F129D"/>
    <w:pPr>
      <w:spacing w:before="240"/>
      <w:outlineLvl w:val="9"/>
    </w:pPr>
    <w:rPr>
      <w:noProof/>
      <w:sz w:val="24"/>
    </w:rPr>
  </w:style>
  <w:style w:type="paragraph" w:customStyle="1" w:styleId="MiniTOCItem">
    <w:name w:val="MiniTOCItem"/>
    <w:basedOn w:val="ListBullet"/>
    <w:rsid w:val="002F129D"/>
    <w:pPr>
      <w:numPr>
        <w:numId w:val="0"/>
      </w:numPr>
      <w:tabs>
        <w:tab w:val="right" w:leader="dot" w:pos="6521"/>
      </w:tabs>
      <w:spacing w:before="0" w:after="0"/>
    </w:pPr>
  </w:style>
  <w:style w:type="paragraph" w:customStyle="1" w:styleId="TOFTitle">
    <w:name w:val="TOFTitle"/>
    <w:basedOn w:val="TOCTitle"/>
    <w:rsid w:val="002F129D"/>
  </w:style>
  <w:style w:type="paragraph" w:styleId="TableofFigures">
    <w:name w:val="table of figures"/>
    <w:basedOn w:val="Normal"/>
    <w:next w:val="Normal"/>
    <w:semiHidden/>
    <w:rsid w:val="002F129D"/>
    <w:pPr>
      <w:tabs>
        <w:tab w:val="right" w:leader="dot" w:pos="9072"/>
      </w:tabs>
      <w:ind w:left="970" w:hanging="403"/>
    </w:pPr>
    <w:rPr>
      <w:rFonts w:ascii="Times New Roman" w:hAnsi="Times New Roman"/>
      <w:b/>
    </w:rPr>
  </w:style>
  <w:style w:type="paragraph" w:styleId="ListNumber">
    <w:name w:val="List Number"/>
    <w:basedOn w:val="List"/>
    <w:rsid w:val="002F129D"/>
    <w:pPr>
      <w:numPr>
        <w:numId w:val="16"/>
      </w:numPr>
      <w:tabs>
        <w:tab w:val="clear" w:pos="340"/>
      </w:tabs>
    </w:pPr>
  </w:style>
  <w:style w:type="character" w:customStyle="1" w:styleId="WingdingSymbols">
    <w:name w:val="Wingding Symbols"/>
    <w:rsid w:val="002F129D"/>
    <w:rPr>
      <w:rFonts w:ascii="Wingdings" w:hAnsi="Wingdings"/>
    </w:rPr>
  </w:style>
  <w:style w:type="paragraph" w:customStyle="1" w:styleId="TableHeading">
    <w:name w:val="Table Heading"/>
    <w:basedOn w:val="HeadingBase"/>
    <w:rsid w:val="002F129D"/>
    <w:pPr>
      <w:keepLines/>
      <w:pBdr>
        <w:bottom w:val="single" w:sz="6" w:space="1" w:color="918585"/>
      </w:pBdr>
      <w:spacing w:before="240"/>
    </w:pPr>
  </w:style>
  <w:style w:type="character" w:customStyle="1" w:styleId="HotSpot">
    <w:name w:val="HotSpot"/>
    <w:rsid w:val="002F129D"/>
    <w:rPr>
      <w:color w:val="0033CC"/>
      <w:u w:val="none"/>
    </w:rPr>
  </w:style>
  <w:style w:type="paragraph" w:customStyle="1" w:styleId="BodyTextRight">
    <w:name w:val="Body Text Right"/>
    <w:basedOn w:val="BodyText"/>
    <w:rsid w:val="002F129D"/>
    <w:pPr>
      <w:spacing w:before="0" w:after="0"/>
      <w:jc w:val="right"/>
    </w:pPr>
  </w:style>
  <w:style w:type="paragraph" w:styleId="Index3">
    <w:name w:val="index 3"/>
    <w:basedOn w:val="ListNumber2"/>
    <w:next w:val="Normal"/>
    <w:semiHidden/>
    <w:rsid w:val="002F129D"/>
    <w:pPr>
      <w:numPr>
        <w:numId w:val="0"/>
      </w:numPr>
      <w:tabs>
        <w:tab w:val="right" w:leader="dot" w:pos="4176"/>
      </w:tabs>
    </w:pPr>
  </w:style>
  <w:style w:type="paragraph" w:styleId="ListNumber2">
    <w:name w:val="List Number 2"/>
    <w:basedOn w:val="List2"/>
    <w:rsid w:val="002F129D"/>
    <w:pPr>
      <w:numPr>
        <w:numId w:val="11"/>
      </w:numPr>
      <w:tabs>
        <w:tab w:val="clear" w:pos="1060"/>
      </w:tabs>
    </w:pPr>
  </w:style>
  <w:style w:type="paragraph" w:customStyle="1" w:styleId="MarginNote">
    <w:name w:val="Margin Note"/>
    <w:basedOn w:val="BodyText"/>
    <w:rsid w:val="002F1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2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29D"/>
    <w:rPr>
      <w:sz w:val="32"/>
    </w:rPr>
  </w:style>
  <w:style w:type="paragraph" w:customStyle="1" w:styleId="HeadingProcedure">
    <w:name w:val="Heading Procedure"/>
    <w:basedOn w:val="HeadingBase"/>
    <w:next w:val="Normal"/>
    <w:rsid w:val="002F129D"/>
    <w:pPr>
      <w:tabs>
        <w:tab w:val="left" w:pos="0"/>
      </w:tabs>
      <w:spacing w:before="120" w:after="60"/>
    </w:pPr>
    <w:rPr>
      <w:i/>
      <w:color w:val="918585"/>
      <w:sz w:val="22"/>
    </w:rPr>
  </w:style>
  <w:style w:type="paragraph" w:customStyle="1" w:styleId="TableBodyText">
    <w:name w:val="Table Body Text"/>
    <w:basedOn w:val="BodyText"/>
    <w:rsid w:val="002F129D"/>
    <w:pPr>
      <w:spacing w:before="60" w:after="60"/>
    </w:pPr>
  </w:style>
  <w:style w:type="paragraph" w:styleId="ListContinue">
    <w:name w:val="List Continue"/>
    <w:basedOn w:val="List"/>
    <w:rsid w:val="002F129D"/>
    <w:pPr>
      <w:ind w:firstLine="0"/>
    </w:pPr>
  </w:style>
  <w:style w:type="paragraph" w:customStyle="1" w:styleId="ListNote">
    <w:name w:val="List Note"/>
    <w:basedOn w:val="List"/>
    <w:rsid w:val="002F129D"/>
    <w:pPr>
      <w:pBdr>
        <w:top w:val="single" w:sz="6" w:space="2" w:color="918585"/>
        <w:bottom w:val="single" w:sz="6" w:space="2" w:color="918585"/>
      </w:pBdr>
      <w:tabs>
        <w:tab w:val="left" w:pos="1021"/>
      </w:tabs>
      <w:ind w:firstLine="0"/>
    </w:pPr>
  </w:style>
  <w:style w:type="paragraph" w:customStyle="1" w:styleId="Warning">
    <w:name w:val="Warning"/>
    <w:basedOn w:val="BodyText"/>
    <w:rsid w:val="002F129D"/>
    <w:pPr>
      <w:shd w:val="clear" w:color="auto" w:fill="D9D9D9"/>
      <w:tabs>
        <w:tab w:val="left" w:pos="992"/>
      </w:tabs>
      <w:ind w:left="119" w:right="119"/>
    </w:pPr>
    <w:rPr>
      <w:sz w:val="20"/>
    </w:rPr>
  </w:style>
  <w:style w:type="paragraph" w:customStyle="1" w:styleId="MarginIcons">
    <w:name w:val="Margin Icons"/>
    <w:basedOn w:val="BodyText"/>
    <w:rsid w:val="002F12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29D"/>
    <w:rPr>
      <w:rFonts w:ascii="Courier New" w:hAnsi="Courier New"/>
    </w:rPr>
  </w:style>
  <w:style w:type="paragraph" w:customStyle="1" w:styleId="NoteBullet">
    <w:name w:val="Note Bullet"/>
    <w:basedOn w:val="Note"/>
    <w:rsid w:val="002F129D"/>
    <w:pPr>
      <w:tabs>
        <w:tab w:val="clear" w:pos="680"/>
      </w:tabs>
      <w:spacing w:before="60" w:after="60"/>
    </w:pPr>
  </w:style>
  <w:style w:type="paragraph" w:customStyle="1" w:styleId="SubHeading2">
    <w:name w:val="SubHeading2"/>
    <w:basedOn w:val="HeadingBase"/>
    <w:rsid w:val="002F129D"/>
    <w:pPr>
      <w:spacing w:before="240" w:after="60"/>
    </w:pPr>
    <w:rPr>
      <w:sz w:val="20"/>
    </w:rPr>
  </w:style>
  <w:style w:type="paragraph" w:customStyle="1" w:styleId="SubHeading1">
    <w:name w:val="SubHeading1"/>
    <w:basedOn w:val="HeadingBase"/>
    <w:rsid w:val="002F129D"/>
    <w:pPr>
      <w:spacing w:before="240" w:after="60"/>
    </w:pPr>
    <w:rPr>
      <w:color w:val="918585"/>
      <w:sz w:val="22"/>
    </w:rPr>
  </w:style>
  <w:style w:type="paragraph" w:customStyle="1" w:styleId="SideHeading">
    <w:name w:val="Side Heading"/>
    <w:basedOn w:val="HeadingBase"/>
    <w:rsid w:val="002F1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29D"/>
    <w:pPr>
      <w:numPr>
        <w:numId w:val="12"/>
      </w:numPr>
    </w:pPr>
  </w:style>
  <w:style w:type="paragraph" w:styleId="PlainText">
    <w:name w:val="Plain Text"/>
    <w:basedOn w:val="Normal"/>
    <w:link w:val="PlainTextChar"/>
    <w:rsid w:val="002F129D"/>
    <w:rPr>
      <w:sz w:val="20"/>
    </w:rPr>
  </w:style>
  <w:style w:type="character" w:customStyle="1" w:styleId="PlainTextChar">
    <w:name w:val="Plain Text Char"/>
    <w:basedOn w:val="DefaultParagraphFont"/>
    <w:link w:val="PlainText"/>
    <w:rsid w:val="002F129D"/>
    <w:rPr>
      <w:rFonts w:ascii="Courier New" w:eastAsia="Times New Roman" w:hAnsi="Courier New" w:cs="Times New Roman"/>
      <w:sz w:val="20"/>
      <w:szCs w:val="20"/>
      <w:lang w:eastAsia="en-US"/>
    </w:rPr>
  </w:style>
  <w:style w:type="character" w:customStyle="1" w:styleId="MenuOption">
    <w:name w:val="Menu Option"/>
    <w:basedOn w:val="DefaultParagraphFont"/>
    <w:rsid w:val="002F129D"/>
    <w:rPr>
      <w:b/>
      <w:smallCaps/>
    </w:rPr>
  </w:style>
  <w:style w:type="paragraph" w:customStyle="1" w:styleId="TableListNumber">
    <w:name w:val="Table List Number"/>
    <w:basedOn w:val="ListNumber"/>
    <w:rsid w:val="002F129D"/>
    <w:pPr>
      <w:numPr>
        <w:numId w:val="0"/>
      </w:numPr>
    </w:pPr>
  </w:style>
  <w:style w:type="paragraph" w:styleId="TOC4">
    <w:name w:val="toc 4"/>
    <w:basedOn w:val="TOCBase"/>
    <w:next w:val="Normal"/>
    <w:semiHidden/>
    <w:rsid w:val="002F129D"/>
    <w:pPr>
      <w:tabs>
        <w:tab w:val="right" w:leader="dot" w:pos="9071"/>
      </w:tabs>
      <w:ind w:left="1701"/>
    </w:pPr>
  </w:style>
  <w:style w:type="paragraph" w:customStyle="1" w:styleId="ListAlpha">
    <w:name w:val="List Alpha"/>
    <w:basedOn w:val="List"/>
    <w:rsid w:val="002F129D"/>
    <w:pPr>
      <w:numPr>
        <w:numId w:val="10"/>
      </w:numPr>
    </w:pPr>
  </w:style>
  <w:style w:type="paragraph" w:customStyle="1" w:styleId="ListAlpha2">
    <w:name w:val="List Alpha 2"/>
    <w:basedOn w:val="List2"/>
    <w:rsid w:val="002F129D"/>
    <w:pPr>
      <w:numPr>
        <w:numId w:val="9"/>
      </w:numPr>
    </w:pPr>
  </w:style>
  <w:style w:type="paragraph" w:styleId="List2">
    <w:name w:val="List 2"/>
    <w:basedOn w:val="BodyText"/>
    <w:rsid w:val="002F129D"/>
    <w:pPr>
      <w:tabs>
        <w:tab w:val="left" w:pos="680"/>
      </w:tabs>
      <w:spacing w:before="60" w:after="60"/>
      <w:ind w:left="680" w:hanging="340"/>
    </w:pPr>
  </w:style>
  <w:style w:type="paragraph" w:styleId="List3">
    <w:name w:val="List 3"/>
    <w:basedOn w:val="BodyText"/>
    <w:rsid w:val="002F129D"/>
    <w:pPr>
      <w:tabs>
        <w:tab w:val="left" w:pos="1021"/>
      </w:tabs>
      <w:spacing w:before="60" w:after="60"/>
      <w:ind w:left="1020" w:hanging="340"/>
    </w:pPr>
  </w:style>
  <w:style w:type="paragraph" w:styleId="List4">
    <w:name w:val="List 4"/>
    <w:basedOn w:val="BodyText"/>
    <w:rsid w:val="002F129D"/>
    <w:pPr>
      <w:tabs>
        <w:tab w:val="left" w:pos="1361"/>
      </w:tabs>
      <w:spacing w:before="60" w:after="60"/>
      <w:ind w:left="1361" w:hanging="340"/>
    </w:pPr>
  </w:style>
  <w:style w:type="paragraph" w:styleId="List5">
    <w:name w:val="List 5"/>
    <w:basedOn w:val="BodyText"/>
    <w:rsid w:val="002F129D"/>
    <w:pPr>
      <w:tabs>
        <w:tab w:val="left" w:pos="1701"/>
      </w:tabs>
      <w:spacing w:before="60" w:after="60"/>
      <w:ind w:left="1701" w:hanging="340"/>
    </w:pPr>
  </w:style>
  <w:style w:type="paragraph" w:styleId="ListBullet4">
    <w:name w:val="List Bullet 4"/>
    <w:basedOn w:val="List4"/>
    <w:rsid w:val="002F129D"/>
    <w:pPr>
      <w:numPr>
        <w:numId w:val="4"/>
      </w:numPr>
      <w:tabs>
        <w:tab w:val="clear" w:pos="1361"/>
      </w:tabs>
    </w:pPr>
  </w:style>
  <w:style w:type="paragraph" w:styleId="ListBullet5">
    <w:name w:val="List Bullet 5"/>
    <w:basedOn w:val="List5"/>
    <w:rsid w:val="002F129D"/>
    <w:pPr>
      <w:numPr>
        <w:numId w:val="5"/>
      </w:numPr>
    </w:pPr>
  </w:style>
  <w:style w:type="paragraph" w:styleId="ListContinue2">
    <w:name w:val="List Continue 2"/>
    <w:basedOn w:val="List2"/>
    <w:rsid w:val="002F129D"/>
    <w:pPr>
      <w:ind w:firstLine="0"/>
    </w:pPr>
  </w:style>
  <w:style w:type="paragraph" w:styleId="ListContinue3">
    <w:name w:val="List Continue 3"/>
    <w:basedOn w:val="List3"/>
    <w:rsid w:val="002F129D"/>
    <w:pPr>
      <w:ind w:left="1021" w:firstLine="0"/>
    </w:pPr>
  </w:style>
  <w:style w:type="paragraph" w:styleId="ListContinue4">
    <w:name w:val="List Continue 4"/>
    <w:basedOn w:val="List4"/>
    <w:rsid w:val="002F129D"/>
    <w:pPr>
      <w:ind w:firstLine="0"/>
    </w:pPr>
  </w:style>
  <w:style w:type="paragraph" w:styleId="ListContinue5">
    <w:name w:val="List Continue 5"/>
    <w:basedOn w:val="List5"/>
    <w:rsid w:val="002F129D"/>
    <w:pPr>
      <w:ind w:firstLine="0"/>
    </w:pPr>
  </w:style>
  <w:style w:type="paragraph" w:styleId="ListNumber3">
    <w:name w:val="List Number 3"/>
    <w:basedOn w:val="List3"/>
    <w:rsid w:val="002F129D"/>
    <w:pPr>
      <w:numPr>
        <w:numId w:val="6"/>
      </w:numPr>
    </w:pPr>
  </w:style>
  <w:style w:type="paragraph" w:styleId="ListNumber4">
    <w:name w:val="List Number 4"/>
    <w:basedOn w:val="List4"/>
    <w:rsid w:val="002F129D"/>
    <w:pPr>
      <w:numPr>
        <w:numId w:val="7"/>
      </w:numPr>
    </w:pPr>
  </w:style>
  <w:style w:type="paragraph" w:styleId="ListNumber5">
    <w:name w:val="List Number 5"/>
    <w:basedOn w:val="List5"/>
    <w:rsid w:val="002F129D"/>
    <w:pPr>
      <w:numPr>
        <w:numId w:val="8"/>
      </w:numPr>
    </w:pPr>
  </w:style>
  <w:style w:type="paragraph" w:styleId="BlockText">
    <w:name w:val="Block Text"/>
    <w:basedOn w:val="Normal"/>
    <w:rsid w:val="002F129D"/>
    <w:pPr>
      <w:spacing w:after="120"/>
      <w:ind w:left="1440" w:right="1440"/>
    </w:pPr>
  </w:style>
  <w:style w:type="character" w:customStyle="1" w:styleId="Subscript">
    <w:name w:val="Subscript"/>
    <w:basedOn w:val="DefaultParagraphFont"/>
    <w:rsid w:val="002F129D"/>
    <w:rPr>
      <w:sz w:val="16"/>
      <w:vertAlign w:val="subscript"/>
    </w:rPr>
  </w:style>
  <w:style w:type="character" w:customStyle="1" w:styleId="Superscript">
    <w:name w:val="Superscript"/>
    <w:basedOn w:val="DefaultParagraphFont"/>
    <w:rsid w:val="002F129D"/>
    <w:rPr>
      <w:sz w:val="16"/>
      <w:vertAlign w:val="superscript"/>
    </w:rPr>
  </w:style>
  <w:style w:type="character" w:customStyle="1" w:styleId="Symbols">
    <w:name w:val="Symbols"/>
    <w:basedOn w:val="DefaultParagraphFont"/>
    <w:rsid w:val="002F129D"/>
    <w:rPr>
      <w:rFonts w:ascii="Symbol" w:hAnsi="Symbol"/>
    </w:rPr>
  </w:style>
  <w:style w:type="character" w:customStyle="1" w:styleId="MenuOptions">
    <w:name w:val="Menu Options"/>
    <w:basedOn w:val="DefaultParagraphFont"/>
    <w:rsid w:val="002F129D"/>
    <w:rPr>
      <w:rFonts w:ascii="Arial Narrow" w:hAnsi="Arial Narrow"/>
      <w:smallCaps/>
    </w:rPr>
  </w:style>
  <w:style w:type="character" w:customStyle="1" w:styleId="Buttons">
    <w:name w:val="Buttons"/>
    <w:basedOn w:val="DefaultParagraphFont"/>
    <w:rsid w:val="002F129D"/>
    <w:rPr>
      <w:b/>
    </w:rPr>
  </w:style>
  <w:style w:type="character" w:customStyle="1" w:styleId="Underlined">
    <w:name w:val="Underlined"/>
    <w:basedOn w:val="DefaultParagraphFont"/>
    <w:rsid w:val="002F129D"/>
    <w:rPr>
      <w:u w:val="single"/>
    </w:rPr>
  </w:style>
  <w:style w:type="paragraph" w:customStyle="1" w:styleId="TableBodyTextRight">
    <w:name w:val="Table Body Text Right"/>
    <w:basedOn w:val="TableBodyText"/>
    <w:rsid w:val="002F129D"/>
    <w:pPr>
      <w:widowControl w:val="0"/>
      <w:autoSpaceDE w:val="0"/>
      <w:autoSpaceDN w:val="0"/>
      <w:adjustRightInd w:val="0"/>
      <w:jc w:val="right"/>
    </w:pPr>
    <w:rPr>
      <w:rFonts w:cs="Arial"/>
      <w:szCs w:val="18"/>
    </w:rPr>
  </w:style>
  <w:style w:type="paragraph" w:customStyle="1" w:styleId="CopyrightText">
    <w:name w:val="Copyright Text"/>
    <w:basedOn w:val="BodyText"/>
    <w:rsid w:val="002F129D"/>
    <w:rPr>
      <w:sz w:val="18"/>
    </w:rPr>
  </w:style>
  <w:style w:type="paragraph" w:customStyle="1" w:styleId="BodySmallRight">
    <w:name w:val="Body Small Right"/>
    <w:basedOn w:val="BodyTextRight"/>
    <w:rsid w:val="002F129D"/>
    <w:rPr>
      <w:sz w:val="18"/>
      <w:szCs w:val="18"/>
    </w:rPr>
  </w:style>
  <w:style w:type="paragraph" w:customStyle="1" w:styleId="MarginEdition">
    <w:name w:val="Margin Edition"/>
    <w:basedOn w:val="MarginNote"/>
    <w:rsid w:val="002F129D"/>
    <w:pPr>
      <w:spacing w:before="0" w:after="0"/>
    </w:pPr>
    <w:rPr>
      <w:rFonts w:ascii="Times New Roman" w:hAnsi="Times New Roman"/>
      <w:color w:val="999999"/>
    </w:rPr>
  </w:style>
  <w:style w:type="paragraph" w:customStyle="1" w:styleId="Spacer">
    <w:name w:val="Spacer"/>
    <w:basedOn w:val="Normal"/>
    <w:rsid w:val="002F129D"/>
    <w:rPr>
      <w:sz w:val="2"/>
      <w:szCs w:val="2"/>
    </w:rPr>
  </w:style>
  <w:style w:type="character" w:customStyle="1" w:styleId="Small">
    <w:name w:val="Small"/>
    <w:basedOn w:val="DefaultParagraphFont"/>
    <w:rsid w:val="002F129D"/>
    <w:rPr>
      <w:sz w:val="16"/>
    </w:rPr>
  </w:style>
  <w:style w:type="paragraph" w:customStyle="1" w:styleId="WideTable">
    <w:name w:val="Wide Table"/>
    <w:basedOn w:val="Normal"/>
    <w:rsid w:val="002F129D"/>
    <w:pPr>
      <w:ind w:left="-1418"/>
    </w:pPr>
    <w:rPr>
      <w:sz w:val="2"/>
      <w:szCs w:val="2"/>
    </w:rPr>
  </w:style>
  <w:style w:type="character" w:styleId="PageNumber">
    <w:name w:val="page number"/>
    <w:basedOn w:val="DefaultParagraphFont"/>
    <w:rsid w:val="002F129D"/>
  </w:style>
  <w:style w:type="paragraph" w:styleId="Quote">
    <w:name w:val="Quote"/>
    <w:basedOn w:val="Heading1"/>
    <w:link w:val="QuoteChar"/>
    <w:qFormat/>
    <w:rsid w:val="002F129D"/>
    <w:rPr>
      <w:b w:val="0"/>
      <w:sz w:val="72"/>
      <w:szCs w:val="72"/>
      <w:lang w:val="en-NZ"/>
    </w:rPr>
  </w:style>
  <w:style w:type="character" w:customStyle="1" w:styleId="QuoteChar">
    <w:name w:val="Quote Char"/>
    <w:basedOn w:val="DefaultParagraphFont"/>
    <w:link w:val="Quote"/>
    <w:rsid w:val="002F1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29D"/>
    <w:pPr>
      <w:pageBreakBefore/>
    </w:pPr>
  </w:style>
  <w:style w:type="paragraph" w:customStyle="1" w:styleId="Border">
    <w:name w:val="Border"/>
    <w:basedOn w:val="Normal"/>
    <w:qFormat/>
    <w:rsid w:val="002F12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29D"/>
    <w:rPr>
      <w:b/>
      <w:bCs/>
      <w:i/>
      <w:iCs/>
      <w:color w:val="auto"/>
    </w:rPr>
  </w:style>
  <w:style w:type="paragraph" w:styleId="IntenseQuote">
    <w:name w:val="Intense Quote"/>
    <w:basedOn w:val="Normal"/>
    <w:next w:val="Normal"/>
    <w:link w:val="IntenseQuoteChar"/>
    <w:uiPriority w:val="30"/>
    <w:qFormat/>
    <w:rsid w:val="002F12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2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29D"/>
    <w:rPr>
      <w:smallCaps/>
      <w:color w:val="auto"/>
      <w:u w:val="single"/>
    </w:rPr>
  </w:style>
  <w:style w:type="character" w:styleId="IntenseReference">
    <w:name w:val="Intense Reference"/>
    <w:basedOn w:val="DefaultParagraphFont"/>
    <w:uiPriority w:val="32"/>
    <w:qFormat/>
    <w:rsid w:val="002F129D"/>
    <w:rPr>
      <w:b/>
      <w:bCs/>
      <w:smallCaps/>
      <w:color w:val="auto"/>
      <w:spacing w:val="5"/>
      <w:u w:val="single"/>
    </w:rPr>
  </w:style>
  <w:style w:type="paragraph" w:customStyle="1" w:styleId="2ColumnHeading">
    <w:name w:val="2Column Heading"/>
    <w:basedOn w:val="BodyText"/>
    <w:qFormat/>
    <w:rsid w:val="002F129D"/>
    <w:pPr>
      <w:spacing w:after="60"/>
      <w:ind w:left="-2268"/>
    </w:pPr>
    <w:rPr>
      <w:b/>
    </w:rPr>
  </w:style>
  <w:style w:type="paragraph" w:customStyle="1" w:styleId="Heading1TOC">
    <w:name w:val="Heading1 TOC"/>
    <w:basedOn w:val="Normal"/>
    <w:qFormat/>
    <w:rsid w:val="002F129D"/>
    <w:pPr>
      <w:spacing w:before="240" w:after="120"/>
    </w:pPr>
    <w:rPr>
      <w:rFonts w:ascii="Times New Roman" w:hAnsi="Times New Roman"/>
      <w:b/>
      <w:sz w:val="32"/>
    </w:rPr>
  </w:style>
  <w:style w:type="paragraph" w:customStyle="1" w:styleId="Heading2TOC">
    <w:name w:val="Heading2 TOC"/>
    <w:basedOn w:val="Normal"/>
    <w:qFormat/>
    <w:rsid w:val="002F129D"/>
    <w:pPr>
      <w:spacing w:before="240" w:after="60"/>
    </w:pPr>
    <w:rPr>
      <w:rFonts w:ascii="Times New Roman" w:hAnsi="Times New Roman"/>
      <w:b/>
      <w:sz w:val="28"/>
    </w:rPr>
  </w:style>
  <w:style w:type="character" w:customStyle="1" w:styleId="Underline">
    <w:name w:val="Underline"/>
    <w:basedOn w:val="DefaultParagraphFont"/>
    <w:qFormat/>
    <w:rsid w:val="002F129D"/>
    <w:rPr>
      <w:u w:val="single"/>
    </w:rPr>
  </w:style>
  <w:style w:type="paragraph" w:styleId="BalloonText">
    <w:name w:val="Balloon Text"/>
    <w:basedOn w:val="Normal"/>
    <w:link w:val="BalloonTextChar"/>
    <w:rsid w:val="002F129D"/>
    <w:rPr>
      <w:rFonts w:ascii="Tahoma" w:hAnsi="Tahoma" w:cs="Tahoma"/>
      <w:sz w:val="16"/>
      <w:szCs w:val="16"/>
    </w:rPr>
  </w:style>
  <w:style w:type="character" w:customStyle="1" w:styleId="BalloonTextChar">
    <w:name w:val="Balloon Text Char"/>
    <w:basedOn w:val="DefaultParagraphFont"/>
    <w:link w:val="BalloonText"/>
    <w:rsid w:val="002F12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2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2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29D"/>
    <w:rPr>
      <w:b/>
      <w:color w:val="660033"/>
      <w:spacing w:val="0"/>
    </w:rPr>
  </w:style>
  <w:style w:type="paragraph" w:customStyle="1" w:styleId="Nameditemlist">
    <w:name w:val="Named item list"/>
    <w:basedOn w:val="BodyText"/>
    <w:qFormat/>
    <w:rsid w:val="002F129D"/>
    <w:pPr>
      <w:tabs>
        <w:tab w:val="left" w:pos="2835"/>
      </w:tabs>
      <w:ind w:left="2835" w:hanging="2835"/>
    </w:pPr>
  </w:style>
  <w:style w:type="paragraph" w:customStyle="1" w:styleId="BodyTextnopadding">
    <w:name w:val="Body Text no padding"/>
    <w:basedOn w:val="BodyText"/>
    <w:qFormat/>
    <w:rsid w:val="002F129D"/>
    <w:pPr>
      <w:spacing w:before="0" w:after="0"/>
    </w:pPr>
  </w:style>
  <w:style w:type="paragraph" w:customStyle="1" w:styleId="BodyTextBold">
    <w:name w:val="Body Text Bold"/>
    <w:basedOn w:val="BodyText"/>
    <w:qFormat/>
    <w:rsid w:val="002F129D"/>
    <w:rPr>
      <w:b/>
    </w:rPr>
  </w:style>
  <w:style w:type="character" w:styleId="Hyperlink">
    <w:name w:val="Hyperlink"/>
    <w:basedOn w:val="DefaultParagraphFont"/>
    <w:uiPriority w:val="99"/>
    <w:unhideWhenUsed/>
    <w:rsid w:val="00CA20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1658</Words>
  <Characters>10898</Characters>
  <Application>Microsoft Office Word</Application>
  <DocSecurity>0</DocSecurity>
  <Lines>375</Lines>
  <Paragraphs>202</Paragraphs>
  <ScaleCrop>false</ScaleCrop>
  <Company>Author-it Software Corporation Ltd.</Company>
  <LinksUpToDate>false</LinksUpToDate>
  <CharactersWithSpaces>12354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CPCCBS6017 Monitor and advise on construction and compliance upgrade work on buildings up to three storeys</dc:title>
  <dc:subject>Approved</dc:subject>
  <dc:creator>BuildSkills Australia</dc:creator>
  <cp:keywords>Release: 2</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