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7CA" w:rsidP="008B47CA">
      <w:pPr>
        <w:pStyle w:val="Title"/>
      </w:pPr>
      <w:r>
        <w:fldChar w:fldCharType="begin"/>
      </w:r>
      <w:r>
        <w:instrText xml:space="preserve"> TITLE   \* MERGEFORMAT </w:instrText>
      </w:r>
      <w:r>
        <w:fldChar w:fldCharType="separate"/>
      </w:r>
      <w:r>
        <w:t>Assessment Requirements for CPCCBS6017 Monitor and advise on construction and compliance upgrade work on buildings up to three storeys</w:t>
      </w:r>
      <w:r>
        <w:fldChar w:fldCharType="end"/>
      </w:r>
    </w:p>
    <w:p w:rsidR="008B47CA" w:rsidP="008B47CA">
      <w:pPr>
        <w:pStyle w:val="Version"/>
        <w:sectPr w:rsidSect="002D7E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7E1D" w:rsidP="002D7E1D">
      <w:pPr>
        <w:pStyle w:val="SuperHeading"/>
      </w:pPr>
      <w:r w:rsidRPr="002D7E1D">
        <w:t>Assessment Requirements for CPCCBS6017 Monitor and advise on construction and compliance upgrade work on buildings up to three storeys</w:t>
      </w:r>
    </w:p>
    <w:p w:rsidR="00000000" w:rsidRPr="002D7E1D" w:rsidP="002D7E1D">
      <w:pPr>
        <w:pStyle w:val="Heading1"/>
      </w:pPr>
      <w:bookmarkStart w:id="1" w:name="O_867825"/>
      <w:bookmarkEnd w:id="1"/>
      <w:r w:rsidRPr="002D7E1D">
        <w:t>Modification History</w:t>
      </w:r>
    </w:p>
    <w:tbl>
      <w:tblPr>
        <w:tblW w:w="9242" w:type="dxa"/>
        <w:tblLayout w:type="fixed"/>
        <w:tblCellMar>
          <w:left w:w="62" w:type="dxa"/>
          <w:right w:w="62" w:type="dxa"/>
        </w:tblCellMar>
        <w:tblLook w:val="0000"/>
      </w:tblPr>
      <w:tblGrid>
        <w:gridCol w:w="1059"/>
        <w:gridCol w:w="8183"/>
      </w:tblGrid>
      <w:tr w:rsidTr="002D7E1D">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RPr="002D7E1D" w:rsidP="002D7E1D">
            <w:pPr>
              <w:pStyle w:val="BodyText"/>
            </w:pPr>
            <w:r w:rsidRPr="002D7E1D">
              <w:rPr>
                <w:rStyle w:val="SpecialBold"/>
              </w:rPr>
              <w:t>Release</w:t>
            </w:r>
          </w:p>
        </w:tc>
        <w:tc>
          <w:tcPr>
            <w:tcW w:w="8183" w:type="dxa"/>
            <w:tcBorders>
              <w:top w:val="nil"/>
              <w:left w:val="nil"/>
              <w:bottom w:val="nil"/>
              <w:right w:val="nil"/>
            </w:tcBorders>
            <w:tcMar>
              <w:top w:w="0" w:type="dxa"/>
              <w:left w:w="62" w:type="dxa"/>
              <w:bottom w:w="0" w:type="dxa"/>
              <w:right w:w="62" w:type="dxa"/>
            </w:tcMar>
          </w:tcPr>
          <w:p w:rsidR="00000000" w:rsidP="002D7E1D">
            <w:pPr>
              <w:pStyle w:val="BodyText"/>
              <w:rPr>
                <w:lang w:val="en-NZ"/>
              </w:rPr>
            </w:pPr>
            <w:r w:rsidRPr="002D7E1D">
              <w:rPr>
                <w:rStyle w:val="SpecialBold"/>
              </w:rPr>
              <w:t>Comments</w:t>
            </w:r>
          </w:p>
        </w:tc>
      </w:tr>
      <w:tr w:rsidTr="002D7E1D">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2D7E1D">
            <w:pPr>
              <w:pStyle w:val="BodyText"/>
              <w:rPr>
                <w:lang w:val="en-NZ"/>
              </w:rPr>
            </w:pPr>
            <w:r w:rsidRPr="002D7E1D">
              <w:t>2</w:t>
            </w:r>
          </w:p>
        </w:tc>
        <w:tc>
          <w:tcPr>
            <w:tcW w:w="8183" w:type="dxa"/>
            <w:tcBorders>
              <w:top w:val="nil"/>
              <w:left w:val="nil"/>
              <w:bottom w:val="nil"/>
              <w:right w:val="nil"/>
            </w:tcBorders>
            <w:tcMar>
              <w:top w:w="0" w:type="dxa"/>
              <w:left w:w="62" w:type="dxa"/>
              <w:bottom w:w="0" w:type="dxa"/>
              <w:right w:w="62" w:type="dxa"/>
            </w:tcMar>
          </w:tcPr>
          <w:p w:rsidR="00000000" w:rsidRPr="002D7E1D" w:rsidP="002D7E1D">
            <w:pPr>
              <w:pStyle w:val="BodyText"/>
            </w:pPr>
            <w:r w:rsidRPr="002D7E1D">
              <w:t>Replaces superseded equivalent CPCCBS6017 Monitor and advise on construction and compliance upgrade work on buildings up to three storeys.</w:t>
            </w:r>
          </w:p>
          <w:p w:rsidR="00000000" w:rsidRPr="002D7E1D" w:rsidP="002D7E1D">
            <w:pPr>
              <w:pStyle w:val="BodyText"/>
            </w:pPr>
            <w:r w:rsidRPr="002D7E1D">
              <w:t>This version first released with CPC Construction, Plumbing and Services Training Package Version 2.</w:t>
            </w:r>
          </w:p>
          <w:p w:rsidR="00000000" w:rsidP="002D7E1D">
            <w:pPr>
              <w:pStyle w:val="BodyText"/>
              <w:rPr>
                <w:lang w:val="en-NZ"/>
              </w:rPr>
            </w:pPr>
          </w:p>
        </w:tc>
      </w:tr>
      <w:tr w:rsidTr="002D7E1D">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2D7E1D">
            <w:pPr>
              <w:pStyle w:val="BodyText"/>
              <w:rPr>
                <w:lang w:val="en-NZ"/>
              </w:rPr>
            </w:pPr>
            <w:r w:rsidRPr="002D7E1D">
              <w:t>1</w:t>
            </w:r>
          </w:p>
        </w:tc>
        <w:tc>
          <w:tcPr>
            <w:tcW w:w="8183" w:type="dxa"/>
            <w:tcBorders>
              <w:top w:val="nil"/>
              <w:left w:val="nil"/>
              <w:bottom w:val="nil"/>
              <w:right w:val="nil"/>
            </w:tcBorders>
            <w:tcMar>
              <w:top w:w="0" w:type="dxa"/>
              <w:left w:w="62" w:type="dxa"/>
              <w:bottom w:w="0" w:type="dxa"/>
              <w:right w:w="62" w:type="dxa"/>
            </w:tcMar>
          </w:tcPr>
          <w:p w:rsidR="00000000" w:rsidRPr="002D7E1D" w:rsidP="002D7E1D">
            <w:pPr>
              <w:pStyle w:val="BodyText"/>
            </w:pPr>
            <w:r w:rsidRPr="002D7E1D">
              <w:t xml:space="preserve">New unit of </w:t>
            </w:r>
            <w:r w:rsidRPr="002D7E1D">
              <w:t>competency.</w:t>
            </w:r>
          </w:p>
          <w:p w:rsidR="00000000" w:rsidRPr="002D7E1D" w:rsidP="002D7E1D">
            <w:pPr>
              <w:pStyle w:val="BodyText"/>
            </w:pPr>
            <w:r w:rsidRPr="002D7E1D">
              <w:t>This version first released with CPC Construction, Plumbing and Services Training Package Version 1.</w:t>
            </w:r>
          </w:p>
        </w:tc>
      </w:tr>
    </w:tbl>
    <w:p w:rsidR="00000000" w:rsidRPr="002D7E1D" w:rsidP="002D7E1D">
      <w:pPr>
        <w:pStyle w:val="BodyText"/>
      </w:pPr>
    </w:p>
    <w:p w:rsidR="00000000" w:rsidRPr="002D7E1D" w:rsidP="002D7E1D">
      <w:pPr>
        <w:pStyle w:val="AllowPageBreak"/>
      </w:pPr>
    </w:p>
    <w:p w:rsidR="00000000" w:rsidRPr="002D7E1D" w:rsidP="002D7E1D">
      <w:pPr>
        <w:pStyle w:val="Heading1"/>
      </w:pPr>
      <w:bookmarkStart w:id="2" w:name="O_867824"/>
      <w:bookmarkEnd w:id="2"/>
      <w:r w:rsidRPr="002D7E1D">
        <w:t>Performance Evidence</w:t>
      </w:r>
    </w:p>
    <w:p w:rsidR="00000000" w:rsidRPr="002D7E1D" w:rsidP="008B47CA">
      <w:pPr>
        <w:pStyle w:val="BodyText"/>
      </w:pPr>
      <w:r w:rsidRPr="002D7E1D">
        <w:t>A person demonstrating competency in this unit must satisfy all of the elements, performance criteria a</w:t>
      </w:r>
      <w:r w:rsidRPr="002D7E1D">
        <w:t>nd foundation skills of this unit. The person must monitor and advise on construction faults and problems in the following three different buildings as defined in the Building Code of Australia (BCA), up to three storeys:</w:t>
      </w:r>
    </w:p>
    <w:p w:rsidR="00000000" w:rsidRPr="002D7E1D" w:rsidP="002D7E1D">
      <w:pPr>
        <w:pStyle w:val="ListBullet"/>
      </w:pPr>
      <w:r w:rsidRPr="002D7E1D">
        <w:t>one class 1 building</w:t>
      </w:r>
    </w:p>
    <w:p w:rsidR="00000000" w:rsidRPr="002D7E1D" w:rsidP="002D7E1D">
      <w:pPr>
        <w:pStyle w:val="ListBullet"/>
      </w:pPr>
      <w:r w:rsidRPr="002D7E1D">
        <w:t>two projects selected from:</w:t>
      </w:r>
    </w:p>
    <w:p w:rsidR="00000000" w:rsidRPr="002D7E1D" w:rsidP="002D7E1D">
      <w:pPr>
        <w:pStyle w:val="ListBullet2"/>
      </w:pPr>
      <w:r w:rsidRPr="002D7E1D">
        <w:t xml:space="preserve">a project incorporating classes 2, 5, 6 and 7a </w:t>
      </w:r>
    </w:p>
    <w:p w:rsidR="00000000" w:rsidRPr="002D7E1D" w:rsidP="002D7E1D">
      <w:pPr>
        <w:pStyle w:val="ListBullet2"/>
      </w:pPr>
      <w:r w:rsidRPr="002D7E1D">
        <w:t xml:space="preserve">a project incorporating classes 3 or 9c </w:t>
      </w:r>
    </w:p>
    <w:p w:rsidR="00000000" w:rsidRPr="002D7E1D" w:rsidP="002D7E1D">
      <w:pPr>
        <w:pStyle w:val="ListBullet2"/>
      </w:pPr>
      <w:r w:rsidRPr="002D7E1D">
        <w:t>a project incorporating classes 7b and 8.</w:t>
      </w:r>
    </w:p>
    <w:p w:rsidR="00000000" w:rsidRPr="002D7E1D" w:rsidP="002D7E1D">
      <w:pPr>
        <w:pStyle w:val="BodyText"/>
      </w:pPr>
    </w:p>
    <w:p w:rsidR="00000000" w:rsidRPr="002D7E1D" w:rsidP="008B47CA">
      <w:pPr>
        <w:pStyle w:val="BodyText"/>
      </w:pPr>
      <w:r w:rsidRPr="002D7E1D">
        <w:t xml:space="preserve">For each of the above buildings, the person must: </w:t>
      </w:r>
    </w:p>
    <w:p w:rsidR="00000000" w:rsidRPr="002D7E1D" w:rsidP="002D7E1D">
      <w:pPr>
        <w:pStyle w:val="ListBullet"/>
      </w:pPr>
      <w:r w:rsidRPr="002D7E1D">
        <w:t xml:space="preserve">scope and plan construction monitoring and </w:t>
      </w:r>
      <w:r w:rsidRPr="002D7E1D">
        <w:t>advisory services</w:t>
      </w:r>
    </w:p>
    <w:p w:rsidR="00000000" w:rsidRPr="002D7E1D" w:rsidP="002D7E1D">
      <w:pPr>
        <w:pStyle w:val="ListBullet"/>
      </w:pPr>
      <w:r w:rsidRPr="002D7E1D">
        <w:t>engage external personnel as required</w:t>
      </w:r>
    </w:p>
    <w:p w:rsidR="00000000" w:rsidRPr="002D7E1D" w:rsidP="002D7E1D">
      <w:pPr>
        <w:pStyle w:val="ListBullet"/>
      </w:pPr>
      <w:r w:rsidRPr="002D7E1D">
        <w:t>analyse project documentation</w:t>
      </w:r>
    </w:p>
    <w:p w:rsidR="00000000" w:rsidRPr="002D7E1D" w:rsidP="002D7E1D">
      <w:pPr>
        <w:pStyle w:val="ListBullet"/>
      </w:pPr>
      <w:r w:rsidRPr="002D7E1D">
        <w:t>schedule and conduct site inspections</w:t>
      </w:r>
    </w:p>
    <w:p w:rsidR="00000000" w:rsidRPr="002D7E1D" w:rsidP="002D7E1D">
      <w:pPr>
        <w:pStyle w:val="ListBullet"/>
      </w:pPr>
      <w:r w:rsidRPr="002D7E1D">
        <w:t>identify faults and negotiate solutions with on-site personnel</w:t>
      </w:r>
    </w:p>
    <w:p w:rsidR="00000000" w:rsidRPr="002D7E1D" w:rsidP="002D7E1D">
      <w:pPr>
        <w:pStyle w:val="ListBullet"/>
      </w:pPr>
      <w:r w:rsidRPr="002D7E1D">
        <w:t>re-assess resolved construction faults</w:t>
      </w:r>
    </w:p>
    <w:p w:rsidR="00000000" w:rsidRPr="002D7E1D" w:rsidP="002D7E1D">
      <w:pPr>
        <w:pStyle w:val="ListBullet"/>
      </w:pPr>
      <w:r w:rsidRPr="002D7E1D">
        <w:t>advise on construction problem</w:t>
      </w:r>
      <w:r w:rsidRPr="002D7E1D">
        <w:t>s and interpretation of compliance requirements</w:t>
      </w:r>
    </w:p>
    <w:p w:rsidR="00000000" w:rsidRPr="002D7E1D" w:rsidP="002D7E1D">
      <w:pPr>
        <w:pStyle w:val="ListBullet"/>
      </w:pPr>
      <w:r w:rsidRPr="002D7E1D">
        <w:t>report to client on monitoring and advisory services.</w:t>
      </w:r>
    </w:p>
    <w:p w:rsidR="00000000" w:rsidRPr="002D7E1D" w:rsidP="002D7E1D">
      <w:pPr>
        <w:pStyle w:val="AllowPageBreak"/>
      </w:pPr>
    </w:p>
    <w:p w:rsidR="00000000" w:rsidRPr="002D7E1D" w:rsidP="002D7E1D">
      <w:pPr>
        <w:pStyle w:val="Heading1"/>
      </w:pPr>
      <w:bookmarkStart w:id="3" w:name="O_867823"/>
      <w:bookmarkEnd w:id="3"/>
      <w:r w:rsidRPr="002D7E1D">
        <w:t>Knowledge Evidence</w:t>
      </w:r>
    </w:p>
    <w:p w:rsidR="00000000" w:rsidRPr="002D7E1D" w:rsidP="008B47CA">
      <w:pPr>
        <w:pStyle w:val="BodyText"/>
      </w:pPr>
      <w:r w:rsidRPr="002D7E1D">
        <w:t>A person demonstrating competency in this unit must demonstrate knowledge of:</w:t>
      </w:r>
    </w:p>
    <w:p w:rsidR="00000000" w:rsidRPr="002D7E1D" w:rsidP="002D7E1D">
      <w:pPr>
        <w:pStyle w:val="ListBullet"/>
      </w:pPr>
      <w:r w:rsidRPr="002D7E1D">
        <w:t xml:space="preserve">BCA classification and </w:t>
      </w:r>
      <w:r w:rsidRPr="002D7E1D">
        <w:t>definitions for all classes of buildings</w:t>
      </w:r>
    </w:p>
    <w:p w:rsidR="00000000" w:rsidRPr="002D7E1D" w:rsidP="002D7E1D">
      <w:pPr>
        <w:pStyle w:val="ListBullet"/>
      </w:pPr>
      <w:r w:rsidRPr="002D7E1D">
        <w:t>construction methods and materials suitable for all classes of buildings up to three storeys</w:t>
      </w:r>
    </w:p>
    <w:p w:rsidR="00000000" w:rsidRPr="002D7E1D" w:rsidP="002D7E1D">
      <w:pPr>
        <w:pStyle w:val="ListBullet"/>
      </w:pPr>
      <w:r w:rsidRPr="002D7E1D">
        <w:t>regulatory constraints that govern the relationship between the advisory and statutory roles of building surveyors</w:t>
      </w:r>
    </w:p>
    <w:p w:rsidR="00000000" w:rsidRPr="002D7E1D" w:rsidP="002D7E1D">
      <w:pPr>
        <w:pStyle w:val="ListBullet"/>
      </w:pPr>
      <w:r w:rsidRPr="002D7E1D">
        <w:t>drawing</w:t>
      </w:r>
      <w:r w:rsidRPr="002D7E1D">
        <w:t xml:space="preserve"> symbols, notations, acronyms and construction terminology used in the National Construction Code (NCC), Australian standards, working drawings, building design specifications, and building permit documentation</w:t>
      </w:r>
    </w:p>
    <w:p w:rsidR="00000000" w:rsidRPr="002D7E1D" w:rsidP="002D7E1D">
      <w:pPr>
        <w:pStyle w:val="ListBullet"/>
      </w:pPr>
      <w:r w:rsidRPr="002D7E1D">
        <w:t>range of, and variations in, compliance requi</w:t>
      </w:r>
      <w:r w:rsidRPr="002D7E1D">
        <w:t>rements for buildings and structures in different climatic, geographic and planning zones, including:</w:t>
      </w:r>
    </w:p>
    <w:p w:rsidR="00000000" w:rsidRPr="002D7E1D" w:rsidP="002D7E1D">
      <w:pPr>
        <w:pStyle w:val="ListBullet2"/>
      </w:pPr>
      <w:r w:rsidRPr="002D7E1D">
        <w:t>building control legislation and regulations</w:t>
      </w:r>
    </w:p>
    <w:p w:rsidR="00000000" w:rsidRPr="002D7E1D" w:rsidP="002D7E1D">
      <w:pPr>
        <w:pStyle w:val="ListBullet2"/>
      </w:pPr>
      <w:r w:rsidRPr="002D7E1D">
        <w:t>NCC</w:t>
      </w:r>
    </w:p>
    <w:p w:rsidR="00000000" w:rsidRPr="002D7E1D" w:rsidP="002D7E1D">
      <w:pPr>
        <w:pStyle w:val="ListBullet2"/>
      </w:pPr>
      <w:r w:rsidRPr="002D7E1D">
        <w:t>Australian standards referenced by building control legislation and regulations and the NCC</w:t>
      </w:r>
    </w:p>
    <w:p w:rsidR="00000000" w:rsidRPr="002D7E1D" w:rsidP="002D7E1D">
      <w:pPr>
        <w:pStyle w:val="ListBullet2"/>
      </w:pPr>
      <w:r w:rsidRPr="002D7E1D">
        <w:t>state, terri</w:t>
      </w:r>
      <w:r w:rsidRPr="002D7E1D">
        <w:t>tory or local authority planning policies</w:t>
      </w:r>
    </w:p>
    <w:p w:rsidR="00000000" w:rsidRPr="002D7E1D" w:rsidP="002D7E1D">
      <w:pPr>
        <w:pStyle w:val="ListBullet"/>
      </w:pPr>
      <w:r w:rsidRPr="002D7E1D">
        <w:t>legislative and regulatory requirements for critical stage inspections relating to buildings and structures at the following stages of construction:</w:t>
      </w:r>
    </w:p>
    <w:p w:rsidR="00000000" w:rsidRPr="002D7E1D" w:rsidP="002D7E1D">
      <w:pPr>
        <w:pStyle w:val="ListBullet2"/>
      </w:pPr>
      <w:r w:rsidRPr="002D7E1D">
        <w:t>site preparation</w:t>
      </w:r>
    </w:p>
    <w:p w:rsidR="00000000" w:rsidRPr="002D7E1D" w:rsidP="002D7E1D">
      <w:pPr>
        <w:pStyle w:val="ListBullet2"/>
      </w:pPr>
      <w:r w:rsidRPr="002D7E1D">
        <w:t>foundations and footings</w:t>
      </w:r>
    </w:p>
    <w:p w:rsidR="00000000" w:rsidRPr="002D7E1D" w:rsidP="002D7E1D">
      <w:pPr>
        <w:pStyle w:val="ListBullet2"/>
      </w:pPr>
      <w:r w:rsidRPr="002D7E1D">
        <w:t>framing.</w:t>
      </w:r>
    </w:p>
    <w:p w:rsidR="00000000" w:rsidRPr="002D7E1D" w:rsidP="002D7E1D">
      <w:pPr>
        <w:pStyle w:val="AllowPageBreak"/>
      </w:pPr>
    </w:p>
    <w:p w:rsidR="00000000" w:rsidRPr="002D7E1D" w:rsidP="002D7E1D">
      <w:pPr>
        <w:pStyle w:val="Heading1"/>
      </w:pPr>
      <w:bookmarkStart w:id="4" w:name="O_867822"/>
      <w:bookmarkEnd w:id="4"/>
      <w:r w:rsidRPr="002D7E1D">
        <w:t>Assessment Conditions</w:t>
      </w:r>
    </w:p>
    <w:p w:rsidR="00000000" w:rsidRPr="002D7E1D" w:rsidP="008B47CA">
      <w:pPr>
        <w:pStyle w:val="BodyText"/>
      </w:pPr>
      <w:r w:rsidRPr="002D7E1D">
        <w:t>Suitable assessment of performance requires:</w:t>
      </w:r>
    </w:p>
    <w:p w:rsidR="00000000" w:rsidRPr="002D7E1D" w:rsidP="002D7E1D">
      <w:pPr>
        <w:pStyle w:val="ListBullet"/>
      </w:pPr>
      <w:r w:rsidRPr="002D7E1D">
        <w:t>equipment:</w:t>
      </w:r>
    </w:p>
    <w:p w:rsidR="00000000" w:rsidRPr="002D7E1D" w:rsidP="002D7E1D">
      <w:pPr>
        <w:pStyle w:val="ListBullet2"/>
      </w:pPr>
      <w:r w:rsidRPr="002D7E1D">
        <w:t>computer with internet access and business software currently in use in building surveying practices</w:t>
      </w:r>
    </w:p>
    <w:p w:rsidR="00000000" w:rsidRPr="002D7E1D" w:rsidP="002D7E1D">
      <w:pPr>
        <w:pStyle w:val="ListBullet"/>
      </w:pPr>
      <w:r w:rsidRPr="002D7E1D">
        <w:t>materials:</w:t>
      </w:r>
    </w:p>
    <w:p w:rsidR="00000000" w:rsidRPr="002D7E1D" w:rsidP="002D7E1D">
      <w:pPr>
        <w:pStyle w:val="ListBullet2"/>
      </w:pPr>
      <w:r w:rsidRPr="002D7E1D">
        <w:t xml:space="preserve">documentation for the three projects specified in the </w:t>
      </w:r>
      <w:r w:rsidRPr="002D7E1D">
        <w:t>performance evidence</w:t>
      </w:r>
    </w:p>
    <w:p w:rsidR="00000000" w:rsidRPr="002D7E1D" w:rsidP="002D7E1D">
      <w:pPr>
        <w:pStyle w:val="ListBullet2"/>
      </w:pPr>
      <w:r w:rsidRPr="002D7E1D">
        <w:t>personal protective equipment (PPE)</w:t>
      </w:r>
    </w:p>
    <w:p w:rsidR="00000000" w:rsidRPr="002D7E1D" w:rsidP="002D7E1D">
      <w:pPr>
        <w:pStyle w:val="ListBullet"/>
      </w:pPr>
      <w:r w:rsidRPr="002D7E1D">
        <w:t>physical conditions:</w:t>
      </w:r>
    </w:p>
    <w:p w:rsidR="00000000" w:rsidRPr="002D7E1D" w:rsidP="002D7E1D">
      <w:pPr>
        <w:pStyle w:val="ListBullet2"/>
      </w:pPr>
      <w:r w:rsidRPr="002D7E1D">
        <w:t>access to the projects specified in the performance evidence</w:t>
      </w:r>
    </w:p>
    <w:p w:rsidR="00000000" w:rsidRPr="002D7E1D" w:rsidP="002D7E1D">
      <w:pPr>
        <w:pStyle w:val="ListBullet"/>
      </w:pPr>
      <w:r w:rsidRPr="002D7E1D">
        <w:t>specifications:</w:t>
      </w:r>
    </w:p>
    <w:p w:rsidR="00000000" w:rsidRPr="002D7E1D" w:rsidP="002D7E1D">
      <w:pPr>
        <w:pStyle w:val="ListBullet2"/>
      </w:pPr>
      <w:r w:rsidRPr="002D7E1D">
        <w:t>access to relevant and current building control legislation, regulations, codes and standards and</w:t>
      </w:r>
      <w:r w:rsidRPr="002D7E1D">
        <w:t xml:space="preserve"> state, territory or local authority planning policies.</w:t>
      </w:r>
    </w:p>
    <w:p w:rsidR="00000000" w:rsidRPr="002D7E1D" w:rsidP="002D7E1D">
      <w:pPr>
        <w:pStyle w:val="BodyText"/>
      </w:pPr>
    </w:p>
    <w:p w:rsidR="00000000" w:rsidRPr="002D7E1D" w:rsidP="008B47CA">
      <w:pPr>
        <w:pStyle w:val="Heading3"/>
      </w:pPr>
      <w:r w:rsidRPr="002D7E1D">
        <w:rPr>
          <w:rStyle w:val="SpecialBold"/>
        </w:rPr>
        <w:t>Assessor requirements</w:t>
      </w:r>
    </w:p>
    <w:p w:rsidR="00000000" w:rsidRPr="002D7E1D" w:rsidP="008B47CA">
      <w:pPr>
        <w:pStyle w:val="BodyText"/>
      </w:pPr>
      <w:r w:rsidRPr="002D7E1D">
        <w:t xml:space="preserve">Assessors must satisfy the assessor requirements in the </w:t>
      </w:r>
      <w:r w:rsidRPr="002D7E1D">
        <w:rPr>
          <w:rStyle w:val="Emphasis"/>
        </w:rPr>
        <w:t>Standards for Registered Training Organisations</w:t>
      </w:r>
      <w:r w:rsidRPr="002D7E1D">
        <w:t xml:space="preserve"> (RTOs) current at the time of assessment.</w:t>
      </w:r>
    </w:p>
    <w:p w:rsidR="00000000" w:rsidRPr="002D7E1D" w:rsidP="008B47CA">
      <w:pPr>
        <w:pStyle w:val="BodyText"/>
      </w:pPr>
      <w:r w:rsidRPr="002D7E1D">
        <w:t xml:space="preserve">In addition, assessors must also demonstrate current membership of a relevant industry association and have current registration on the National Building Professionals Register in the Building Industry Control category (level 1) or be accredited under the </w:t>
      </w:r>
      <w:r w:rsidRPr="002D7E1D">
        <w:t>Australian Institute of Building Surveyors (AIBS) National Accreditation Scheme at Building Surveyor level.</w:t>
      </w:r>
    </w:p>
    <w:p w:rsidR="00000000" w:rsidRPr="002D7E1D" w:rsidP="002D7E1D">
      <w:pPr>
        <w:pStyle w:val="Heading1"/>
      </w:pPr>
      <w:bookmarkStart w:id="5" w:name="O_867837"/>
      <w:bookmarkEnd w:id="5"/>
      <w:r w:rsidRPr="002D7E1D">
        <w:t>Links</w:t>
      </w:r>
    </w:p>
    <w:p w:rsidR="00000000" w:rsidRPr="002D7E1D" w:rsidP="008B47CA">
      <w:pPr>
        <w:pStyle w:val="BodyText"/>
      </w:pPr>
      <w:r w:rsidRPr="002D7E1D">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0153F0">
        <w:rPr>
          <w:rStyle w:val="Hyperlink"/>
        </w:rPr>
        <w:t>https://vetnet.gov.au/Pages/TrainingDocs.aspx?q=7e15fa6a-68b8-4097-b099-030a5569b1ad</w:t>
      </w:r>
      <w:r>
        <w:fldChar w:fldCharType="end"/>
      </w:r>
    </w:p>
    <w:p w:rsidR="00000000" w:rsidRPr="002D7E1D" w:rsidP="002D7E1D"/>
    <w:sectPr w:rsidSect="002D7E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E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E1D" w:rsidRPr="008B47CA" w:rsidP="008B47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E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7CA" w:rsidP="002D7E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47CA" w:rsidP="002D7E1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8B47CA" w:rsidP="002D7E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E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7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E1D" w:rsidRPr="008B47CA" w:rsidP="008B47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E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7CA" w:rsidRPr="002D2AF8" w:rsidP="002D7E1D">
    <w:pPr>
      <w:pStyle w:val="Header"/>
      <w:framePr w:wrap="around"/>
    </w:pPr>
    <w:r>
      <w:fldChar w:fldCharType="begin"/>
    </w:r>
    <w:r>
      <w:instrText xml:space="preserve"> TITLE   \* MERGEFORMAT </w:instrText>
    </w:r>
    <w:r>
      <w:fldChar w:fldCharType="separate"/>
    </w:r>
    <w:r>
      <w:t>Assessment Requirements for CPCCBS6017 Monitor and advise on construction and compliance upgrade work on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8B47CA" w:rsidP="002D7E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8ACB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2C12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12B1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E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E1D"/>
    <w:pPr>
      <w:spacing w:before="360" w:after="60"/>
      <w:outlineLvl w:val="0"/>
    </w:pPr>
    <w:rPr>
      <w:sz w:val="32"/>
    </w:rPr>
  </w:style>
  <w:style w:type="paragraph" w:styleId="Heading2">
    <w:name w:val="heading 2"/>
    <w:basedOn w:val="HeadingBase"/>
    <w:next w:val="BodyText"/>
    <w:link w:val="Heading2Char"/>
    <w:qFormat/>
    <w:rsid w:val="002D7E1D"/>
    <w:pPr>
      <w:keepLines/>
      <w:spacing w:before="240" w:after="120"/>
      <w:outlineLvl w:val="1"/>
    </w:pPr>
    <w:rPr>
      <w:sz w:val="28"/>
      <w:szCs w:val="40"/>
    </w:rPr>
  </w:style>
  <w:style w:type="paragraph" w:styleId="Heading3">
    <w:name w:val="heading 3"/>
    <w:basedOn w:val="HeadingBase"/>
    <w:next w:val="BodyText"/>
    <w:link w:val="Heading3Char"/>
    <w:qFormat/>
    <w:rsid w:val="002D7E1D"/>
    <w:pPr>
      <w:spacing w:before="180" w:after="120"/>
      <w:outlineLvl w:val="2"/>
    </w:pPr>
    <w:rPr>
      <w:spacing w:val="-10"/>
      <w:kern w:val="32"/>
    </w:rPr>
  </w:style>
  <w:style w:type="paragraph" w:styleId="Heading4">
    <w:name w:val="heading 4"/>
    <w:basedOn w:val="HeadingBase"/>
    <w:next w:val="BodyText"/>
    <w:link w:val="Heading4Char"/>
    <w:qFormat/>
    <w:rsid w:val="002D7E1D"/>
    <w:pPr>
      <w:spacing w:before="160" w:after="120"/>
      <w:outlineLvl w:val="3"/>
    </w:pPr>
    <w:rPr>
      <w:sz w:val="22"/>
    </w:rPr>
  </w:style>
  <w:style w:type="paragraph" w:styleId="Heading5">
    <w:name w:val="heading 5"/>
    <w:basedOn w:val="HeadingBase"/>
    <w:next w:val="Normal"/>
    <w:link w:val="Heading5Char"/>
    <w:qFormat/>
    <w:rsid w:val="002D7E1D"/>
    <w:pPr>
      <w:spacing w:before="80"/>
      <w:outlineLvl w:val="4"/>
    </w:pPr>
    <w:rPr>
      <w:color w:val="918585"/>
      <w:sz w:val="20"/>
    </w:rPr>
  </w:style>
  <w:style w:type="paragraph" w:styleId="Heading6">
    <w:name w:val="heading 6"/>
    <w:basedOn w:val="HeadingBase"/>
    <w:next w:val="Normal"/>
    <w:link w:val="Heading6Char"/>
    <w:qFormat/>
    <w:rsid w:val="002D7E1D"/>
    <w:pPr>
      <w:spacing w:before="60"/>
      <w:outlineLvl w:val="5"/>
    </w:pPr>
    <w:rPr>
      <w:color w:val="918585"/>
      <w:sz w:val="20"/>
    </w:rPr>
  </w:style>
  <w:style w:type="paragraph" w:styleId="Heading7">
    <w:name w:val="heading 7"/>
    <w:basedOn w:val="Normal"/>
    <w:next w:val="Normal"/>
    <w:link w:val="Heading7Char"/>
    <w:qFormat/>
    <w:rsid w:val="002D7E1D"/>
    <w:pPr>
      <w:ind w:left="720"/>
      <w:outlineLvl w:val="6"/>
    </w:pPr>
    <w:rPr>
      <w:i/>
    </w:rPr>
  </w:style>
  <w:style w:type="paragraph" w:styleId="Heading8">
    <w:name w:val="heading 8"/>
    <w:basedOn w:val="Normal"/>
    <w:next w:val="Normal"/>
    <w:link w:val="Heading8Char"/>
    <w:qFormat/>
    <w:rsid w:val="002D7E1D"/>
    <w:pPr>
      <w:ind w:left="720"/>
      <w:outlineLvl w:val="7"/>
    </w:pPr>
    <w:rPr>
      <w:i/>
    </w:rPr>
  </w:style>
  <w:style w:type="paragraph" w:styleId="Heading9">
    <w:name w:val="heading 9"/>
    <w:basedOn w:val="Normal"/>
    <w:next w:val="Normal"/>
    <w:link w:val="Heading9Char"/>
    <w:qFormat/>
    <w:rsid w:val="002D7E1D"/>
    <w:pPr>
      <w:ind w:left="720"/>
      <w:outlineLvl w:val="8"/>
    </w:pPr>
    <w:rPr>
      <w:i/>
    </w:rPr>
  </w:style>
  <w:style w:type="character" w:default="1" w:styleId="DefaultParagraphFont">
    <w:name w:val="Default Paragraph Font"/>
    <w:uiPriority w:val="1"/>
    <w:unhideWhenUsed/>
    <w:rsid w:val="002D7E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E1D"/>
  </w:style>
  <w:style w:type="character" w:customStyle="1" w:styleId="Heading1Char">
    <w:name w:val="Heading 1 Char"/>
    <w:basedOn w:val="DefaultParagraphFont"/>
    <w:link w:val="Heading1"/>
    <w:rsid w:val="002D7E1D"/>
    <w:rPr>
      <w:rFonts w:ascii="Times New Roman" w:eastAsia="Times New Roman" w:hAnsi="Times New Roman" w:cs="Times New Roman"/>
      <w:b/>
      <w:sz w:val="32"/>
      <w:szCs w:val="20"/>
      <w:lang w:eastAsia="en-US"/>
    </w:rPr>
  </w:style>
  <w:style w:type="paragraph" w:styleId="BodyText">
    <w:name w:val="Body Text"/>
    <w:basedOn w:val="Normal"/>
    <w:link w:val="BodyTextChar"/>
    <w:rsid w:val="002D7E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E1D"/>
    <w:rPr>
      <w:rFonts w:ascii="Times New Roman" w:eastAsia="Times New Roman" w:hAnsi="Times New Roman" w:cs="Times New Roman"/>
      <w:sz w:val="24"/>
      <w:lang w:eastAsia="en-US"/>
    </w:rPr>
  </w:style>
  <w:style w:type="paragraph" w:styleId="ListBullet">
    <w:name w:val="List Bullet"/>
    <w:basedOn w:val="List"/>
    <w:rsid w:val="002D7E1D"/>
    <w:pPr>
      <w:numPr>
        <w:numId w:val="12"/>
      </w:numPr>
      <w:tabs>
        <w:tab w:val="clear" w:pos="340"/>
      </w:tabs>
      <w:spacing w:before="40" w:after="40"/>
    </w:pPr>
  </w:style>
  <w:style w:type="character" w:customStyle="1" w:styleId="SpecialBold">
    <w:name w:val="Special Bold"/>
    <w:basedOn w:val="DefaultParagraphFont"/>
    <w:rsid w:val="002D7E1D"/>
    <w:rPr>
      <w:b/>
      <w:spacing w:val="0"/>
    </w:rPr>
  </w:style>
  <w:style w:type="paragraph" w:styleId="ListBullet2">
    <w:name w:val="List Bullet 2"/>
    <w:basedOn w:val="List2"/>
    <w:rsid w:val="002D7E1D"/>
    <w:pPr>
      <w:numPr>
        <w:numId w:val="13"/>
      </w:numPr>
      <w:tabs>
        <w:tab w:val="clear" w:pos="680"/>
      </w:tabs>
    </w:pPr>
  </w:style>
  <w:style w:type="character" w:styleId="Emphasis">
    <w:name w:val="Emphasis"/>
    <w:basedOn w:val="DefaultParagraphFont"/>
    <w:qFormat/>
    <w:rsid w:val="002D7E1D"/>
    <w:rPr>
      <w:i/>
    </w:rPr>
  </w:style>
  <w:style w:type="paragraph" w:customStyle="1" w:styleId="SuperHeading">
    <w:name w:val="SuperHeading"/>
    <w:basedOn w:val="Normal"/>
    <w:rsid w:val="002D7E1D"/>
    <w:pPr>
      <w:spacing w:before="240" w:after="120"/>
      <w:outlineLvl w:val="0"/>
    </w:pPr>
    <w:rPr>
      <w:rFonts w:ascii="Times New Roman" w:hAnsi="Times New Roman"/>
      <w:b/>
      <w:sz w:val="32"/>
    </w:rPr>
  </w:style>
  <w:style w:type="paragraph" w:customStyle="1" w:styleId="AllowPageBreak">
    <w:name w:val="AllowPageBreak"/>
    <w:rsid w:val="002D7E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7E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E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E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E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E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E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E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E1D"/>
    <w:rPr>
      <w:rFonts w:ascii="Courier New" w:eastAsia="Times New Roman" w:hAnsi="Courier New" w:cs="Times New Roman"/>
      <w:i/>
      <w:szCs w:val="20"/>
      <w:lang w:eastAsia="en-US"/>
    </w:rPr>
  </w:style>
  <w:style w:type="paragraph" w:customStyle="1" w:styleId="HeadingBase">
    <w:name w:val="Heading Base"/>
    <w:rsid w:val="002D7E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E1D"/>
    <w:pPr>
      <w:tabs>
        <w:tab w:val="right" w:leader="dot" w:pos="9072"/>
      </w:tabs>
      <w:ind w:left="567"/>
    </w:pPr>
    <w:rPr>
      <w:szCs w:val="22"/>
    </w:rPr>
  </w:style>
  <w:style w:type="paragraph" w:customStyle="1" w:styleId="TOCBase">
    <w:name w:val="TOC Base"/>
    <w:rsid w:val="002D7E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E1D"/>
    <w:pPr>
      <w:tabs>
        <w:tab w:val="right" w:leader="dot" w:pos="9072"/>
      </w:tabs>
      <w:spacing w:before="40" w:after="40"/>
      <w:ind w:left="284"/>
    </w:pPr>
    <w:rPr>
      <w:rFonts w:ascii="Times New Roman" w:hAnsi="Times New Roman"/>
    </w:rPr>
  </w:style>
  <w:style w:type="paragraph" w:styleId="TOC1">
    <w:name w:val="toc 1"/>
    <w:basedOn w:val="TOCBase"/>
    <w:next w:val="Normal"/>
    <w:rsid w:val="002D7E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E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E1D"/>
    <w:rPr>
      <w:rFonts w:ascii="Times New Roman" w:eastAsia="Times New Roman" w:hAnsi="Times New Roman" w:cs="Times New Roman"/>
      <w:sz w:val="16"/>
      <w:lang w:eastAsia="en-US"/>
    </w:rPr>
  </w:style>
  <w:style w:type="paragraph" w:styleId="Title">
    <w:name w:val="Title"/>
    <w:basedOn w:val="HeadingBase"/>
    <w:link w:val="TitleChar"/>
    <w:qFormat/>
    <w:rsid w:val="002D7E1D"/>
    <w:pPr>
      <w:spacing w:before="5040"/>
      <w:jc w:val="center"/>
    </w:pPr>
    <w:rPr>
      <w:sz w:val="48"/>
      <w:szCs w:val="72"/>
      <w:lang w:val="en-US"/>
    </w:rPr>
  </w:style>
  <w:style w:type="character" w:customStyle="1" w:styleId="TitleChar">
    <w:name w:val="Title Char"/>
    <w:basedOn w:val="DefaultParagraphFont"/>
    <w:link w:val="Title"/>
    <w:rsid w:val="002D7E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E1D"/>
    <w:pPr>
      <w:tabs>
        <w:tab w:val="left" w:pos="3600"/>
        <w:tab w:val="left" w:pos="3958"/>
      </w:tabs>
    </w:pPr>
  </w:style>
  <w:style w:type="paragraph" w:styleId="List">
    <w:name w:val="List"/>
    <w:basedOn w:val="BodyText"/>
    <w:next w:val="BodyText"/>
    <w:rsid w:val="002D7E1D"/>
    <w:pPr>
      <w:tabs>
        <w:tab w:val="left" w:pos="340"/>
      </w:tabs>
      <w:spacing w:before="60" w:after="60"/>
      <w:ind w:left="340" w:hanging="340"/>
    </w:pPr>
  </w:style>
  <w:style w:type="paragraph" w:customStyle="1" w:styleId="Note">
    <w:name w:val="Note"/>
    <w:basedOn w:val="BodyText"/>
    <w:rsid w:val="002D7E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E1D"/>
    <w:pPr>
      <w:framePr w:wrap="auto" w:hAnchor="text" w:y="6049"/>
    </w:pPr>
    <w:rPr>
      <w:color w:val="000000"/>
      <w:sz w:val="40"/>
    </w:rPr>
  </w:style>
  <w:style w:type="paragraph" w:customStyle="1" w:styleId="TOCTitle">
    <w:name w:val="TOCTitle"/>
    <w:basedOn w:val="Heading1"/>
    <w:rsid w:val="002D7E1D"/>
    <w:pPr>
      <w:spacing w:after="240"/>
      <w:jc w:val="center"/>
      <w:outlineLvl w:val="9"/>
    </w:pPr>
    <w:rPr>
      <w:caps/>
    </w:rPr>
  </w:style>
  <w:style w:type="paragraph" w:customStyle="1" w:styleId="Version">
    <w:name w:val="Version"/>
    <w:rsid w:val="002D7E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7E1D"/>
    <w:pPr>
      <w:keepNext w:val="0"/>
      <w:tabs>
        <w:tab w:val="right" w:pos="4176"/>
      </w:tabs>
      <w:ind w:left="198" w:hanging="198"/>
    </w:pPr>
    <w:rPr>
      <w:rFonts w:ascii="Garamond" w:hAnsi="Garamond"/>
    </w:rPr>
  </w:style>
  <w:style w:type="paragraph" w:styleId="IndexHeading">
    <w:name w:val="index heading"/>
    <w:basedOn w:val="Normal"/>
    <w:next w:val="Index1"/>
    <w:semiHidden/>
    <w:rsid w:val="002D7E1D"/>
    <w:pPr>
      <w:spacing w:before="120" w:after="120"/>
    </w:pPr>
    <w:rPr>
      <w:rFonts w:ascii="Arial" w:hAnsi="Arial"/>
      <w:b/>
      <w:color w:val="918585"/>
      <w:sz w:val="24"/>
    </w:rPr>
  </w:style>
  <w:style w:type="paragraph" w:styleId="Header">
    <w:name w:val="header"/>
    <w:basedOn w:val="Normal"/>
    <w:link w:val="HeaderChar"/>
    <w:rsid w:val="002D7E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E1D"/>
    <w:rPr>
      <w:rFonts w:ascii="Times New Roman" w:eastAsia="Times New Roman" w:hAnsi="Times New Roman" w:cs="Times New Roman"/>
      <w:sz w:val="16"/>
      <w:szCs w:val="20"/>
      <w:lang w:val="en-GB" w:eastAsia="en-US"/>
    </w:rPr>
  </w:style>
  <w:style w:type="paragraph" w:customStyle="1" w:styleId="Chapter">
    <w:name w:val="Chapter"/>
    <w:basedOn w:val="Normal"/>
    <w:rsid w:val="002D7E1D"/>
    <w:pPr>
      <w:spacing w:before="240"/>
    </w:pPr>
    <w:rPr>
      <w:rFonts w:ascii="Times New Roman" w:hAnsi="Times New Roman"/>
      <w:smallCaps/>
      <w:spacing w:val="80"/>
      <w:sz w:val="28"/>
    </w:rPr>
  </w:style>
  <w:style w:type="paragraph" w:customStyle="1" w:styleId="InChapter">
    <w:name w:val="InChapter"/>
    <w:basedOn w:val="Heading3"/>
    <w:rsid w:val="002D7E1D"/>
    <w:pPr>
      <w:spacing w:after="240"/>
      <w:outlineLvl w:val="9"/>
    </w:pPr>
    <w:rPr>
      <w:noProof/>
    </w:rPr>
  </w:style>
  <w:style w:type="paragraph" w:styleId="Index2">
    <w:name w:val="index 2"/>
    <w:basedOn w:val="Normal"/>
    <w:next w:val="Normal"/>
    <w:semiHidden/>
    <w:rsid w:val="002D7E1D"/>
    <w:pPr>
      <w:tabs>
        <w:tab w:val="right" w:pos="4176"/>
      </w:tabs>
      <w:ind w:left="568" w:hanging="284"/>
    </w:pPr>
    <w:rPr>
      <w:rFonts w:ascii="Garamond" w:hAnsi="Garamond"/>
    </w:rPr>
  </w:style>
  <w:style w:type="paragraph" w:customStyle="1" w:styleId="Byline">
    <w:name w:val="Byline"/>
    <w:rsid w:val="002D7E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E1D"/>
    <w:pPr>
      <w:tabs>
        <w:tab w:val="clear" w:pos="3600"/>
        <w:tab w:val="clear" w:pos="3958"/>
      </w:tabs>
      <w:jc w:val="right"/>
    </w:pPr>
  </w:style>
  <w:style w:type="paragraph" w:styleId="Caption">
    <w:name w:val="caption"/>
    <w:basedOn w:val="BodyText"/>
    <w:next w:val="Normal"/>
    <w:qFormat/>
    <w:rsid w:val="002D7E1D"/>
    <w:pPr>
      <w:framePr w:w="2268" w:hSpace="181" w:vSpace="181" w:wrap="around" w:vAnchor="text" w:hAnchor="page" w:x="1135" w:y="285" w:anchorLock="1"/>
    </w:pPr>
    <w:rPr>
      <w:i/>
    </w:rPr>
  </w:style>
  <w:style w:type="paragraph" w:customStyle="1" w:styleId="MiniTOCTitle">
    <w:name w:val="MiniTOCTitle"/>
    <w:basedOn w:val="Heading4"/>
    <w:rsid w:val="002D7E1D"/>
    <w:pPr>
      <w:spacing w:before="240"/>
      <w:outlineLvl w:val="9"/>
    </w:pPr>
    <w:rPr>
      <w:noProof/>
      <w:sz w:val="24"/>
    </w:rPr>
  </w:style>
  <w:style w:type="paragraph" w:customStyle="1" w:styleId="MiniTOCItem">
    <w:name w:val="MiniTOCItem"/>
    <w:basedOn w:val="ListBullet"/>
    <w:rsid w:val="002D7E1D"/>
    <w:pPr>
      <w:numPr>
        <w:numId w:val="0"/>
      </w:numPr>
      <w:tabs>
        <w:tab w:val="right" w:leader="dot" w:pos="6521"/>
      </w:tabs>
      <w:spacing w:before="0" w:after="0"/>
    </w:pPr>
  </w:style>
  <w:style w:type="paragraph" w:customStyle="1" w:styleId="TOFTitle">
    <w:name w:val="TOFTitle"/>
    <w:basedOn w:val="TOCTitle"/>
    <w:rsid w:val="002D7E1D"/>
  </w:style>
  <w:style w:type="paragraph" w:styleId="TableofFigures">
    <w:name w:val="table of figures"/>
    <w:basedOn w:val="Normal"/>
    <w:next w:val="Normal"/>
    <w:semiHidden/>
    <w:rsid w:val="002D7E1D"/>
    <w:pPr>
      <w:tabs>
        <w:tab w:val="right" w:leader="dot" w:pos="9072"/>
      </w:tabs>
      <w:ind w:left="970" w:hanging="403"/>
    </w:pPr>
    <w:rPr>
      <w:rFonts w:ascii="Times New Roman" w:hAnsi="Times New Roman"/>
      <w:b/>
    </w:rPr>
  </w:style>
  <w:style w:type="paragraph" w:styleId="ListNumber">
    <w:name w:val="List Number"/>
    <w:basedOn w:val="List"/>
    <w:rsid w:val="002D7E1D"/>
    <w:pPr>
      <w:numPr>
        <w:numId w:val="15"/>
      </w:numPr>
      <w:tabs>
        <w:tab w:val="clear" w:pos="340"/>
      </w:tabs>
    </w:pPr>
  </w:style>
  <w:style w:type="character" w:customStyle="1" w:styleId="WingdingSymbols">
    <w:name w:val="Wingding Symbols"/>
    <w:rsid w:val="002D7E1D"/>
    <w:rPr>
      <w:rFonts w:ascii="Wingdings" w:hAnsi="Wingdings"/>
    </w:rPr>
  </w:style>
  <w:style w:type="paragraph" w:customStyle="1" w:styleId="TableHeading">
    <w:name w:val="Table Heading"/>
    <w:basedOn w:val="HeadingBase"/>
    <w:rsid w:val="002D7E1D"/>
    <w:pPr>
      <w:keepLines/>
      <w:pBdr>
        <w:bottom w:val="single" w:sz="6" w:space="1" w:color="918585"/>
      </w:pBdr>
      <w:spacing w:before="240"/>
    </w:pPr>
  </w:style>
  <w:style w:type="character" w:customStyle="1" w:styleId="HotSpot">
    <w:name w:val="HotSpot"/>
    <w:rsid w:val="002D7E1D"/>
    <w:rPr>
      <w:color w:val="0033CC"/>
      <w:u w:val="none"/>
    </w:rPr>
  </w:style>
  <w:style w:type="paragraph" w:customStyle="1" w:styleId="BodyTextRight">
    <w:name w:val="Body Text Right"/>
    <w:basedOn w:val="BodyText"/>
    <w:rsid w:val="002D7E1D"/>
    <w:pPr>
      <w:spacing w:before="0" w:after="0"/>
      <w:jc w:val="right"/>
    </w:pPr>
  </w:style>
  <w:style w:type="paragraph" w:styleId="Index3">
    <w:name w:val="index 3"/>
    <w:basedOn w:val="ListNumber2"/>
    <w:next w:val="Normal"/>
    <w:semiHidden/>
    <w:rsid w:val="002D7E1D"/>
    <w:pPr>
      <w:numPr>
        <w:numId w:val="0"/>
      </w:numPr>
      <w:tabs>
        <w:tab w:val="right" w:leader="dot" w:pos="4176"/>
      </w:tabs>
    </w:pPr>
  </w:style>
  <w:style w:type="paragraph" w:styleId="ListNumber2">
    <w:name w:val="List Number 2"/>
    <w:basedOn w:val="List2"/>
    <w:rsid w:val="002D7E1D"/>
    <w:pPr>
      <w:numPr>
        <w:numId w:val="10"/>
      </w:numPr>
      <w:tabs>
        <w:tab w:val="clear" w:pos="1060"/>
      </w:tabs>
    </w:pPr>
  </w:style>
  <w:style w:type="paragraph" w:customStyle="1" w:styleId="MarginNote">
    <w:name w:val="Margin Note"/>
    <w:basedOn w:val="BodyText"/>
    <w:rsid w:val="002D7E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E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E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E1D"/>
    <w:rPr>
      <w:sz w:val="32"/>
    </w:rPr>
  </w:style>
  <w:style w:type="paragraph" w:customStyle="1" w:styleId="HeadingProcedure">
    <w:name w:val="Heading Procedure"/>
    <w:basedOn w:val="HeadingBase"/>
    <w:next w:val="Normal"/>
    <w:rsid w:val="002D7E1D"/>
    <w:pPr>
      <w:tabs>
        <w:tab w:val="left" w:pos="0"/>
      </w:tabs>
      <w:spacing w:before="120" w:after="60"/>
    </w:pPr>
    <w:rPr>
      <w:i/>
      <w:color w:val="918585"/>
      <w:sz w:val="22"/>
    </w:rPr>
  </w:style>
  <w:style w:type="paragraph" w:customStyle="1" w:styleId="TableBodyText">
    <w:name w:val="Table Body Text"/>
    <w:basedOn w:val="BodyText"/>
    <w:rsid w:val="002D7E1D"/>
    <w:pPr>
      <w:spacing w:before="60" w:after="60"/>
    </w:pPr>
  </w:style>
  <w:style w:type="paragraph" w:styleId="ListContinue">
    <w:name w:val="List Continue"/>
    <w:basedOn w:val="List"/>
    <w:rsid w:val="002D7E1D"/>
    <w:pPr>
      <w:ind w:firstLine="0"/>
    </w:pPr>
  </w:style>
  <w:style w:type="paragraph" w:customStyle="1" w:styleId="ListNote">
    <w:name w:val="List Note"/>
    <w:basedOn w:val="List"/>
    <w:rsid w:val="002D7E1D"/>
    <w:pPr>
      <w:pBdr>
        <w:top w:val="single" w:sz="6" w:space="2" w:color="918585"/>
        <w:bottom w:val="single" w:sz="6" w:space="2" w:color="918585"/>
      </w:pBdr>
      <w:tabs>
        <w:tab w:val="left" w:pos="1021"/>
      </w:tabs>
      <w:ind w:firstLine="0"/>
    </w:pPr>
  </w:style>
  <w:style w:type="paragraph" w:customStyle="1" w:styleId="Warning">
    <w:name w:val="Warning"/>
    <w:basedOn w:val="BodyText"/>
    <w:rsid w:val="002D7E1D"/>
    <w:pPr>
      <w:shd w:val="clear" w:color="auto" w:fill="D9D9D9"/>
      <w:tabs>
        <w:tab w:val="left" w:pos="992"/>
      </w:tabs>
      <w:ind w:left="119" w:right="119"/>
    </w:pPr>
    <w:rPr>
      <w:sz w:val="20"/>
    </w:rPr>
  </w:style>
  <w:style w:type="paragraph" w:customStyle="1" w:styleId="MarginIcons">
    <w:name w:val="Margin Icons"/>
    <w:basedOn w:val="BodyText"/>
    <w:rsid w:val="002D7E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E1D"/>
    <w:rPr>
      <w:rFonts w:ascii="Courier New" w:hAnsi="Courier New"/>
    </w:rPr>
  </w:style>
  <w:style w:type="paragraph" w:customStyle="1" w:styleId="NoteBullet">
    <w:name w:val="Note Bullet"/>
    <w:basedOn w:val="Note"/>
    <w:rsid w:val="002D7E1D"/>
    <w:pPr>
      <w:tabs>
        <w:tab w:val="clear" w:pos="680"/>
      </w:tabs>
      <w:spacing w:before="60" w:after="60"/>
    </w:pPr>
  </w:style>
  <w:style w:type="paragraph" w:customStyle="1" w:styleId="SubHeading2">
    <w:name w:val="SubHeading2"/>
    <w:basedOn w:val="HeadingBase"/>
    <w:rsid w:val="002D7E1D"/>
    <w:pPr>
      <w:spacing w:before="240" w:after="60"/>
    </w:pPr>
    <w:rPr>
      <w:sz w:val="20"/>
    </w:rPr>
  </w:style>
  <w:style w:type="paragraph" w:customStyle="1" w:styleId="SubHeading1">
    <w:name w:val="SubHeading1"/>
    <w:basedOn w:val="HeadingBase"/>
    <w:rsid w:val="002D7E1D"/>
    <w:pPr>
      <w:spacing w:before="240" w:after="60"/>
    </w:pPr>
    <w:rPr>
      <w:color w:val="918585"/>
      <w:sz w:val="22"/>
    </w:rPr>
  </w:style>
  <w:style w:type="paragraph" w:customStyle="1" w:styleId="SideHeading">
    <w:name w:val="Side Heading"/>
    <w:basedOn w:val="HeadingBase"/>
    <w:rsid w:val="002D7E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E1D"/>
    <w:pPr>
      <w:tabs>
        <w:tab w:val="num" w:pos="360"/>
      </w:tabs>
    </w:pPr>
  </w:style>
  <w:style w:type="paragraph" w:styleId="PlainText">
    <w:name w:val="Plain Text"/>
    <w:basedOn w:val="Normal"/>
    <w:link w:val="PlainTextChar"/>
    <w:rsid w:val="002D7E1D"/>
    <w:rPr>
      <w:sz w:val="20"/>
    </w:rPr>
  </w:style>
  <w:style w:type="character" w:customStyle="1" w:styleId="PlainTextChar">
    <w:name w:val="Plain Text Char"/>
    <w:basedOn w:val="DefaultParagraphFont"/>
    <w:link w:val="PlainText"/>
    <w:rsid w:val="002D7E1D"/>
    <w:rPr>
      <w:rFonts w:ascii="Courier New" w:eastAsia="Times New Roman" w:hAnsi="Courier New" w:cs="Times New Roman"/>
      <w:sz w:val="20"/>
      <w:szCs w:val="20"/>
      <w:lang w:eastAsia="en-US"/>
    </w:rPr>
  </w:style>
  <w:style w:type="character" w:customStyle="1" w:styleId="MenuOption">
    <w:name w:val="Menu Option"/>
    <w:basedOn w:val="DefaultParagraphFont"/>
    <w:rsid w:val="002D7E1D"/>
    <w:rPr>
      <w:b/>
      <w:smallCaps/>
    </w:rPr>
  </w:style>
  <w:style w:type="paragraph" w:customStyle="1" w:styleId="TableListNumber">
    <w:name w:val="Table List Number"/>
    <w:basedOn w:val="ListNumber"/>
    <w:rsid w:val="002D7E1D"/>
    <w:pPr>
      <w:numPr>
        <w:numId w:val="0"/>
      </w:numPr>
    </w:pPr>
  </w:style>
  <w:style w:type="paragraph" w:styleId="TOC4">
    <w:name w:val="toc 4"/>
    <w:basedOn w:val="TOCBase"/>
    <w:next w:val="Normal"/>
    <w:semiHidden/>
    <w:rsid w:val="002D7E1D"/>
    <w:pPr>
      <w:tabs>
        <w:tab w:val="right" w:leader="dot" w:pos="9071"/>
      </w:tabs>
      <w:ind w:left="1701"/>
    </w:pPr>
  </w:style>
  <w:style w:type="paragraph" w:customStyle="1" w:styleId="ListAlpha">
    <w:name w:val="List Alpha"/>
    <w:basedOn w:val="List"/>
    <w:rsid w:val="002D7E1D"/>
    <w:pPr>
      <w:numPr>
        <w:numId w:val="9"/>
      </w:numPr>
    </w:pPr>
  </w:style>
  <w:style w:type="paragraph" w:customStyle="1" w:styleId="ListAlpha2">
    <w:name w:val="List Alpha 2"/>
    <w:basedOn w:val="List2"/>
    <w:rsid w:val="002D7E1D"/>
    <w:pPr>
      <w:numPr>
        <w:numId w:val="8"/>
      </w:numPr>
    </w:pPr>
  </w:style>
  <w:style w:type="paragraph" w:styleId="List2">
    <w:name w:val="List 2"/>
    <w:basedOn w:val="BodyText"/>
    <w:rsid w:val="002D7E1D"/>
    <w:pPr>
      <w:tabs>
        <w:tab w:val="left" w:pos="680"/>
      </w:tabs>
      <w:spacing w:before="60" w:after="60"/>
      <w:ind w:left="680" w:hanging="340"/>
    </w:pPr>
  </w:style>
  <w:style w:type="paragraph" w:styleId="List3">
    <w:name w:val="List 3"/>
    <w:basedOn w:val="BodyText"/>
    <w:rsid w:val="002D7E1D"/>
    <w:pPr>
      <w:tabs>
        <w:tab w:val="left" w:pos="1021"/>
      </w:tabs>
      <w:spacing w:before="60" w:after="60"/>
      <w:ind w:left="1020" w:hanging="340"/>
    </w:pPr>
  </w:style>
  <w:style w:type="paragraph" w:styleId="List4">
    <w:name w:val="List 4"/>
    <w:basedOn w:val="BodyText"/>
    <w:rsid w:val="002D7E1D"/>
    <w:pPr>
      <w:tabs>
        <w:tab w:val="left" w:pos="1361"/>
      </w:tabs>
      <w:spacing w:before="60" w:after="60"/>
      <w:ind w:left="1361" w:hanging="340"/>
    </w:pPr>
  </w:style>
  <w:style w:type="paragraph" w:styleId="List5">
    <w:name w:val="List 5"/>
    <w:basedOn w:val="BodyText"/>
    <w:rsid w:val="002D7E1D"/>
    <w:pPr>
      <w:tabs>
        <w:tab w:val="left" w:pos="1701"/>
      </w:tabs>
      <w:spacing w:before="60" w:after="60"/>
      <w:ind w:left="1701" w:hanging="340"/>
    </w:pPr>
  </w:style>
  <w:style w:type="paragraph" w:styleId="ListBullet3">
    <w:name w:val="List Bullet 3"/>
    <w:basedOn w:val="List3"/>
    <w:rsid w:val="002D7E1D"/>
    <w:pPr>
      <w:numPr>
        <w:numId w:val="14"/>
      </w:numPr>
      <w:tabs>
        <w:tab w:val="clear" w:pos="1021"/>
      </w:tabs>
      <w:ind w:left="1037" w:hanging="357"/>
    </w:pPr>
  </w:style>
  <w:style w:type="paragraph" w:styleId="ListBullet4">
    <w:name w:val="List Bullet 4"/>
    <w:basedOn w:val="List4"/>
    <w:rsid w:val="002D7E1D"/>
    <w:pPr>
      <w:numPr>
        <w:numId w:val="3"/>
      </w:numPr>
      <w:tabs>
        <w:tab w:val="clear" w:pos="1361"/>
      </w:tabs>
    </w:pPr>
  </w:style>
  <w:style w:type="paragraph" w:styleId="ListBullet5">
    <w:name w:val="List Bullet 5"/>
    <w:basedOn w:val="List5"/>
    <w:rsid w:val="002D7E1D"/>
    <w:pPr>
      <w:numPr>
        <w:numId w:val="4"/>
      </w:numPr>
    </w:pPr>
  </w:style>
  <w:style w:type="paragraph" w:styleId="ListContinue2">
    <w:name w:val="List Continue 2"/>
    <w:basedOn w:val="List2"/>
    <w:rsid w:val="002D7E1D"/>
    <w:pPr>
      <w:ind w:firstLine="0"/>
    </w:pPr>
  </w:style>
  <w:style w:type="paragraph" w:styleId="ListContinue3">
    <w:name w:val="List Continue 3"/>
    <w:basedOn w:val="List3"/>
    <w:rsid w:val="002D7E1D"/>
    <w:pPr>
      <w:ind w:left="1021" w:firstLine="0"/>
    </w:pPr>
  </w:style>
  <w:style w:type="paragraph" w:styleId="ListContinue4">
    <w:name w:val="List Continue 4"/>
    <w:basedOn w:val="List4"/>
    <w:rsid w:val="002D7E1D"/>
    <w:pPr>
      <w:ind w:firstLine="0"/>
    </w:pPr>
  </w:style>
  <w:style w:type="paragraph" w:styleId="ListContinue5">
    <w:name w:val="List Continue 5"/>
    <w:basedOn w:val="List5"/>
    <w:rsid w:val="002D7E1D"/>
    <w:pPr>
      <w:ind w:firstLine="0"/>
    </w:pPr>
  </w:style>
  <w:style w:type="paragraph" w:styleId="ListNumber3">
    <w:name w:val="List Number 3"/>
    <w:basedOn w:val="List3"/>
    <w:rsid w:val="002D7E1D"/>
    <w:pPr>
      <w:numPr>
        <w:numId w:val="5"/>
      </w:numPr>
    </w:pPr>
  </w:style>
  <w:style w:type="paragraph" w:styleId="ListNumber4">
    <w:name w:val="List Number 4"/>
    <w:basedOn w:val="List4"/>
    <w:rsid w:val="002D7E1D"/>
    <w:pPr>
      <w:numPr>
        <w:numId w:val="6"/>
      </w:numPr>
    </w:pPr>
  </w:style>
  <w:style w:type="paragraph" w:styleId="ListNumber5">
    <w:name w:val="List Number 5"/>
    <w:basedOn w:val="List5"/>
    <w:rsid w:val="002D7E1D"/>
    <w:pPr>
      <w:numPr>
        <w:numId w:val="7"/>
      </w:numPr>
    </w:pPr>
  </w:style>
  <w:style w:type="paragraph" w:styleId="BlockText">
    <w:name w:val="Block Text"/>
    <w:basedOn w:val="Normal"/>
    <w:rsid w:val="002D7E1D"/>
    <w:pPr>
      <w:spacing w:after="120"/>
      <w:ind w:left="1440" w:right="1440"/>
    </w:pPr>
  </w:style>
  <w:style w:type="character" w:customStyle="1" w:styleId="Subscript">
    <w:name w:val="Subscript"/>
    <w:basedOn w:val="DefaultParagraphFont"/>
    <w:rsid w:val="002D7E1D"/>
    <w:rPr>
      <w:sz w:val="16"/>
      <w:vertAlign w:val="subscript"/>
    </w:rPr>
  </w:style>
  <w:style w:type="character" w:customStyle="1" w:styleId="Superscript">
    <w:name w:val="Superscript"/>
    <w:basedOn w:val="DefaultParagraphFont"/>
    <w:rsid w:val="002D7E1D"/>
    <w:rPr>
      <w:sz w:val="16"/>
      <w:vertAlign w:val="superscript"/>
    </w:rPr>
  </w:style>
  <w:style w:type="character" w:customStyle="1" w:styleId="Symbols">
    <w:name w:val="Symbols"/>
    <w:basedOn w:val="DefaultParagraphFont"/>
    <w:rsid w:val="002D7E1D"/>
    <w:rPr>
      <w:rFonts w:ascii="Symbol" w:hAnsi="Symbol"/>
    </w:rPr>
  </w:style>
  <w:style w:type="character" w:customStyle="1" w:styleId="MenuOptions">
    <w:name w:val="Menu Options"/>
    <w:basedOn w:val="DefaultParagraphFont"/>
    <w:rsid w:val="002D7E1D"/>
    <w:rPr>
      <w:rFonts w:ascii="Arial Narrow" w:hAnsi="Arial Narrow"/>
      <w:smallCaps/>
    </w:rPr>
  </w:style>
  <w:style w:type="character" w:customStyle="1" w:styleId="Buttons">
    <w:name w:val="Buttons"/>
    <w:basedOn w:val="DefaultParagraphFont"/>
    <w:rsid w:val="002D7E1D"/>
    <w:rPr>
      <w:b/>
    </w:rPr>
  </w:style>
  <w:style w:type="character" w:customStyle="1" w:styleId="Underlined">
    <w:name w:val="Underlined"/>
    <w:basedOn w:val="DefaultParagraphFont"/>
    <w:rsid w:val="002D7E1D"/>
    <w:rPr>
      <w:u w:val="single"/>
    </w:rPr>
  </w:style>
  <w:style w:type="paragraph" w:customStyle="1" w:styleId="TableBodyTextRight">
    <w:name w:val="Table Body Text Right"/>
    <w:basedOn w:val="TableBodyText"/>
    <w:rsid w:val="002D7E1D"/>
    <w:pPr>
      <w:widowControl w:val="0"/>
      <w:autoSpaceDE w:val="0"/>
      <w:autoSpaceDN w:val="0"/>
      <w:adjustRightInd w:val="0"/>
      <w:jc w:val="right"/>
    </w:pPr>
    <w:rPr>
      <w:rFonts w:cs="Arial"/>
      <w:szCs w:val="18"/>
    </w:rPr>
  </w:style>
  <w:style w:type="paragraph" w:customStyle="1" w:styleId="CopyrightText">
    <w:name w:val="Copyright Text"/>
    <w:basedOn w:val="BodyText"/>
    <w:rsid w:val="002D7E1D"/>
    <w:rPr>
      <w:sz w:val="18"/>
    </w:rPr>
  </w:style>
  <w:style w:type="paragraph" w:customStyle="1" w:styleId="BodySmallRight">
    <w:name w:val="Body Small Right"/>
    <w:basedOn w:val="BodyTextRight"/>
    <w:rsid w:val="002D7E1D"/>
    <w:rPr>
      <w:sz w:val="18"/>
      <w:szCs w:val="18"/>
    </w:rPr>
  </w:style>
  <w:style w:type="paragraph" w:customStyle="1" w:styleId="MarginEdition">
    <w:name w:val="Margin Edition"/>
    <w:basedOn w:val="MarginNote"/>
    <w:rsid w:val="002D7E1D"/>
    <w:pPr>
      <w:spacing w:before="0" w:after="0"/>
    </w:pPr>
    <w:rPr>
      <w:rFonts w:ascii="Times New Roman" w:hAnsi="Times New Roman"/>
      <w:color w:val="999999"/>
    </w:rPr>
  </w:style>
  <w:style w:type="paragraph" w:customStyle="1" w:styleId="Spacer">
    <w:name w:val="Spacer"/>
    <w:basedOn w:val="Normal"/>
    <w:rsid w:val="002D7E1D"/>
    <w:rPr>
      <w:sz w:val="2"/>
      <w:szCs w:val="2"/>
    </w:rPr>
  </w:style>
  <w:style w:type="character" w:customStyle="1" w:styleId="Small">
    <w:name w:val="Small"/>
    <w:basedOn w:val="DefaultParagraphFont"/>
    <w:rsid w:val="002D7E1D"/>
    <w:rPr>
      <w:sz w:val="16"/>
    </w:rPr>
  </w:style>
  <w:style w:type="paragraph" w:customStyle="1" w:styleId="WideTable">
    <w:name w:val="Wide Table"/>
    <w:basedOn w:val="Normal"/>
    <w:rsid w:val="002D7E1D"/>
    <w:pPr>
      <w:ind w:left="-1418"/>
    </w:pPr>
    <w:rPr>
      <w:sz w:val="2"/>
      <w:szCs w:val="2"/>
    </w:rPr>
  </w:style>
  <w:style w:type="character" w:styleId="PageNumber">
    <w:name w:val="page number"/>
    <w:basedOn w:val="DefaultParagraphFont"/>
    <w:rsid w:val="002D7E1D"/>
  </w:style>
  <w:style w:type="paragraph" w:styleId="Quote">
    <w:name w:val="Quote"/>
    <w:basedOn w:val="Heading1"/>
    <w:link w:val="QuoteChar"/>
    <w:qFormat/>
    <w:rsid w:val="002D7E1D"/>
    <w:rPr>
      <w:b w:val="0"/>
      <w:sz w:val="72"/>
      <w:szCs w:val="72"/>
      <w:lang w:val="en-NZ"/>
    </w:rPr>
  </w:style>
  <w:style w:type="character" w:customStyle="1" w:styleId="QuoteChar">
    <w:name w:val="Quote Char"/>
    <w:basedOn w:val="DefaultParagraphFont"/>
    <w:link w:val="Quote"/>
    <w:rsid w:val="002D7E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E1D"/>
    <w:pPr>
      <w:pageBreakBefore/>
    </w:pPr>
  </w:style>
  <w:style w:type="paragraph" w:customStyle="1" w:styleId="Border">
    <w:name w:val="Border"/>
    <w:basedOn w:val="Normal"/>
    <w:qFormat/>
    <w:rsid w:val="002D7E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E1D"/>
    <w:rPr>
      <w:b/>
      <w:bCs/>
      <w:i/>
      <w:iCs/>
      <w:color w:val="auto"/>
    </w:rPr>
  </w:style>
  <w:style w:type="paragraph" w:styleId="IntenseQuote">
    <w:name w:val="Intense Quote"/>
    <w:basedOn w:val="Normal"/>
    <w:next w:val="Normal"/>
    <w:link w:val="IntenseQuoteChar"/>
    <w:uiPriority w:val="30"/>
    <w:qFormat/>
    <w:rsid w:val="002D7E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E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E1D"/>
    <w:rPr>
      <w:smallCaps/>
      <w:color w:val="auto"/>
      <w:u w:val="single"/>
    </w:rPr>
  </w:style>
  <w:style w:type="character" w:styleId="IntenseReference">
    <w:name w:val="Intense Reference"/>
    <w:basedOn w:val="DefaultParagraphFont"/>
    <w:uiPriority w:val="32"/>
    <w:qFormat/>
    <w:rsid w:val="002D7E1D"/>
    <w:rPr>
      <w:b/>
      <w:bCs/>
      <w:smallCaps/>
      <w:color w:val="auto"/>
      <w:spacing w:val="5"/>
      <w:u w:val="single"/>
    </w:rPr>
  </w:style>
  <w:style w:type="paragraph" w:customStyle="1" w:styleId="2ColumnHeading">
    <w:name w:val="2Column Heading"/>
    <w:basedOn w:val="BodyText"/>
    <w:qFormat/>
    <w:rsid w:val="002D7E1D"/>
    <w:pPr>
      <w:spacing w:after="60"/>
      <w:ind w:left="-2268"/>
    </w:pPr>
    <w:rPr>
      <w:b/>
    </w:rPr>
  </w:style>
  <w:style w:type="paragraph" w:customStyle="1" w:styleId="Heading1TOC">
    <w:name w:val="Heading1 TOC"/>
    <w:basedOn w:val="Normal"/>
    <w:qFormat/>
    <w:rsid w:val="002D7E1D"/>
    <w:pPr>
      <w:spacing w:before="240" w:after="120"/>
    </w:pPr>
    <w:rPr>
      <w:rFonts w:ascii="Times New Roman" w:hAnsi="Times New Roman"/>
      <w:b/>
      <w:sz w:val="32"/>
    </w:rPr>
  </w:style>
  <w:style w:type="paragraph" w:customStyle="1" w:styleId="Heading2TOC">
    <w:name w:val="Heading2 TOC"/>
    <w:basedOn w:val="Normal"/>
    <w:qFormat/>
    <w:rsid w:val="002D7E1D"/>
    <w:pPr>
      <w:spacing w:before="240" w:after="60"/>
    </w:pPr>
    <w:rPr>
      <w:rFonts w:ascii="Times New Roman" w:hAnsi="Times New Roman"/>
      <w:b/>
      <w:sz w:val="28"/>
    </w:rPr>
  </w:style>
  <w:style w:type="character" w:customStyle="1" w:styleId="Underline">
    <w:name w:val="Underline"/>
    <w:basedOn w:val="DefaultParagraphFont"/>
    <w:qFormat/>
    <w:rsid w:val="002D7E1D"/>
    <w:rPr>
      <w:u w:val="single"/>
    </w:rPr>
  </w:style>
  <w:style w:type="character" w:customStyle="1" w:styleId="BoldandItalics">
    <w:name w:val="Bold and Italics"/>
    <w:qFormat/>
    <w:rsid w:val="002D7E1D"/>
    <w:rPr>
      <w:b/>
      <w:i/>
      <w:u w:val="none"/>
    </w:rPr>
  </w:style>
  <w:style w:type="paragraph" w:styleId="BalloonText">
    <w:name w:val="Balloon Text"/>
    <w:basedOn w:val="Normal"/>
    <w:link w:val="BalloonTextChar"/>
    <w:rsid w:val="002D7E1D"/>
    <w:rPr>
      <w:rFonts w:ascii="Tahoma" w:hAnsi="Tahoma" w:cs="Tahoma"/>
      <w:sz w:val="16"/>
      <w:szCs w:val="16"/>
    </w:rPr>
  </w:style>
  <w:style w:type="character" w:customStyle="1" w:styleId="BalloonTextChar">
    <w:name w:val="Balloon Text Char"/>
    <w:basedOn w:val="DefaultParagraphFont"/>
    <w:link w:val="BalloonText"/>
    <w:rsid w:val="002D7E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E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E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E1D"/>
    <w:rPr>
      <w:b/>
      <w:color w:val="660033"/>
      <w:spacing w:val="0"/>
    </w:rPr>
  </w:style>
  <w:style w:type="paragraph" w:customStyle="1" w:styleId="Nameditemlist">
    <w:name w:val="Named item list"/>
    <w:basedOn w:val="BodyText"/>
    <w:qFormat/>
    <w:rsid w:val="002D7E1D"/>
    <w:pPr>
      <w:tabs>
        <w:tab w:val="left" w:pos="2835"/>
      </w:tabs>
      <w:ind w:left="2835" w:hanging="2835"/>
    </w:pPr>
  </w:style>
  <w:style w:type="paragraph" w:customStyle="1" w:styleId="BodyTextnopadding">
    <w:name w:val="Body Text no padding"/>
    <w:basedOn w:val="BodyText"/>
    <w:qFormat/>
    <w:rsid w:val="002D7E1D"/>
    <w:pPr>
      <w:spacing w:before="0" w:after="0"/>
    </w:pPr>
  </w:style>
  <w:style w:type="paragraph" w:customStyle="1" w:styleId="BodyTextBold">
    <w:name w:val="Body Text Bold"/>
    <w:basedOn w:val="BodyText"/>
    <w:qFormat/>
    <w:rsid w:val="002D7E1D"/>
    <w:rPr>
      <w:b/>
    </w:rPr>
  </w:style>
  <w:style w:type="character" w:styleId="Hyperlink">
    <w:name w:val="Hyperlink"/>
    <w:basedOn w:val="DefaultParagraphFont"/>
    <w:uiPriority w:val="99"/>
    <w:unhideWhenUsed/>
    <w:rsid w:val="008B47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3657</Characters>
  <Application>Microsoft Office Word</Application>
  <DocSecurity>0</DocSecurity>
  <Lines>98</Lines>
  <Paragraphs>70</Paragraphs>
  <ScaleCrop>false</ScaleCrop>
  <Company>Author-it Software Corporation Ltd.</Company>
  <LinksUpToDate>false</LinksUpToDate>
  <CharactersWithSpaces>4142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CPCCBS6017 Monitor and advise on construction and compliance upgrade work on buildings up to three storeys</dc:title>
  <dc:subject>Approved</dc:subject>
  <dc:creator>Artibus Innovation</dc:creator>
  <cp:keywords>Release: 2</cp:keywords>
  <dc:description>Review Date: 12 April 2008</dc:description>
  <cp:lastModifiedBy>HSD_TPCMSd.prod</cp:lastModifiedBy>
  <cp:revision>3</cp:revision>
  <dcterms:created xsi:type="dcterms:W3CDTF">2020-12-23T10:38:00Z</dcterms:created>
  <dcterms:modified xsi:type="dcterms:W3CDTF">2020-12-23T10:38:00Z</dcterms:modified>
</cp:coreProperties>
</file>